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tbl>
      <w:tblPr>
        <w:tblW w:w="9762" w:type="dxa"/>
        <w:tblInd w:w="-34" w:type="dxa"/>
        <w:tblLayout w:type="fixed"/>
        <w:tblLook w:val="0000" w:firstRow="0" w:lastRow="0" w:firstColumn="0" w:lastColumn="0" w:noHBand="0" w:noVBand="0"/>
      </w:tblPr>
      <w:tblGrid>
        <w:gridCol w:w="1560"/>
        <w:gridCol w:w="2520"/>
        <w:gridCol w:w="5682"/>
      </w:tblGrid>
      <w:tr w:rsidR="005B649B" w:rsidRPr="009F1B29" w14:paraId="398AAAE9" w14:textId="77777777" w:rsidTr="002B5E83">
        <w:trPr>
          <w:trHeight w:val="491"/>
        </w:trPr>
        <w:tc>
          <w:tcPr>
            <w:tcW w:w="9762"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398AAAE8" w14:textId="77777777" w:rsidR="005B649B" w:rsidRPr="009F1B29" w:rsidRDefault="005B649B" w:rsidP="00317660">
            <w:pPr>
              <w:pStyle w:val="CapEdital"/>
            </w:pPr>
            <w:bookmarkStart w:id="0" w:name="_Hlk143615390"/>
            <w:bookmarkEnd w:id="0"/>
            <w:r w:rsidRPr="009F1B29">
              <w:rPr>
                <w:rFonts w:eastAsia="Calibri"/>
              </w:rPr>
              <w:t>TRIBUNAL DE CONTAS DO DISTRITO FEDERAL</w:t>
            </w:r>
          </w:p>
        </w:tc>
      </w:tr>
      <w:tr w:rsidR="005B649B" w:rsidRPr="009F1B29" w14:paraId="398AAAEC" w14:textId="77777777" w:rsidTr="002B5E83">
        <w:trPr>
          <w:trHeight w:val="1491"/>
        </w:trPr>
        <w:tc>
          <w:tcPr>
            <w:tcW w:w="9762"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398AAAEA" w14:textId="0C5AD4CE" w:rsidR="005B649B" w:rsidRPr="009F1B29" w:rsidRDefault="002E385A" w:rsidP="00621D8F">
            <w:pPr>
              <w:pStyle w:val="Corpodetexto"/>
              <w:tabs>
                <w:tab w:val="center" w:pos="4640"/>
                <w:tab w:val="left" w:pos="7450"/>
              </w:tabs>
              <w:spacing w:before="60" w:after="60"/>
              <w:jc w:val="center"/>
              <w:rPr>
                <w:sz w:val="22"/>
                <w:szCs w:val="22"/>
              </w:rPr>
            </w:pPr>
            <w:r>
              <w:rPr>
                <w:rFonts w:eastAsia="Calibri" w:cs="Arial"/>
                <w:b/>
                <w:sz w:val="22"/>
                <w:szCs w:val="22"/>
              </w:rPr>
              <w:t>CONCORRÊNCIA</w:t>
            </w:r>
            <w:r w:rsidR="00A6636B">
              <w:rPr>
                <w:rFonts w:eastAsia="Calibri" w:cs="Arial"/>
                <w:b/>
                <w:sz w:val="22"/>
                <w:szCs w:val="22"/>
              </w:rPr>
              <w:t xml:space="preserve"> ELETRÔNICA</w:t>
            </w:r>
            <w:r w:rsidR="005B649B" w:rsidRPr="009F1B29">
              <w:rPr>
                <w:rFonts w:eastAsia="Calibri" w:cs="Arial"/>
                <w:b/>
                <w:sz w:val="22"/>
                <w:szCs w:val="22"/>
              </w:rPr>
              <w:t xml:space="preserve"> N.º</w:t>
            </w:r>
            <w:r w:rsidR="003135FC">
              <w:rPr>
                <w:rFonts w:eastAsia="Calibri" w:cs="Arial"/>
                <w:b/>
                <w:sz w:val="22"/>
                <w:szCs w:val="22"/>
              </w:rPr>
              <w:t xml:space="preserve"> </w:t>
            </w:r>
            <w:r w:rsidR="00FB2CBA">
              <w:rPr>
                <w:rFonts w:eastAsia="Calibri" w:cs="Arial"/>
                <w:b/>
                <w:sz w:val="22"/>
                <w:szCs w:val="22"/>
              </w:rPr>
              <w:t>9000</w:t>
            </w:r>
            <w:r w:rsidR="009C2277">
              <w:rPr>
                <w:rFonts w:eastAsia="Calibri" w:cs="Arial"/>
                <w:b/>
                <w:sz w:val="22"/>
                <w:szCs w:val="22"/>
              </w:rPr>
              <w:t>3</w:t>
            </w:r>
            <w:r w:rsidR="003135FC">
              <w:rPr>
                <w:rFonts w:eastAsia="Calibri" w:cs="Arial"/>
                <w:b/>
                <w:sz w:val="22"/>
                <w:szCs w:val="22"/>
              </w:rPr>
              <w:t>/202</w:t>
            </w:r>
            <w:r w:rsidR="001A5B46">
              <w:rPr>
                <w:rFonts w:eastAsia="Calibri" w:cs="Arial"/>
                <w:b/>
                <w:sz w:val="22"/>
                <w:szCs w:val="22"/>
              </w:rPr>
              <w:t>5</w:t>
            </w:r>
          </w:p>
          <w:p w14:paraId="398AAAEB" w14:textId="77777777" w:rsidR="005B649B" w:rsidRPr="00D70329" w:rsidRDefault="005B649B" w:rsidP="000E5B5C">
            <w:pPr>
              <w:pStyle w:val="Corponico"/>
              <w:spacing w:before="60" w:after="60"/>
              <w:rPr>
                <w:sz w:val="21"/>
                <w:szCs w:val="21"/>
              </w:rPr>
            </w:pPr>
            <w:r w:rsidRPr="00D70329">
              <w:rPr>
                <w:rFonts w:eastAsia="Calibri" w:cs="Arial"/>
                <w:b/>
                <w:sz w:val="21"/>
                <w:szCs w:val="21"/>
              </w:rPr>
              <w:t xml:space="preserve">Regido </w:t>
            </w:r>
            <w:r w:rsidRPr="00D70329">
              <w:rPr>
                <w:rFonts w:eastAsia="Calibri" w:cs="Arial"/>
                <w:sz w:val="21"/>
                <w:szCs w:val="21"/>
              </w:rPr>
              <w:t xml:space="preserve">pela Lei </w:t>
            </w:r>
            <w:r w:rsidR="001B31B6">
              <w:rPr>
                <w:rFonts w:eastAsia="Calibri" w:cs="Arial"/>
                <w:sz w:val="21"/>
                <w:szCs w:val="21"/>
              </w:rPr>
              <w:t xml:space="preserve">Federal </w:t>
            </w:r>
            <w:r w:rsidRPr="00D70329">
              <w:rPr>
                <w:rFonts w:eastAsia="Calibri" w:cs="Arial"/>
                <w:sz w:val="21"/>
                <w:szCs w:val="21"/>
              </w:rPr>
              <w:t xml:space="preserve">nº </w:t>
            </w:r>
            <w:r w:rsidR="001B31B6">
              <w:rPr>
                <w:rFonts w:eastAsia="Calibri" w:cs="Arial"/>
                <w:sz w:val="21"/>
                <w:szCs w:val="21"/>
              </w:rPr>
              <w:t>14.133</w:t>
            </w:r>
            <w:r w:rsidRPr="00D70329">
              <w:rPr>
                <w:rFonts w:eastAsia="Calibri" w:cs="Arial"/>
                <w:sz w:val="21"/>
                <w:szCs w:val="21"/>
              </w:rPr>
              <w:t>/20</w:t>
            </w:r>
            <w:r w:rsidR="001B31B6">
              <w:rPr>
                <w:rFonts w:eastAsia="Calibri" w:cs="Arial"/>
                <w:sz w:val="21"/>
                <w:szCs w:val="21"/>
              </w:rPr>
              <w:t>21</w:t>
            </w:r>
            <w:r w:rsidRPr="00D70329">
              <w:rPr>
                <w:rFonts w:eastAsia="Calibri" w:cs="Arial"/>
                <w:sz w:val="21"/>
                <w:szCs w:val="21"/>
              </w:rPr>
              <w:t>, pela Lei Complementar nº 123/2006, bem como pelas Leis Distritais n</w:t>
            </w:r>
            <w:r w:rsidRPr="00D70329">
              <w:rPr>
                <w:rFonts w:eastAsia="Calibri" w:cs="Arial"/>
                <w:sz w:val="21"/>
                <w:szCs w:val="21"/>
                <w:vertAlign w:val="superscript"/>
              </w:rPr>
              <w:t>o</w:t>
            </w:r>
            <w:r w:rsidRPr="00D70329">
              <w:rPr>
                <w:rFonts w:eastAsia="Calibri" w:cs="Arial"/>
                <w:sz w:val="21"/>
                <w:szCs w:val="21"/>
              </w:rPr>
              <w:t xml:space="preserve"> 4.611/2011 e 4.770/2012, pelo Decr</w:t>
            </w:r>
            <w:r w:rsidR="00742AE0" w:rsidRPr="00D70329">
              <w:rPr>
                <w:rFonts w:eastAsia="Calibri" w:cs="Arial"/>
                <w:sz w:val="21"/>
                <w:szCs w:val="21"/>
              </w:rPr>
              <w:t>eto Distrita</w:t>
            </w:r>
            <w:r w:rsidR="001B31B6">
              <w:rPr>
                <w:rFonts w:eastAsia="Calibri" w:cs="Arial"/>
                <w:sz w:val="21"/>
                <w:szCs w:val="21"/>
              </w:rPr>
              <w:t>l</w:t>
            </w:r>
            <w:r w:rsidR="00742AE0" w:rsidRPr="00D70329">
              <w:rPr>
                <w:rFonts w:eastAsia="Calibri" w:cs="Arial"/>
                <w:sz w:val="21"/>
                <w:szCs w:val="21"/>
              </w:rPr>
              <w:t xml:space="preserve"> nº</w:t>
            </w:r>
            <w:r w:rsidR="001B31B6">
              <w:rPr>
                <w:rFonts w:eastAsia="Calibri" w:cs="Arial"/>
                <w:sz w:val="21"/>
                <w:szCs w:val="21"/>
              </w:rPr>
              <w:t xml:space="preserve"> 44.430</w:t>
            </w:r>
            <w:r w:rsidR="00742AE0" w:rsidRPr="00D70329">
              <w:rPr>
                <w:rFonts w:eastAsia="Calibri" w:cs="Arial"/>
                <w:sz w:val="21"/>
                <w:szCs w:val="21"/>
              </w:rPr>
              <w:t>/20</w:t>
            </w:r>
            <w:r w:rsidR="001B31B6">
              <w:rPr>
                <w:rFonts w:eastAsia="Calibri" w:cs="Arial"/>
                <w:sz w:val="21"/>
                <w:szCs w:val="21"/>
              </w:rPr>
              <w:t>23</w:t>
            </w:r>
            <w:r w:rsidR="00A853B0" w:rsidRPr="00D70329">
              <w:rPr>
                <w:rFonts w:eastAsia="Calibri" w:cs="Arial"/>
                <w:sz w:val="21"/>
                <w:szCs w:val="21"/>
              </w:rPr>
              <w:t>,</w:t>
            </w:r>
            <w:r w:rsidRPr="00D70329">
              <w:rPr>
                <w:rFonts w:eastAsia="Calibri" w:cs="Arial"/>
                <w:sz w:val="21"/>
                <w:szCs w:val="21"/>
              </w:rPr>
              <w:t xml:space="preserve"> e pelas demais legislações aplicáveis.</w:t>
            </w:r>
          </w:p>
        </w:tc>
      </w:tr>
      <w:tr w:rsidR="005B649B" w:rsidRPr="009F1B29" w14:paraId="398AAAEF" w14:textId="77777777" w:rsidTr="002B5E83">
        <w:trPr>
          <w:trHeight w:val="947"/>
        </w:trPr>
        <w:tc>
          <w:tcPr>
            <w:tcW w:w="1560" w:type="dxa"/>
            <w:tcBorders>
              <w:top w:val="thinThickLargeGap" w:sz="24" w:space="0" w:color="000000"/>
              <w:left w:val="thinThickLargeGap" w:sz="24" w:space="0" w:color="000000"/>
              <w:bottom w:val="thinThickLargeGap" w:sz="24" w:space="0" w:color="000000"/>
            </w:tcBorders>
            <w:vAlign w:val="center"/>
          </w:tcPr>
          <w:p w14:paraId="398AAAED" w14:textId="77777777" w:rsidR="005B649B" w:rsidRPr="009F1B29" w:rsidRDefault="005B649B">
            <w:pPr>
              <w:pStyle w:val="Corpodetexto"/>
              <w:spacing w:before="60" w:after="60"/>
              <w:jc w:val="center"/>
              <w:rPr>
                <w:sz w:val="22"/>
                <w:szCs w:val="22"/>
              </w:rPr>
            </w:pPr>
            <w:r w:rsidRPr="009F1B29">
              <w:rPr>
                <w:rFonts w:eastAsia="Calibri" w:cs="Arial"/>
                <w:b/>
                <w:sz w:val="22"/>
                <w:szCs w:val="22"/>
              </w:rPr>
              <w:t>OBJETO</w:t>
            </w:r>
          </w:p>
        </w:tc>
        <w:tc>
          <w:tcPr>
            <w:tcW w:w="8202" w:type="dxa"/>
            <w:gridSpan w:val="2"/>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398AAAEE" w14:textId="0FC6EA1D" w:rsidR="005B649B" w:rsidRPr="002E385A" w:rsidRDefault="00117FFB" w:rsidP="00673FB3">
            <w:pPr>
              <w:tabs>
                <w:tab w:val="left" w:pos="-567"/>
                <w:tab w:val="left" w:pos="-426"/>
                <w:tab w:val="left" w:pos="-284"/>
                <w:tab w:val="left" w:pos="1134"/>
                <w:tab w:val="left" w:pos="3168"/>
                <w:tab w:val="left" w:pos="3888"/>
                <w:tab w:val="left" w:pos="4608"/>
                <w:tab w:val="left" w:pos="5328"/>
                <w:tab w:val="left" w:pos="6048"/>
                <w:tab w:val="left" w:pos="6768"/>
              </w:tabs>
              <w:spacing w:before="60" w:after="60"/>
              <w:rPr>
                <w:rFonts w:cs="Arial"/>
                <w:sz w:val="22"/>
                <w:szCs w:val="22"/>
              </w:rPr>
            </w:pPr>
            <w:bookmarkStart w:id="1" w:name="_Hlk200556825"/>
            <w:r w:rsidRPr="00CE24AE">
              <w:rPr>
                <w:rFonts w:cs="Arial"/>
                <w:sz w:val="22"/>
                <w:szCs w:val="22"/>
              </w:rPr>
              <w:t>Contratação</w:t>
            </w:r>
            <w:r w:rsidR="00E8702E" w:rsidRPr="00CE24AE">
              <w:rPr>
                <w:rFonts w:cs="Arial"/>
                <w:sz w:val="22"/>
                <w:szCs w:val="22"/>
              </w:rPr>
              <w:t xml:space="preserve"> Integrada de empresa</w:t>
            </w:r>
            <w:r w:rsidR="00CA596D" w:rsidRPr="00CE24AE">
              <w:rPr>
                <w:rFonts w:cs="Arial"/>
                <w:sz w:val="22"/>
                <w:szCs w:val="22"/>
              </w:rPr>
              <w:t>(s)</w:t>
            </w:r>
            <w:r w:rsidR="00E8702E" w:rsidRPr="00CE24AE">
              <w:rPr>
                <w:rFonts w:cs="Arial"/>
                <w:sz w:val="22"/>
                <w:szCs w:val="22"/>
              </w:rPr>
              <w:t xml:space="preserve"> </w:t>
            </w:r>
            <w:r w:rsidRPr="00CE24AE">
              <w:rPr>
                <w:rFonts w:cs="Arial"/>
                <w:sz w:val="22"/>
                <w:szCs w:val="22"/>
              </w:rPr>
              <w:t>especializada</w:t>
            </w:r>
            <w:r w:rsidR="00CA596D" w:rsidRPr="00CE24AE">
              <w:rPr>
                <w:rFonts w:cs="Arial"/>
                <w:sz w:val="22"/>
                <w:szCs w:val="22"/>
              </w:rPr>
              <w:t>(s)</w:t>
            </w:r>
            <w:r w:rsidRPr="00CE24AE">
              <w:rPr>
                <w:rFonts w:cs="Arial"/>
                <w:sz w:val="22"/>
                <w:szCs w:val="22"/>
              </w:rPr>
              <w:t xml:space="preserve"> </w:t>
            </w:r>
            <w:r w:rsidR="00A438DA" w:rsidRPr="00CE24AE">
              <w:rPr>
                <w:rFonts w:cs="Arial"/>
                <w:sz w:val="22"/>
                <w:szCs w:val="22"/>
              </w:rPr>
              <w:t xml:space="preserve">em engenharia e/ou arquitetura </w:t>
            </w:r>
            <w:r w:rsidRPr="00CE24AE">
              <w:rPr>
                <w:rFonts w:cs="Arial"/>
                <w:sz w:val="22"/>
                <w:szCs w:val="22"/>
              </w:rPr>
              <w:t>para</w:t>
            </w:r>
            <w:r w:rsidR="00E8702E" w:rsidRPr="00CE24AE">
              <w:rPr>
                <w:rFonts w:cs="Arial"/>
                <w:sz w:val="22"/>
                <w:szCs w:val="22"/>
              </w:rPr>
              <w:t xml:space="preserve"> </w:t>
            </w:r>
            <w:r w:rsidR="00A438DA" w:rsidRPr="00CE24AE">
              <w:rPr>
                <w:rFonts w:cs="Arial"/>
                <w:sz w:val="22"/>
                <w:szCs w:val="22"/>
              </w:rPr>
              <w:t>elaboração de projeto básico e executivo</w:t>
            </w:r>
            <w:r w:rsidR="00237795" w:rsidRPr="00CE24AE">
              <w:rPr>
                <w:rFonts w:cs="Arial"/>
                <w:sz w:val="22"/>
                <w:szCs w:val="22"/>
              </w:rPr>
              <w:t xml:space="preserve"> (incluindo projetos arquitetônicos e complementares de engenharia, devidamente aprovados nos órgãos competentes)</w:t>
            </w:r>
            <w:r w:rsidR="00A438DA" w:rsidRPr="00CE24AE">
              <w:rPr>
                <w:rFonts w:cs="Arial"/>
                <w:sz w:val="22"/>
                <w:szCs w:val="22"/>
              </w:rPr>
              <w:t xml:space="preserve">; bem como execução de obra de reforma e </w:t>
            </w:r>
            <w:proofErr w:type="spellStart"/>
            <w:r w:rsidR="00A438DA" w:rsidRPr="00CE24AE">
              <w:rPr>
                <w:rFonts w:cs="Arial"/>
                <w:i/>
                <w:iCs/>
                <w:sz w:val="22"/>
                <w:szCs w:val="22"/>
              </w:rPr>
              <w:t>retrofit</w:t>
            </w:r>
            <w:proofErr w:type="spellEnd"/>
            <w:r w:rsidR="00A438DA" w:rsidRPr="00CE24AE">
              <w:rPr>
                <w:rFonts w:cs="Arial"/>
                <w:sz w:val="22"/>
                <w:szCs w:val="22"/>
              </w:rPr>
              <w:t xml:space="preserve"> do edifício da Escola de Contas </w:t>
            </w:r>
            <w:r w:rsidR="00237795" w:rsidRPr="00CE24AE">
              <w:rPr>
                <w:rFonts w:cs="Arial"/>
                <w:sz w:val="22"/>
                <w:szCs w:val="22"/>
              </w:rPr>
              <w:t xml:space="preserve">do Tribunal de Contas do Distrito Federal (TCDF) com </w:t>
            </w:r>
            <w:r w:rsidR="00CA596D" w:rsidRPr="00CE24AE">
              <w:rPr>
                <w:rFonts w:cs="Arial"/>
                <w:sz w:val="22"/>
                <w:szCs w:val="22"/>
              </w:rPr>
              <w:t>acréscimo de</w:t>
            </w:r>
            <w:r w:rsidR="00237795" w:rsidRPr="00CE24AE">
              <w:rPr>
                <w:rFonts w:cs="Arial"/>
                <w:sz w:val="22"/>
                <w:szCs w:val="22"/>
              </w:rPr>
              <w:t xml:space="preserve"> aproximadamente </w:t>
            </w:r>
            <w:r w:rsidR="00586C60" w:rsidRPr="00CE24AE">
              <w:rPr>
                <w:rFonts w:cs="Arial"/>
                <w:sz w:val="22"/>
                <w:szCs w:val="22"/>
              </w:rPr>
              <w:t>830</w:t>
            </w:r>
            <w:r w:rsidR="00237795" w:rsidRPr="00CE24AE">
              <w:rPr>
                <w:rFonts w:cs="Arial"/>
                <w:sz w:val="22"/>
                <w:szCs w:val="22"/>
              </w:rPr>
              <w:t xml:space="preserve"> m² de área construída</w:t>
            </w:r>
            <w:bookmarkEnd w:id="1"/>
            <w:r w:rsidR="00237795" w:rsidRPr="00CE24AE">
              <w:rPr>
                <w:rFonts w:cs="Arial"/>
                <w:sz w:val="22"/>
                <w:szCs w:val="22"/>
              </w:rPr>
              <w:t>.</w:t>
            </w:r>
          </w:p>
        </w:tc>
      </w:tr>
      <w:tr w:rsidR="005B649B" w:rsidRPr="009F1B29" w14:paraId="398AAAF1" w14:textId="77777777" w:rsidTr="002B5E83">
        <w:trPr>
          <w:trHeight w:val="370"/>
        </w:trPr>
        <w:tc>
          <w:tcPr>
            <w:tcW w:w="9762"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398AAAF0" w14:textId="77777777" w:rsidR="005B649B" w:rsidRPr="009F1B29" w:rsidRDefault="005B649B">
            <w:pPr>
              <w:pStyle w:val="Corpodetexto"/>
              <w:spacing w:before="60" w:after="60"/>
              <w:jc w:val="center"/>
              <w:rPr>
                <w:sz w:val="22"/>
                <w:szCs w:val="22"/>
              </w:rPr>
            </w:pPr>
            <w:r w:rsidRPr="009F1B29">
              <w:rPr>
                <w:rFonts w:eastAsia="Calibri" w:cs="Arial"/>
                <w:b/>
                <w:sz w:val="22"/>
                <w:szCs w:val="22"/>
              </w:rPr>
              <w:t>SESSÃO PÚBLICA DE ABERTURA DO CERTAME</w:t>
            </w:r>
          </w:p>
        </w:tc>
      </w:tr>
      <w:tr w:rsidR="005B649B" w:rsidRPr="009F1B29" w14:paraId="398AAAF4" w14:textId="77777777" w:rsidTr="002B5E83">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398AAAF2" w14:textId="0E325E97" w:rsidR="005B649B" w:rsidRPr="009F1B29" w:rsidRDefault="005B649B" w:rsidP="0054616A">
            <w:pPr>
              <w:pStyle w:val="Corpodetexto"/>
              <w:spacing w:before="60" w:after="60"/>
              <w:rPr>
                <w:sz w:val="22"/>
                <w:szCs w:val="22"/>
              </w:rPr>
            </w:pPr>
            <w:r w:rsidRPr="009F1B29">
              <w:rPr>
                <w:rFonts w:eastAsia="Calibri" w:cs="Arial"/>
                <w:b/>
                <w:sz w:val="22"/>
                <w:szCs w:val="22"/>
              </w:rPr>
              <w:t>DATA:</w:t>
            </w:r>
            <w:r w:rsidR="004B10D3" w:rsidRPr="009F1B29">
              <w:rPr>
                <w:rFonts w:eastAsia="Calibri" w:cs="Arial"/>
                <w:b/>
                <w:sz w:val="22"/>
                <w:szCs w:val="22"/>
              </w:rPr>
              <w:t xml:space="preserve"> </w:t>
            </w:r>
            <w:r w:rsidR="0042193B">
              <w:rPr>
                <w:rFonts w:eastAsia="Calibri" w:cs="Arial"/>
                <w:b/>
                <w:sz w:val="22"/>
                <w:szCs w:val="22"/>
              </w:rPr>
              <w:t>0</w:t>
            </w:r>
            <w:r w:rsidR="005C10E2">
              <w:rPr>
                <w:rFonts w:eastAsia="Calibri" w:cs="Arial"/>
                <w:b/>
                <w:sz w:val="22"/>
                <w:szCs w:val="22"/>
              </w:rPr>
              <w:t>4</w:t>
            </w:r>
            <w:r w:rsidR="001D6CDD">
              <w:rPr>
                <w:rFonts w:eastAsia="Calibri" w:cs="Arial"/>
                <w:b/>
                <w:sz w:val="22"/>
                <w:szCs w:val="22"/>
              </w:rPr>
              <w:t>.</w:t>
            </w:r>
            <w:r w:rsidR="005C10E2">
              <w:rPr>
                <w:rFonts w:eastAsia="Calibri" w:cs="Arial"/>
                <w:b/>
                <w:sz w:val="22"/>
                <w:szCs w:val="22"/>
              </w:rPr>
              <w:t>03</w:t>
            </w:r>
            <w:r w:rsidR="004B10D3" w:rsidRPr="009F1B29">
              <w:rPr>
                <w:rFonts w:eastAsia="Calibri" w:cs="Arial"/>
                <w:b/>
                <w:sz w:val="22"/>
                <w:szCs w:val="22"/>
              </w:rPr>
              <w:t>.20</w:t>
            </w:r>
            <w:r w:rsidR="001B31B6">
              <w:rPr>
                <w:rFonts w:eastAsia="Calibri" w:cs="Arial"/>
                <w:b/>
                <w:sz w:val="22"/>
                <w:szCs w:val="22"/>
              </w:rPr>
              <w:t>2</w:t>
            </w:r>
            <w:r w:rsidR="005C10E2">
              <w:rPr>
                <w:rFonts w:eastAsia="Calibri" w:cs="Arial"/>
                <w:b/>
                <w:sz w:val="22"/>
                <w:szCs w:val="22"/>
              </w:rPr>
              <w:t>6</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tcPr>
          <w:p w14:paraId="398AAAF3" w14:textId="7B62922B" w:rsidR="005B649B" w:rsidRPr="005E6DDF" w:rsidRDefault="005B649B">
            <w:pPr>
              <w:pStyle w:val="Corpodetexto"/>
              <w:spacing w:before="60" w:after="60"/>
              <w:rPr>
                <w:sz w:val="22"/>
                <w:szCs w:val="22"/>
              </w:rPr>
            </w:pPr>
            <w:r w:rsidRPr="005E6DDF">
              <w:rPr>
                <w:rFonts w:eastAsia="Calibri" w:cs="Arial"/>
                <w:b/>
                <w:sz w:val="22"/>
                <w:szCs w:val="22"/>
              </w:rPr>
              <w:t xml:space="preserve">HORÁRIO DE BRASÍLIA: </w:t>
            </w:r>
            <w:r w:rsidR="001D6CDD" w:rsidRPr="005E6DDF">
              <w:rPr>
                <w:rFonts w:eastAsia="Calibri" w:cs="Arial"/>
                <w:b/>
                <w:sz w:val="22"/>
                <w:szCs w:val="22"/>
              </w:rPr>
              <w:t>14</w:t>
            </w:r>
            <w:r w:rsidR="004B10D3" w:rsidRPr="005E6DDF">
              <w:rPr>
                <w:rFonts w:eastAsia="Calibri" w:cs="Arial"/>
                <w:b/>
                <w:sz w:val="22"/>
                <w:szCs w:val="22"/>
              </w:rPr>
              <w:t>h</w:t>
            </w:r>
            <w:r w:rsidR="001D6CDD" w:rsidRPr="005E6DDF">
              <w:rPr>
                <w:rFonts w:eastAsia="Calibri" w:cs="Arial"/>
                <w:b/>
                <w:sz w:val="22"/>
                <w:szCs w:val="22"/>
              </w:rPr>
              <w:t>30</w:t>
            </w:r>
            <w:r w:rsidRPr="005E6DDF">
              <w:rPr>
                <w:rFonts w:eastAsia="Calibri" w:cs="Arial"/>
                <w:b/>
                <w:sz w:val="22"/>
                <w:szCs w:val="22"/>
              </w:rPr>
              <w:t>min</w:t>
            </w:r>
          </w:p>
        </w:tc>
      </w:tr>
      <w:tr w:rsidR="004E3532" w:rsidRPr="009F1B29" w14:paraId="398AAAF7" w14:textId="77777777" w:rsidTr="002B5E83">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398AAAF5" w14:textId="77777777" w:rsidR="004E3532" w:rsidRPr="009F1B29" w:rsidRDefault="004E3532" w:rsidP="004E3532">
            <w:pPr>
              <w:pStyle w:val="Corpodetexto"/>
              <w:spacing w:before="60" w:after="60"/>
              <w:rPr>
                <w:sz w:val="22"/>
                <w:szCs w:val="22"/>
              </w:rPr>
            </w:pPr>
            <w:r w:rsidRPr="009F1B29">
              <w:rPr>
                <w:rFonts w:eastAsia="Calibri" w:cs="Arial"/>
                <w:b/>
                <w:sz w:val="22"/>
                <w:szCs w:val="22"/>
              </w:rPr>
              <w:t>ENDEREÇO ELETRÔNICO:</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tcPr>
          <w:p w14:paraId="398AAAF6" w14:textId="63FDA9C1" w:rsidR="004E3532" w:rsidRPr="005E6DDF" w:rsidRDefault="004E3532" w:rsidP="004E3532">
            <w:pPr>
              <w:pStyle w:val="Corponico"/>
              <w:spacing w:before="60" w:after="60"/>
              <w:rPr>
                <w:rFonts w:eastAsia="Calibri" w:cs="Arial"/>
                <w:b/>
                <w:sz w:val="22"/>
                <w:szCs w:val="22"/>
              </w:rPr>
            </w:pPr>
            <w:hyperlink r:id="rId11" w:history="1">
              <w:r w:rsidRPr="005E6DDF">
                <w:rPr>
                  <w:rStyle w:val="Hyperlink"/>
                  <w:rFonts w:eastAsia="Calibri" w:cs="Arial"/>
                  <w:color w:val="auto"/>
                  <w:sz w:val="22"/>
                  <w:szCs w:val="22"/>
                </w:rPr>
                <w:t>www.gov.br/compras</w:t>
              </w:r>
            </w:hyperlink>
          </w:p>
        </w:tc>
      </w:tr>
      <w:tr w:rsidR="005B649B" w:rsidRPr="009F1B29" w14:paraId="398AAAFA" w14:textId="77777777" w:rsidTr="00F87944">
        <w:trPr>
          <w:trHeight w:val="15"/>
        </w:trPr>
        <w:tc>
          <w:tcPr>
            <w:tcW w:w="4080" w:type="dxa"/>
            <w:gridSpan w:val="2"/>
            <w:tcBorders>
              <w:top w:val="thinThickLargeGap" w:sz="24" w:space="0" w:color="000000"/>
              <w:left w:val="thinThickLargeGap" w:sz="24" w:space="0" w:color="000000"/>
              <w:bottom w:val="thinThickLargeGap" w:sz="24" w:space="0" w:color="000000"/>
            </w:tcBorders>
          </w:tcPr>
          <w:p w14:paraId="398AAAF8" w14:textId="77777777" w:rsidR="005B649B" w:rsidRPr="009F1B29" w:rsidRDefault="005B649B">
            <w:pPr>
              <w:pStyle w:val="Corponico"/>
              <w:spacing w:before="60" w:after="60"/>
              <w:rPr>
                <w:sz w:val="22"/>
                <w:szCs w:val="22"/>
              </w:rPr>
            </w:pPr>
            <w:r w:rsidRPr="009F1B29">
              <w:rPr>
                <w:rFonts w:eastAsia="Calibri" w:cs="Arial"/>
                <w:b/>
                <w:sz w:val="22"/>
                <w:szCs w:val="22"/>
              </w:rPr>
              <w:t>PROCESSO</w:t>
            </w:r>
            <w:r w:rsidR="00225E83" w:rsidRPr="009F1B29">
              <w:rPr>
                <w:rFonts w:eastAsia="Calibri" w:cs="Arial"/>
                <w:b/>
                <w:sz w:val="22"/>
                <w:szCs w:val="22"/>
              </w:rPr>
              <w:t>:</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tcPr>
          <w:p w14:paraId="398AAAF9" w14:textId="7CB0A5BD" w:rsidR="005B649B" w:rsidRPr="005E6DDF" w:rsidRDefault="00A13162">
            <w:pPr>
              <w:pStyle w:val="Corpodetexto"/>
              <w:spacing w:before="60" w:after="60"/>
              <w:rPr>
                <w:sz w:val="22"/>
                <w:szCs w:val="22"/>
              </w:rPr>
            </w:pPr>
            <w:r w:rsidRPr="005E6DDF">
              <w:rPr>
                <w:sz w:val="22"/>
                <w:szCs w:val="22"/>
              </w:rPr>
              <w:t>00600-0000</w:t>
            </w:r>
            <w:r w:rsidR="00237795">
              <w:rPr>
                <w:sz w:val="22"/>
                <w:szCs w:val="22"/>
              </w:rPr>
              <w:t>4241</w:t>
            </w:r>
            <w:r w:rsidRPr="005E6DDF">
              <w:rPr>
                <w:sz w:val="22"/>
                <w:szCs w:val="22"/>
              </w:rPr>
              <w:t>/202</w:t>
            </w:r>
            <w:r w:rsidR="001A5B46">
              <w:rPr>
                <w:sz w:val="22"/>
                <w:szCs w:val="22"/>
              </w:rPr>
              <w:t>5</w:t>
            </w:r>
            <w:r w:rsidRPr="005E6DDF">
              <w:rPr>
                <w:sz w:val="22"/>
                <w:szCs w:val="22"/>
              </w:rPr>
              <w:t>-</w:t>
            </w:r>
            <w:r w:rsidR="001A5B46">
              <w:rPr>
                <w:sz w:val="22"/>
                <w:szCs w:val="22"/>
              </w:rPr>
              <w:t>1</w:t>
            </w:r>
            <w:r w:rsidR="00237795">
              <w:rPr>
                <w:sz w:val="22"/>
                <w:szCs w:val="22"/>
              </w:rPr>
              <w:t>6</w:t>
            </w:r>
          </w:p>
        </w:tc>
      </w:tr>
      <w:tr w:rsidR="005B649B" w:rsidRPr="009F1B29" w14:paraId="398AAAFD" w14:textId="77777777" w:rsidTr="009607E4">
        <w:trPr>
          <w:trHeight w:val="370"/>
        </w:trPr>
        <w:tc>
          <w:tcPr>
            <w:tcW w:w="4080" w:type="dxa"/>
            <w:gridSpan w:val="2"/>
            <w:tcBorders>
              <w:top w:val="thinThickLargeGap" w:sz="24" w:space="0" w:color="000000"/>
              <w:left w:val="thinThickLargeGap" w:sz="24" w:space="0" w:color="000000"/>
              <w:bottom w:val="thinThickLargeGap" w:sz="24" w:space="0" w:color="000000"/>
            </w:tcBorders>
            <w:vAlign w:val="center"/>
          </w:tcPr>
          <w:p w14:paraId="398AAAFB" w14:textId="77777777" w:rsidR="00B43F59" w:rsidRPr="009F1B29" w:rsidRDefault="005B649B" w:rsidP="009F1B29">
            <w:pPr>
              <w:pStyle w:val="Corponico"/>
              <w:spacing w:before="60" w:after="60"/>
              <w:rPr>
                <w:rFonts w:eastAsia="Calibri" w:cs="Arial"/>
                <w:b/>
                <w:sz w:val="22"/>
                <w:szCs w:val="22"/>
              </w:rPr>
            </w:pPr>
            <w:r w:rsidRPr="009F1B29">
              <w:rPr>
                <w:rFonts w:eastAsia="Calibri" w:cs="Arial"/>
                <w:b/>
                <w:sz w:val="22"/>
                <w:szCs w:val="22"/>
              </w:rPr>
              <w:t>ESTIMATIVA</w:t>
            </w:r>
            <w:r w:rsidR="00225E83" w:rsidRPr="009F1B29">
              <w:rPr>
                <w:rFonts w:eastAsia="Calibri" w:cs="Arial"/>
                <w:b/>
                <w:sz w:val="22"/>
                <w:szCs w:val="22"/>
              </w:rPr>
              <w:t>:</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tcPr>
          <w:p w14:paraId="398AAAFC" w14:textId="2A94A892" w:rsidR="00885A1C" w:rsidRPr="001D6CDD" w:rsidRDefault="00CE24AE" w:rsidP="00E230C3">
            <w:pPr>
              <w:pStyle w:val="Corponico"/>
              <w:spacing w:before="60" w:after="60"/>
              <w:rPr>
                <w:rFonts w:eastAsia="Calibri" w:cs="Arial"/>
                <w:b/>
                <w:sz w:val="22"/>
                <w:szCs w:val="22"/>
              </w:rPr>
            </w:pPr>
            <w:r w:rsidRPr="007640F4">
              <w:rPr>
                <w:rFonts w:eastAsia="Calibri" w:cs="Arial"/>
                <w:b/>
                <w:sz w:val="22"/>
                <w:szCs w:val="22"/>
              </w:rPr>
              <w:t>R$</w:t>
            </w:r>
            <w:r w:rsidR="00FB2CBA">
              <w:rPr>
                <w:rFonts w:eastAsia="Calibri" w:cs="Arial"/>
                <w:b/>
                <w:sz w:val="22"/>
                <w:szCs w:val="22"/>
              </w:rPr>
              <w:t xml:space="preserve"> </w:t>
            </w:r>
            <w:r w:rsidR="00E6595B" w:rsidRPr="00E6595B">
              <w:rPr>
                <w:rFonts w:eastAsia="Calibri" w:cs="Arial"/>
                <w:b/>
                <w:sz w:val="22"/>
                <w:szCs w:val="22"/>
              </w:rPr>
              <w:t>8.025.524,12</w:t>
            </w:r>
          </w:p>
        </w:tc>
      </w:tr>
      <w:tr w:rsidR="005B649B" w:rsidRPr="009F1B29" w14:paraId="398AAB00" w14:textId="77777777" w:rsidTr="002B5E83">
        <w:trPr>
          <w:trHeight w:val="370"/>
        </w:trPr>
        <w:tc>
          <w:tcPr>
            <w:tcW w:w="4080" w:type="dxa"/>
            <w:gridSpan w:val="2"/>
            <w:tcBorders>
              <w:top w:val="thinThickLargeGap" w:sz="24" w:space="0" w:color="000000"/>
              <w:left w:val="thinThickLargeGap" w:sz="24" w:space="0" w:color="000000"/>
              <w:bottom w:val="thinThickLargeGap" w:sz="24" w:space="0" w:color="000000"/>
            </w:tcBorders>
            <w:vAlign w:val="center"/>
          </w:tcPr>
          <w:p w14:paraId="398AAAFE" w14:textId="77777777" w:rsidR="005B649B" w:rsidRPr="009F1B29" w:rsidRDefault="00392986" w:rsidP="004F545E">
            <w:pPr>
              <w:rPr>
                <w:b/>
                <w:bCs/>
                <w:sz w:val="22"/>
                <w:szCs w:val="22"/>
              </w:rPr>
            </w:pPr>
            <w:r w:rsidRPr="009F1B29">
              <w:rPr>
                <w:rFonts w:eastAsia="Calibri"/>
                <w:b/>
                <w:bCs/>
                <w:sz w:val="22"/>
                <w:szCs w:val="22"/>
              </w:rPr>
              <w:t>REGIME</w:t>
            </w:r>
            <w:r w:rsidR="00225E83" w:rsidRPr="009F1B29">
              <w:rPr>
                <w:rFonts w:eastAsia="Calibri"/>
                <w:b/>
                <w:bCs/>
                <w:sz w:val="22"/>
                <w:szCs w:val="22"/>
              </w:rPr>
              <w:t>:</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398AAAFF" w14:textId="1C42323C" w:rsidR="00225E83" w:rsidRPr="009F1B29" w:rsidRDefault="00E8702E" w:rsidP="005C6BFC">
            <w:pPr>
              <w:pStyle w:val="Corpodetexto"/>
              <w:spacing w:before="60" w:after="60"/>
              <w:rPr>
                <w:b/>
                <w:sz w:val="22"/>
                <w:szCs w:val="22"/>
              </w:rPr>
            </w:pPr>
            <w:r>
              <w:rPr>
                <w:rFonts w:eastAsia="Calibri" w:cs="Arial"/>
                <w:b/>
                <w:sz w:val="22"/>
                <w:szCs w:val="22"/>
              </w:rPr>
              <w:t>CONTRATAÇÃO INTEGRADA</w:t>
            </w:r>
          </w:p>
        </w:tc>
      </w:tr>
      <w:tr w:rsidR="005B649B" w:rsidRPr="009F1B29" w14:paraId="398AAB03" w14:textId="77777777" w:rsidTr="002B5E83">
        <w:trPr>
          <w:trHeight w:val="370"/>
        </w:trPr>
        <w:tc>
          <w:tcPr>
            <w:tcW w:w="4080" w:type="dxa"/>
            <w:gridSpan w:val="2"/>
            <w:tcBorders>
              <w:top w:val="thinThickLargeGap" w:sz="24" w:space="0" w:color="000000"/>
              <w:left w:val="thinThickLargeGap" w:sz="24" w:space="0" w:color="000000"/>
              <w:bottom w:val="thinThickLargeGap" w:sz="24" w:space="0" w:color="000000"/>
            </w:tcBorders>
          </w:tcPr>
          <w:p w14:paraId="398AAB01" w14:textId="77777777" w:rsidR="005B649B" w:rsidRPr="009F1B29" w:rsidRDefault="005B649B" w:rsidP="004F545E">
            <w:pPr>
              <w:rPr>
                <w:b/>
                <w:sz w:val="22"/>
                <w:szCs w:val="22"/>
              </w:rPr>
            </w:pPr>
            <w:r w:rsidRPr="009F1B29">
              <w:rPr>
                <w:rFonts w:eastAsia="Calibri"/>
                <w:b/>
                <w:sz w:val="22"/>
                <w:szCs w:val="22"/>
              </w:rPr>
              <w:t>TIPO</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tcPr>
          <w:p w14:paraId="398AAB02" w14:textId="25B2C671" w:rsidR="005B649B" w:rsidRPr="009F1B29" w:rsidRDefault="00E8702E">
            <w:pPr>
              <w:pStyle w:val="Corpodetexto"/>
              <w:spacing w:before="60" w:after="60"/>
              <w:rPr>
                <w:sz w:val="22"/>
                <w:szCs w:val="22"/>
              </w:rPr>
            </w:pPr>
            <w:r>
              <w:rPr>
                <w:rFonts w:eastAsia="Calibri" w:cs="Arial"/>
                <w:b/>
                <w:sz w:val="22"/>
                <w:szCs w:val="22"/>
              </w:rPr>
              <w:t>TÉCNICA E PREÇO</w:t>
            </w:r>
          </w:p>
        </w:tc>
      </w:tr>
      <w:tr w:rsidR="005B649B" w:rsidRPr="009F1B29" w14:paraId="398AAB06" w14:textId="77777777" w:rsidTr="002B5E83">
        <w:trPr>
          <w:trHeight w:val="379"/>
        </w:trPr>
        <w:tc>
          <w:tcPr>
            <w:tcW w:w="4080" w:type="dxa"/>
            <w:gridSpan w:val="2"/>
            <w:tcBorders>
              <w:top w:val="thinThickLargeGap" w:sz="24" w:space="0" w:color="000000"/>
              <w:left w:val="thinThickLargeGap" w:sz="24" w:space="0" w:color="000000"/>
              <w:bottom w:val="thinThickLargeGap" w:sz="24" w:space="0" w:color="000000"/>
            </w:tcBorders>
          </w:tcPr>
          <w:p w14:paraId="398AAB04" w14:textId="77777777" w:rsidR="005B649B" w:rsidRPr="009F1B29" w:rsidRDefault="005B649B" w:rsidP="004F545E">
            <w:pPr>
              <w:rPr>
                <w:b/>
                <w:bCs/>
                <w:sz w:val="22"/>
                <w:szCs w:val="22"/>
              </w:rPr>
            </w:pPr>
            <w:r w:rsidRPr="009F1B29">
              <w:rPr>
                <w:rFonts w:eastAsia="Calibri"/>
                <w:b/>
                <w:bCs/>
                <w:sz w:val="22"/>
                <w:szCs w:val="22"/>
              </w:rPr>
              <w:t xml:space="preserve">UASG: </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tcPr>
          <w:p w14:paraId="398AAB05" w14:textId="77777777" w:rsidR="005B649B" w:rsidRPr="009F1B29" w:rsidRDefault="005B649B">
            <w:pPr>
              <w:pStyle w:val="Corpodetexto"/>
              <w:spacing w:before="60" w:after="60"/>
              <w:rPr>
                <w:sz w:val="22"/>
                <w:szCs w:val="22"/>
              </w:rPr>
            </w:pPr>
            <w:r w:rsidRPr="009F1B29">
              <w:rPr>
                <w:rFonts w:eastAsia="Calibri" w:cs="Arial"/>
                <w:b/>
                <w:sz w:val="22"/>
                <w:szCs w:val="22"/>
              </w:rPr>
              <w:t>974003</w:t>
            </w:r>
          </w:p>
        </w:tc>
      </w:tr>
      <w:tr w:rsidR="005B649B" w:rsidRPr="00FC5E46" w14:paraId="398AAB15" w14:textId="77777777" w:rsidTr="001B31B6">
        <w:trPr>
          <w:trHeight w:val="1798"/>
        </w:trPr>
        <w:tc>
          <w:tcPr>
            <w:tcW w:w="4080" w:type="dxa"/>
            <w:gridSpan w:val="2"/>
            <w:tcBorders>
              <w:top w:val="thinThickLargeGap" w:sz="24" w:space="0" w:color="000000"/>
              <w:left w:val="thinThickLargeGap" w:sz="24" w:space="0" w:color="000000"/>
              <w:bottom w:val="thinThickLargeGap" w:sz="24" w:space="0" w:color="000000"/>
            </w:tcBorders>
          </w:tcPr>
          <w:p w14:paraId="398AAB07" w14:textId="77777777" w:rsidR="005B649B" w:rsidRPr="004C25CD" w:rsidRDefault="00884D35" w:rsidP="008F4854">
            <w:pPr>
              <w:pStyle w:val="Corpodetexto"/>
              <w:rPr>
                <w:sz w:val="22"/>
                <w:szCs w:val="22"/>
              </w:rPr>
            </w:pPr>
            <w:r w:rsidRPr="004C25CD">
              <w:rPr>
                <w:rFonts w:eastAsia="Calibri" w:cs="Arial"/>
                <w:b/>
                <w:sz w:val="22"/>
                <w:szCs w:val="22"/>
              </w:rPr>
              <w:t>AGENTE DE CONTRATAÇÃO</w:t>
            </w:r>
            <w:r w:rsidR="005B649B" w:rsidRPr="004C25CD">
              <w:rPr>
                <w:rFonts w:eastAsia="Calibri" w:cs="Arial"/>
                <w:b/>
                <w:sz w:val="22"/>
                <w:szCs w:val="22"/>
              </w:rPr>
              <w:t>:</w:t>
            </w:r>
          </w:p>
          <w:p w14:paraId="398AAB08" w14:textId="7C7932DF" w:rsidR="004B10D3" w:rsidRPr="009A446B" w:rsidRDefault="003E6886" w:rsidP="008F4854">
            <w:pPr>
              <w:pStyle w:val="Corpodetexto"/>
              <w:rPr>
                <w:rFonts w:eastAsia="Calibri" w:cs="Arial"/>
                <w:color w:val="A6A6A6" w:themeColor="background1" w:themeShade="A6"/>
                <w:sz w:val="22"/>
                <w:szCs w:val="22"/>
              </w:rPr>
            </w:pPr>
            <w:r w:rsidRPr="009A446B">
              <w:rPr>
                <w:rFonts w:eastAsia="Calibri" w:cs="Arial"/>
                <w:color w:val="A6A6A6" w:themeColor="background1" w:themeShade="A6"/>
                <w:sz w:val="22"/>
                <w:szCs w:val="22"/>
              </w:rPr>
              <w:t>Wildson Prado Oliveira</w:t>
            </w:r>
          </w:p>
          <w:p w14:paraId="398AAB09" w14:textId="77777777" w:rsidR="005B649B" w:rsidRPr="009A446B" w:rsidRDefault="005B649B" w:rsidP="008F4854">
            <w:pPr>
              <w:pStyle w:val="Corpodetexto"/>
              <w:rPr>
                <w:sz w:val="22"/>
                <w:szCs w:val="22"/>
              </w:rPr>
            </w:pPr>
            <w:r w:rsidRPr="009A446B">
              <w:rPr>
                <w:rFonts w:eastAsia="Calibri" w:cs="Arial"/>
                <w:b/>
                <w:sz w:val="22"/>
                <w:szCs w:val="22"/>
              </w:rPr>
              <w:t>EQUIPE DE APOIO:</w:t>
            </w:r>
          </w:p>
          <w:p w14:paraId="13DF0F84" w14:textId="6A9F9464" w:rsidR="00A13162" w:rsidRPr="009A446B" w:rsidRDefault="009A446B" w:rsidP="008F4854">
            <w:pPr>
              <w:pStyle w:val="Corpodetexto"/>
              <w:rPr>
                <w:color w:val="A6A6A6" w:themeColor="background1" w:themeShade="A6"/>
                <w:sz w:val="22"/>
                <w:szCs w:val="22"/>
              </w:rPr>
            </w:pPr>
            <w:r w:rsidRPr="009A446B">
              <w:rPr>
                <w:color w:val="A6A6A6" w:themeColor="background1" w:themeShade="A6"/>
                <w:sz w:val="22"/>
                <w:szCs w:val="22"/>
              </w:rPr>
              <w:t>Valter Formiga Albuquerque</w:t>
            </w:r>
          </w:p>
          <w:p w14:paraId="398AAB0F" w14:textId="0AAB47FA" w:rsidR="00A05A57" w:rsidRPr="00D70329" w:rsidRDefault="009A446B" w:rsidP="008F4854">
            <w:pPr>
              <w:pStyle w:val="Corpodetexto"/>
              <w:rPr>
                <w:sz w:val="20"/>
              </w:rPr>
            </w:pPr>
            <w:r w:rsidRPr="009A446B">
              <w:rPr>
                <w:color w:val="A6A6A6" w:themeColor="background1" w:themeShade="A6"/>
                <w:sz w:val="22"/>
                <w:szCs w:val="22"/>
              </w:rPr>
              <w:t>Ana Carla Carvalho Monteiro Barros</w:t>
            </w:r>
          </w:p>
        </w:tc>
        <w:tc>
          <w:tcPr>
            <w:tcW w:w="5682" w:type="dxa"/>
            <w:tcBorders>
              <w:top w:val="thinThickLargeGap" w:sz="24" w:space="0" w:color="000000"/>
              <w:left w:val="thinThickLargeGap" w:sz="24" w:space="0" w:color="000000"/>
              <w:bottom w:val="thinThickLargeGap" w:sz="24" w:space="0" w:color="000000"/>
              <w:right w:val="thinThickLargeGap" w:sz="24" w:space="0" w:color="000000"/>
            </w:tcBorders>
            <w:vAlign w:val="center"/>
          </w:tcPr>
          <w:p w14:paraId="398AAB10" w14:textId="77777777" w:rsidR="005B649B" w:rsidRPr="00D70329" w:rsidRDefault="005B649B" w:rsidP="00225E83">
            <w:pPr>
              <w:pStyle w:val="Corpodetexto"/>
              <w:spacing w:after="60"/>
              <w:rPr>
                <w:sz w:val="20"/>
              </w:rPr>
            </w:pPr>
            <w:r w:rsidRPr="00D70329">
              <w:rPr>
                <w:rFonts w:eastAsia="Calibri" w:cs="Arial"/>
                <w:b/>
                <w:sz w:val="20"/>
              </w:rPr>
              <w:t>ENDEREÇO</w:t>
            </w:r>
            <w:r w:rsidRPr="00D70329">
              <w:rPr>
                <w:rFonts w:eastAsia="Calibri" w:cs="Arial"/>
                <w:sz w:val="20"/>
              </w:rPr>
              <w:t>: Palácio Costa e Silva, Praça do Buriti, CEP 70075-901, Brasília, DF.</w:t>
            </w:r>
          </w:p>
          <w:p w14:paraId="398AAB11" w14:textId="77777777" w:rsidR="009C52EF" w:rsidRPr="005E6DDF" w:rsidRDefault="009C52EF" w:rsidP="00225E83">
            <w:pPr>
              <w:pStyle w:val="Corpodetexto"/>
              <w:spacing w:after="60"/>
              <w:rPr>
                <w:rFonts w:eastAsia="Calibri" w:cs="Arial"/>
                <w:sz w:val="20"/>
              </w:rPr>
            </w:pPr>
            <w:r w:rsidRPr="00D70329">
              <w:rPr>
                <w:rFonts w:eastAsia="Calibri" w:cs="Arial"/>
                <w:b/>
                <w:sz w:val="20"/>
              </w:rPr>
              <w:t>CNPJ</w:t>
            </w:r>
            <w:r w:rsidRPr="00D70329">
              <w:rPr>
                <w:rFonts w:eastAsia="Calibri" w:cs="Arial"/>
                <w:sz w:val="20"/>
              </w:rPr>
              <w:t>: 00.534.560</w:t>
            </w:r>
            <w:r w:rsidRPr="005E6DDF">
              <w:rPr>
                <w:rFonts w:eastAsia="Calibri" w:cs="Arial"/>
                <w:sz w:val="20"/>
              </w:rPr>
              <w:t>/0001-26.</w:t>
            </w:r>
          </w:p>
          <w:p w14:paraId="398AAB12" w14:textId="77777777" w:rsidR="005B649B" w:rsidRPr="005E6DDF" w:rsidRDefault="005B649B" w:rsidP="00225E83">
            <w:pPr>
              <w:pStyle w:val="Corpodetexto"/>
              <w:spacing w:after="60"/>
              <w:rPr>
                <w:sz w:val="20"/>
              </w:rPr>
            </w:pPr>
            <w:r w:rsidRPr="005E6DDF">
              <w:rPr>
                <w:rFonts w:eastAsia="Calibri" w:cs="Arial"/>
                <w:b/>
                <w:sz w:val="20"/>
              </w:rPr>
              <w:t>TELEFONE</w:t>
            </w:r>
            <w:r w:rsidRPr="005E6DDF">
              <w:rPr>
                <w:rFonts w:eastAsia="Calibri" w:cs="Arial"/>
                <w:sz w:val="20"/>
              </w:rPr>
              <w:t>:</w:t>
            </w:r>
            <w:r w:rsidR="003C1062" w:rsidRPr="005E6DDF">
              <w:rPr>
                <w:rFonts w:eastAsia="Calibri" w:cs="Arial"/>
                <w:sz w:val="20"/>
              </w:rPr>
              <w:t xml:space="preserve"> </w:t>
            </w:r>
            <w:r w:rsidRPr="005E6DDF">
              <w:rPr>
                <w:rFonts w:cs="Arial"/>
                <w:sz w:val="20"/>
              </w:rPr>
              <w:t>(61) 3314-2742/3314-2202</w:t>
            </w:r>
          </w:p>
          <w:p w14:paraId="398AAB14" w14:textId="77777777" w:rsidR="005B649B" w:rsidRPr="00E170B4" w:rsidRDefault="005B649B" w:rsidP="00225E83">
            <w:pPr>
              <w:pStyle w:val="Corpodetexto"/>
              <w:spacing w:after="60"/>
              <w:rPr>
                <w:rFonts w:eastAsia="Calibri" w:cs="Arial"/>
                <w:b/>
                <w:sz w:val="20"/>
                <w:u w:val="single"/>
              </w:rPr>
            </w:pPr>
            <w:r w:rsidRPr="005E6DDF">
              <w:rPr>
                <w:rFonts w:eastAsia="Calibri" w:cs="Arial"/>
                <w:b/>
                <w:sz w:val="20"/>
              </w:rPr>
              <w:t>EMAIL:</w:t>
            </w:r>
            <w:r w:rsidR="003C1062" w:rsidRPr="005E6DDF">
              <w:rPr>
                <w:rFonts w:eastAsia="Calibri" w:cs="Arial"/>
                <w:b/>
                <w:sz w:val="20"/>
              </w:rPr>
              <w:t xml:space="preserve"> </w:t>
            </w:r>
            <w:hyperlink r:id="rId12" w:history="1">
              <w:r w:rsidR="0020010B" w:rsidRPr="005E6DDF">
                <w:rPr>
                  <w:rStyle w:val="Hyperlink"/>
                  <w:rFonts w:eastAsia="Calibri" w:cs="Arial"/>
                  <w:b/>
                  <w:color w:val="auto"/>
                  <w:sz w:val="20"/>
                </w:rPr>
                <w:t>selic@tc.df.gov.br</w:t>
              </w:r>
            </w:hyperlink>
            <w:r w:rsidR="0020010B" w:rsidRPr="00E170B4">
              <w:rPr>
                <w:rFonts w:eastAsia="Calibri" w:cs="Arial"/>
                <w:b/>
                <w:sz w:val="20"/>
              </w:rPr>
              <w:t xml:space="preserve"> </w:t>
            </w:r>
          </w:p>
        </w:tc>
      </w:tr>
      <w:tr w:rsidR="005B649B" w:rsidRPr="009F1B29" w14:paraId="398AAB17" w14:textId="77777777" w:rsidTr="002B5E83">
        <w:trPr>
          <w:trHeight w:val="1133"/>
        </w:trPr>
        <w:tc>
          <w:tcPr>
            <w:tcW w:w="9762" w:type="dxa"/>
            <w:gridSpan w:val="3"/>
            <w:tcBorders>
              <w:top w:val="thinThickLargeGap" w:sz="24" w:space="0" w:color="000000"/>
              <w:left w:val="thinThickLargeGap" w:sz="24" w:space="0" w:color="000000"/>
              <w:bottom w:val="thinThickLargeGap" w:sz="24" w:space="0" w:color="000000"/>
              <w:right w:val="thinThickLargeGap" w:sz="24" w:space="0" w:color="000000"/>
            </w:tcBorders>
          </w:tcPr>
          <w:p w14:paraId="398AAB16" w14:textId="1C33E531" w:rsidR="005B649B" w:rsidRPr="009F1B29" w:rsidRDefault="005B649B" w:rsidP="004F545E">
            <w:pPr>
              <w:pStyle w:val="Corpodetexto"/>
              <w:spacing w:before="60" w:after="0"/>
              <w:rPr>
                <w:sz w:val="22"/>
                <w:szCs w:val="22"/>
              </w:rPr>
            </w:pPr>
            <w:r w:rsidRPr="009F1B29">
              <w:rPr>
                <w:rFonts w:eastAsia="Calibri" w:cs="Arial"/>
                <w:b/>
                <w:sz w:val="22"/>
                <w:szCs w:val="22"/>
                <w:u w:val="single"/>
              </w:rPr>
              <w:t>OBSERVAÇÃO</w:t>
            </w:r>
            <w:r w:rsidRPr="009F1B29">
              <w:rPr>
                <w:rFonts w:eastAsia="Calibri" w:cs="Arial"/>
                <w:b/>
                <w:sz w:val="22"/>
                <w:szCs w:val="22"/>
              </w:rPr>
              <w:t xml:space="preserve">: </w:t>
            </w:r>
            <w:r w:rsidRPr="000328DF">
              <w:rPr>
                <w:rFonts w:cs="Arial"/>
                <w:color w:val="C00000"/>
                <w:sz w:val="20"/>
              </w:rPr>
              <w:t xml:space="preserve">O Edital ficará </w:t>
            </w:r>
            <w:r w:rsidRPr="00A05A57">
              <w:rPr>
                <w:rFonts w:cs="Arial"/>
                <w:color w:val="C00000"/>
                <w:sz w:val="20"/>
              </w:rPr>
              <w:t xml:space="preserve">disponível nos sítios </w:t>
            </w:r>
            <w:hyperlink r:id="rId13" w:history="1">
              <w:r w:rsidRPr="00A05A57">
                <w:rPr>
                  <w:rStyle w:val="Hyperlink"/>
                  <w:rFonts w:cs="Arial"/>
                  <w:color w:val="C00000"/>
                  <w:sz w:val="20"/>
                </w:rPr>
                <w:t>www.tc.df.gov.br/web/site/licitacoes</w:t>
              </w:r>
            </w:hyperlink>
            <w:r w:rsidRPr="00A05A57">
              <w:rPr>
                <w:rFonts w:cs="Arial"/>
                <w:color w:val="C00000"/>
                <w:sz w:val="20"/>
              </w:rPr>
              <w:t xml:space="preserve"> </w:t>
            </w:r>
            <w:r w:rsidR="00A05A57" w:rsidRPr="00A05A57">
              <w:rPr>
                <w:rFonts w:cs="Arial"/>
                <w:color w:val="C00000"/>
                <w:sz w:val="20"/>
              </w:rPr>
              <w:t xml:space="preserve">ou </w:t>
            </w:r>
            <w:hyperlink r:id="rId14" w:history="1">
              <w:r w:rsidR="00A05A57" w:rsidRPr="00A05A57">
                <w:rPr>
                  <w:rStyle w:val="Hyperlink"/>
                  <w:rFonts w:cs="Arial"/>
                  <w:color w:val="C00000"/>
                  <w:sz w:val="20"/>
                </w:rPr>
                <w:t>www.gov.br/compras</w:t>
              </w:r>
            </w:hyperlink>
            <w:r w:rsidR="00A05A57" w:rsidRPr="00A05A57">
              <w:rPr>
                <w:rFonts w:cs="Arial"/>
                <w:color w:val="C00000"/>
                <w:sz w:val="20"/>
              </w:rPr>
              <w:t xml:space="preserve">. Respostas a pedidos de esclarecimento ou de impugnações, bem como avisos de ordem geral, deverão ser consultadas no sítio </w:t>
            </w:r>
            <w:hyperlink r:id="rId15" w:history="1">
              <w:r w:rsidR="00A05A57" w:rsidRPr="00A05A57">
                <w:rPr>
                  <w:rStyle w:val="Hyperlink"/>
                  <w:rFonts w:cs="Arial"/>
                  <w:color w:val="C00000"/>
                  <w:sz w:val="20"/>
                </w:rPr>
                <w:t>www.gov.br/compras</w:t>
              </w:r>
            </w:hyperlink>
            <w:r w:rsidR="00A05A57" w:rsidRPr="00A05A57">
              <w:rPr>
                <w:rFonts w:cs="Arial"/>
                <w:color w:val="C00000"/>
                <w:sz w:val="20"/>
              </w:rPr>
              <w:t xml:space="preserve">, não ensejando, portanto, qualquer responsabilização ao TCDF por fatos oriundos da não realização de consultas por parte dos </w:t>
            </w:r>
            <w:r w:rsidRPr="00A05A57">
              <w:rPr>
                <w:rFonts w:cs="Arial"/>
                <w:color w:val="C00000"/>
                <w:sz w:val="20"/>
              </w:rPr>
              <w:t>licitantes ao referido sítio</w:t>
            </w:r>
            <w:r w:rsidRPr="00A05A57">
              <w:rPr>
                <w:rFonts w:cs="Arial"/>
                <w:sz w:val="20"/>
              </w:rPr>
              <w:t>.</w:t>
            </w:r>
          </w:p>
        </w:tc>
      </w:tr>
    </w:tbl>
    <w:p w14:paraId="398AAB18" w14:textId="77777777" w:rsidR="009F1B29" w:rsidRDefault="009F1B29">
      <w:pPr>
        <w:suppressAutoHyphens w:val="0"/>
        <w:spacing w:after="0"/>
        <w:jc w:val="left"/>
        <w:rPr>
          <w:rFonts w:cs="Arial"/>
          <w:b/>
          <w:bCs/>
          <w:sz w:val="22"/>
          <w:szCs w:val="22"/>
        </w:rPr>
      </w:pPr>
      <w:r>
        <w:rPr>
          <w:rFonts w:cs="Arial"/>
          <w:b/>
          <w:bCs/>
          <w:sz w:val="22"/>
          <w:szCs w:val="22"/>
        </w:rPr>
        <w:br w:type="page"/>
      </w:r>
    </w:p>
    <w:p w14:paraId="398AAB19" w14:textId="57538C10" w:rsidR="005B649B" w:rsidRPr="008F4854" w:rsidRDefault="003A477B">
      <w:pPr>
        <w:autoSpaceDE w:val="0"/>
        <w:jc w:val="center"/>
        <w:rPr>
          <w:rFonts w:cs="Arial"/>
          <w:b/>
          <w:bCs/>
          <w:sz w:val="22"/>
          <w:szCs w:val="22"/>
        </w:rPr>
      </w:pPr>
      <w:r>
        <w:rPr>
          <w:rFonts w:cs="Arial"/>
          <w:b/>
          <w:bCs/>
          <w:sz w:val="22"/>
          <w:szCs w:val="22"/>
        </w:rPr>
        <w:lastRenderedPageBreak/>
        <w:t>CONCORRÊNCIA ELETRÔNICA</w:t>
      </w:r>
      <w:r w:rsidR="005B649B" w:rsidRPr="008F4854">
        <w:rPr>
          <w:rFonts w:cs="Arial"/>
          <w:b/>
          <w:bCs/>
          <w:sz w:val="22"/>
          <w:szCs w:val="22"/>
        </w:rPr>
        <w:t xml:space="preserve"> Nº</w:t>
      </w:r>
      <w:r w:rsidR="003135FC">
        <w:rPr>
          <w:rFonts w:cs="Arial"/>
          <w:b/>
          <w:bCs/>
          <w:sz w:val="22"/>
          <w:szCs w:val="22"/>
        </w:rPr>
        <w:t xml:space="preserve"> </w:t>
      </w:r>
      <w:r w:rsidR="00FB2CBA">
        <w:rPr>
          <w:rFonts w:cs="Arial"/>
          <w:b/>
          <w:bCs/>
          <w:sz w:val="22"/>
          <w:szCs w:val="22"/>
        </w:rPr>
        <w:t>9000</w:t>
      </w:r>
      <w:r w:rsidR="005C10E2">
        <w:rPr>
          <w:rFonts w:cs="Arial"/>
          <w:b/>
          <w:bCs/>
          <w:sz w:val="22"/>
          <w:szCs w:val="22"/>
        </w:rPr>
        <w:t>3</w:t>
      </w:r>
      <w:r w:rsidR="003135FC">
        <w:rPr>
          <w:rFonts w:cs="Arial"/>
          <w:b/>
          <w:bCs/>
          <w:sz w:val="22"/>
          <w:szCs w:val="22"/>
        </w:rPr>
        <w:t>/202</w:t>
      </w:r>
      <w:r w:rsidR="001A5B46">
        <w:rPr>
          <w:rFonts w:cs="Arial"/>
          <w:b/>
          <w:bCs/>
          <w:sz w:val="22"/>
          <w:szCs w:val="22"/>
        </w:rPr>
        <w:t>5</w:t>
      </w:r>
    </w:p>
    <w:p w14:paraId="398AAB1A" w14:textId="77777777" w:rsidR="005B649B" w:rsidRPr="0016475A" w:rsidRDefault="005B649B">
      <w:pPr>
        <w:pStyle w:val="Corponico"/>
        <w:spacing w:after="120"/>
        <w:rPr>
          <w:rFonts w:cs="Arial"/>
          <w:b/>
          <w:bCs/>
          <w:sz w:val="22"/>
          <w:szCs w:val="22"/>
        </w:rPr>
      </w:pPr>
    </w:p>
    <w:p w14:paraId="398AAB1B" w14:textId="62444507" w:rsidR="005B649B" w:rsidRPr="00973569" w:rsidRDefault="005B649B" w:rsidP="00A42CBE">
      <w:pPr>
        <w:pStyle w:val="Corponico"/>
        <w:spacing w:before="120" w:after="120" w:line="360" w:lineRule="auto"/>
      </w:pPr>
      <w:r w:rsidRPr="0016475A">
        <w:rPr>
          <w:rFonts w:cs="Arial"/>
          <w:sz w:val="22"/>
          <w:szCs w:val="22"/>
        </w:rPr>
        <w:tab/>
        <w:t xml:space="preserve">O </w:t>
      </w:r>
      <w:r w:rsidRPr="0016475A">
        <w:rPr>
          <w:rFonts w:cs="Arial"/>
          <w:b/>
          <w:sz w:val="22"/>
          <w:szCs w:val="22"/>
        </w:rPr>
        <w:t>TRIBUNAL DE CONTAS DO DISTRITO FEDERAL</w:t>
      </w:r>
      <w:r w:rsidRPr="0016475A">
        <w:rPr>
          <w:rFonts w:cs="Arial"/>
          <w:sz w:val="22"/>
          <w:szCs w:val="22"/>
        </w:rPr>
        <w:t xml:space="preserve">, por </w:t>
      </w:r>
      <w:r w:rsidRPr="00973569">
        <w:rPr>
          <w:rFonts w:cs="Arial"/>
          <w:sz w:val="22"/>
          <w:szCs w:val="22"/>
        </w:rPr>
        <w:t>meio</w:t>
      </w:r>
      <w:r w:rsidR="00586C60">
        <w:rPr>
          <w:rFonts w:cs="Arial"/>
          <w:sz w:val="22"/>
          <w:szCs w:val="22"/>
        </w:rPr>
        <w:t xml:space="preserve"> </w:t>
      </w:r>
      <w:r w:rsidR="00586C60" w:rsidRPr="007640F4">
        <w:rPr>
          <w:rFonts w:cs="Arial"/>
          <w:sz w:val="22"/>
          <w:szCs w:val="22"/>
        </w:rPr>
        <w:t>da Comissão de Contratação (</w:t>
      </w:r>
      <w:r w:rsidR="00B1330C" w:rsidRPr="007640F4">
        <w:rPr>
          <w:rFonts w:cs="Arial"/>
          <w:sz w:val="22"/>
          <w:szCs w:val="22"/>
        </w:rPr>
        <w:t>Agente de Contratação</w:t>
      </w:r>
      <w:r w:rsidRPr="007640F4">
        <w:rPr>
          <w:rFonts w:cs="Arial"/>
          <w:sz w:val="22"/>
          <w:szCs w:val="22"/>
        </w:rPr>
        <w:t xml:space="preserve"> e Equipe de Apoio</w:t>
      </w:r>
      <w:r w:rsidR="00586C60" w:rsidRPr="007640F4">
        <w:rPr>
          <w:rFonts w:cs="Arial"/>
          <w:sz w:val="22"/>
          <w:szCs w:val="22"/>
        </w:rPr>
        <w:t>)</w:t>
      </w:r>
      <w:r w:rsidRPr="007640F4">
        <w:rPr>
          <w:rFonts w:cs="Arial"/>
          <w:sz w:val="22"/>
          <w:szCs w:val="22"/>
        </w:rPr>
        <w:t xml:space="preserve">, designados por </w:t>
      </w:r>
      <w:r w:rsidR="00E230C3" w:rsidRPr="007640F4">
        <w:rPr>
          <w:rFonts w:cs="Arial"/>
          <w:sz w:val="22"/>
          <w:szCs w:val="22"/>
        </w:rPr>
        <w:t>d</w:t>
      </w:r>
      <w:r w:rsidRPr="007640F4">
        <w:rPr>
          <w:rFonts w:cs="Arial"/>
          <w:sz w:val="22"/>
          <w:szCs w:val="22"/>
        </w:rPr>
        <w:t xml:space="preserve">espacho de </w:t>
      </w:r>
      <w:r w:rsidR="0042193B">
        <w:rPr>
          <w:rFonts w:cs="Arial"/>
          <w:sz w:val="22"/>
          <w:szCs w:val="22"/>
        </w:rPr>
        <w:t>26</w:t>
      </w:r>
      <w:r w:rsidR="00973569" w:rsidRPr="007640F4">
        <w:rPr>
          <w:rFonts w:cs="Arial"/>
          <w:sz w:val="22"/>
          <w:szCs w:val="22"/>
        </w:rPr>
        <w:t>.</w:t>
      </w:r>
      <w:r w:rsidR="0042193B">
        <w:rPr>
          <w:rFonts w:cs="Arial"/>
          <w:sz w:val="22"/>
          <w:szCs w:val="22"/>
        </w:rPr>
        <w:t>08</w:t>
      </w:r>
      <w:r w:rsidR="00445DB0" w:rsidRPr="007640F4">
        <w:rPr>
          <w:rFonts w:cs="Arial"/>
          <w:sz w:val="22"/>
          <w:szCs w:val="22"/>
        </w:rPr>
        <w:t>.202</w:t>
      </w:r>
      <w:r w:rsidR="00F45C24" w:rsidRPr="007640F4">
        <w:rPr>
          <w:rFonts w:cs="Arial"/>
          <w:sz w:val="22"/>
          <w:szCs w:val="22"/>
        </w:rPr>
        <w:t>5</w:t>
      </w:r>
      <w:r w:rsidRPr="007640F4">
        <w:rPr>
          <w:rFonts w:cs="Arial"/>
          <w:sz w:val="22"/>
          <w:szCs w:val="22"/>
        </w:rPr>
        <w:t>, torna público, para conhecimento dos interessados, que receberá</w:t>
      </w:r>
      <w:r w:rsidR="004266B8" w:rsidRPr="007640F4">
        <w:rPr>
          <w:rFonts w:cs="Arial"/>
          <w:sz w:val="22"/>
          <w:szCs w:val="22"/>
        </w:rPr>
        <w:t>,</w:t>
      </w:r>
      <w:r w:rsidRPr="007640F4">
        <w:rPr>
          <w:rFonts w:cs="Arial"/>
          <w:sz w:val="22"/>
          <w:szCs w:val="22"/>
        </w:rPr>
        <w:t xml:space="preserve"> até as</w:t>
      </w:r>
      <w:r w:rsidRPr="007640F4">
        <w:rPr>
          <w:rFonts w:cs="Arial"/>
          <w:b/>
          <w:sz w:val="22"/>
          <w:szCs w:val="22"/>
        </w:rPr>
        <w:t xml:space="preserve"> </w:t>
      </w:r>
      <w:r w:rsidR="00973569" w:rsidRPr="007640F4">
        <w:rPr>
          <w:rFonts w:cs="Arial"/>
          <w:b/>
          <w:sz w:val="22"/>
          <w:szCs w:val="22"/>
        </w:rPr>
        <w:t>14h30</w:t>
      </w:r>
      <w:r w:rsidRPr="007640F4">
        <w:rPr>
          <w:rFonts w:cs="Arial"/>
          <w:b/>
          <w:sz w:val="22"/>
          <w:szCs w:val="22"/>
        </w:rPr>
        <w:t>min do dia</w:t>
      </w:r>
      <w:r w:rsidR="004266B8" w:rsidRPr="007640F4">
        <w:rPr>
          <w:rFonts w:cs="Arial"/>
          <w:b/>
          <w:sz w:val="22"/>
          <w:szCs w:val="22"/>
        </w:rPr>
        <w:t xml:space="preserve"> </w:t>
      </w:r>
      <w:r w:rsidR="0042193B">
        <w:rPr>
          <w:rFonts w:cs="Arial"/>
          <w:b/>
          <w:sz w:val="22"/>
          <w:szCs w:val="22"/>
        </w:rPr>
        <w:t>0</w:t>
      </w:r>
      <w:r w:rsidR="005C10E2">
        <w:rPr>
          <w:rFonts w:cs="Arial"/>
          <w:b/>
          <w:sz w:val="22"/>
          <w:szCs w:val="22"/>
        </w:rPr>
        <w:t>4</w:t>
      </w:r>
      <w:r w:rsidR="00973569">
        <w:rPr>
          <w:rFonts w:cs="Arial"/>
          <w:b/>
          <w:sz w:val="22"/>
          <w:szCs w:val="22"/>
        </w:rPr>
        <w:t>.</w:t>
      </w:r>
      <w:r w:rsidR="005C10E2">
        <w:rPr>
          <w:rFonts w:cs="Arial"/>
          <w:b/>
          <w:sz w:val="22"/>
          <w:szCs w:val="22"/>
        </w:rPr>
        <w:t>03</w:t>
      </w:r>
      <w:r w:rsidR="00445DB0" w:rsidRPr="00973569">
        <w:rPr>
          <w:rFonts w:cs="Arial"/>
          <w:b/>
          <w:sz w:val="22"/>
          <w:szCs w:val="22"/>
        </w:rPr>
        <w:t>.202</w:t>
      </w:r>
      <w:r w:rsidR="005C10E2">
        <w:rPr>
          <w:rFonts w:cs="Arial"/>
          <w:b/>
          <w:sz w:val="22"/>
          <w:szCs w:val="22"/>
        </w:rPr>
        <w:t>6</w:t>
      </w:r>
      <w:r w:rsidRPr="00973569">
        <w:rPr>
          <w:rFonts w:cs="Arial"/>
          <w:b/>
          <w:sz w:val="22"/>
          <w:szCs w:val="22"/>
        </w:rPr>
        <w:t xml:space="preserve"> (horário de Brasília)</w:t>
      </w:r>
      <w:r w:rsidRPr="00973569">
        <w:rPr>
          <w:rFonts w:cs="Arial"/>
          <w:sz w:val="22"/>
          <w:szCs w:val="22"/>
        </w:rPr>
        <w:t xml:space="preserve">, </w:t>
      </w:r>
      <w:r w:rsidRPr="00973569">
        <w:rPr>
          <w:rFonts w:cs="Arial"/>
          <w:b/>
          <w:bCs/>
          <w:sz w:val="22"/>
          <w:szCs w:val="22"/>
        </w:rPr>
        <w:t>PROPOSTAS</w:t>
      </w:r>
      <w:r w:rsidRPr="00973569">
        <w:rPr>
          <w:rFonts w:cs="Arial"/>
          <w:sz w:val="22"/>
          <w:szCs w:val="22"/>
        </w:rPr>
        <w:t xml:space="preserve"> para</w:t>
      </w:r>
      <w:r w:rsidR="00395FB2" w:rsidRPr="00973569">
        <w:rPr>
          <w:rFonts w:cs="Arial"/>
          <w:sz w:val="22"/>
          <w:szCs w:val="22"/>
        </w:rPr>
        <w:t xml:space="preserve"> </w:t>
      </w:r>
      <w:r w:rsidR="00CA596D" w:rsidRPr="00CA596D">
        <w:rPr>
          <w:rFonts w:cs="Arial"/>
          <w:b/>
          <w:bCs/>
          <w:sz w:val="22"/>
          <w:szCs w:val="22"/>
        </w:rPr>
        <w:t xml:space="preserve">elaboração de projeto básico e executivo (incluindo projetos arquitetônicos e complementares de engenharia, devidamente aprovados nos órgãos competentes); bem como execução de obra de reforma e </w:t>
      </w:r>
      <w:proofErr w:type="spellStart"/>
      <w:r w:rsidR="00CA596D" w:rsidRPr="00CA596D">
        <w:rPr>
          <w:rFonts w:cs="Arial"/>
          <w:b/>
          <w:bCs/>
          <w:i/>
          <w:iCs/>
          <w:sz w:val="22"/>
          <w:szCs w:val="22"/>
        </w:rPr>
        <w:t>retrofit</w:t>
      </w:r>
      <w:proofErr w:type="spellEnd"/>
      <w:r w:rsidR="00CA596D" w:rsidRPr="00CA596D">
        <w:rPr>
          <w:rFonts w:cs="Arial"/>
          <w:b/>
          <w:bCs/>
          <w:sz w:val="22"/>
          <w:szCs w:val="22"/>
        </w:rPr>
        <w:t xml:space="preserve"> do edifício da Escola de Contas do Tribunal de </w:t>
      </w:r>
      <w:r w:rsidR="00CA596D" w:rsidRPr="00CE7E68">
        <w:rPr>
          <w:rFonts w:cs="Arial"/>
          <w:b/>
          <w:bCs/>
          <w:sz w:val="22"/>
          <w:szCs w:val="22"/>
        </w:rPr>
        <w:t xml:space="preserve">Contas do Distrito Federal (TCDF) com acréscimo de aproximadamente </w:t>
      </w:r>
      <w:r w:rsidR="00586C60" w:rsidRPr="00CE7E68">
        <w:rPr>
          <w:rFonts w:cs="Arial"/>
          <w:b/>
          <w:bCs/>
          <w:sz w:val="22"/>
          <w:szCs w:val="22"/>
        </w:rPr>
        <w:t>830</w:t>
      </w:r>
      <w:r w:rsidR="00CA596D" w:rsidRPr="00CE7E68">
        <w:rPr>
          <w:rFonts w:cs="Arial"/>
          <w:b/>
          <w:bCs/>
          <w:sz w:val="22"/>
          <w:szCs w:val="22"/>
        </w:rPr>
        <w:t xml:space="preserve"> m² de área construída</w:t>
      </w:r>
      <w:r w:rsidR="0057403B" w:rsidRPr="00CE7E68">
        <w:rPr>
          <w:rFonts w:cs="Arial"/>
          <w:b/>
          <w:bCs/>
          <w:sz w:val="22"/>
          <w:szCs w:val="22"/>
        </w:rPr>
        <w:t xml:space="preserve">, </w:t>
      </w:r>
      <w:r w:rsidR="00395FB2" w:rsidRPr="00CE7E68">
        <w:rPr>
          <w:rFonts w:cs="Arial"/>
          <w:b/>
          <w:bCs/>
          <w:sz w:val="22"/>
          <w:szCs w:val="22"/>
        </w:rPr>
        <w:t>conforme especificações deste Edital e seus anexos</w:t>
      </w:r>
      <w:r w:rsidR="00395FB2" w:rsidRPr="00CE7E68">
        <w:rPr>
          <w:rFonts w:cs="Arial"/>
          <w:sz w:val="22"/>
          <w:szCs w:val="22"/>
        </w:rPr>
        <w:t>.</w:t>
      </w:r>
      <w:r w:rsidRPr="00CE7E68">
        <w:rPr>
          <w:rFonts w:cs="Arial"/>
          <w:sz w:val="22"/>
          <w:szCs w:val="22"/>
        </w:rPr>
        <w:t xml:space="preserve"> A licitação será do tipo </w:t>
      </w:r>
      <w:r w:rsidR="00FB2CBA" w:rsidRPr="00CE7E68">
        <w:rPr>
          <w:rFonts w:cs="Arial"/>
          <w:b/>
          <w:sz w:val="22"/>
          <w:szCs w:val="22"/>
        </w:rPr>
        <w:t>TÉCNICA E</w:t>
      </w:r>
      <w:r w:rsidR="00E27CAB" w:rsidRPr="00CE7E68">
        <w:rPr>
          <w:rFonts w:cs="Arial"/>
          <w:b/>
          <w:sz w:val="22"/>
          <w:szCs w:val="22"/>
        </w:rPr>
        <w:t xml:space="preserve"> PREÇO</w:t>
      </w:r>
      <w:r w:rsidRPr="00CE7E68">
        <w:rPr>
          <w:rFonts w:cs="Arial"/>
          <w:sz w:val="22"/>
          <w:szCs w:val="22"/>
        </w:rPr>
        <w:t xml:space="preserve">, modalidade </w:t>
      </w:r>
      <w:r w:rsidR="003A477B" w:rsidRPr="00CE7E68">
        <w:rPr>
          <w:rFonts w:cs="Arial"/>
          <w:sz w:val="22"/>
          <w:szCs w:val="22"/>
        </w:rPr>
        <w:t>Concorrência</w:t>
      </w:r>
      <w:r w:rsidRPr="00CE7E68">
        <w:rPr>
          <w:rFonts w:cs="Arial"/>
          <w:sz w:val="22"/>
          <w:szCs w:val="22"/>
        </w:rPr>
        <w:t>, em sua forma eletrônica.</w:t>
      </w:r>
      <w:r w:rsidR="00E230C3" w:rsidRPr="00CE7E68">
        <w:rPr>
          <w:rFonts w:cs="Arial"/>
          <w:sz w:val="22"/>
          <w:szCs w:val="22"/>
        </w:rPr>
        <w:t xml:space="preserve"> Os procedimentos desta licitação serão regidos pela </w:t>
      </w:r>
      <w:r w:rsidR="00E230C3" w:rsidRPr="00973569">
        <w:rPr>
          <w:rFonts w:cs="Arial"/>
          <w:sz w:val="22"/>
          <w:szCs w:val="22"/>
        </w:rPr>
        <w:t>Lei Federal nº</w:t>
      </w:r>
      <w:r w:rsidR="00056D96">
        <w:rPr>
          <w:rFonts w:cs="Arial"/>
          <w:sz w:val="22"/>
          <w:szCs w:val="22"/>
        </w:rPr>
        <w:t> </w:t>
      </w:r>
      <w:r w:rsidR="00E230C3" w:rsidRPr="00973569">
        <w:rPr>
          <w:rFonts w:cs="Arial"/>
          <w:sz w:val="22"/>
          <w:szCs w:val="22"/>
        </w:rPr>
        <w:t xml:space="preserve">14.133/2021 e pela Lei Complementar nº 123/2006, bem como pelas Leis Distritais </w:t>
      </w:r>
      <w:proofErr w:type="spellStart"/>
      <w:r w:rsidR="00E230C3" w:rsidRPr="00973569">
        <w:rPr>
          <w:rFonts w:cs="Arial"/>
          <w:sz w:val="22"/>
          <w:szCs w:val="22"/>
        </w:rPr>
        <w:t>n</w:t>
      </w:r>
      <w:r w:rsidR="00056D96">
        <w:rPr>
          <w:rFonts w:cs="Arial"/>
          <w:sz w:val="22"/>
          <w:szCs w:val="22"/>
        </w:rPr>
        <w:t>º</w:t>
      </w:r>
      <w:r w:rsidR="00E230C3" w:rsidRPr="00973569">
        <w:rPr>
          <w:rFonts w:cs="Arial"/>
          <w:sz w:val="22"/>
          <w:szCs w:val="22"/>
        </w:rPr>
        <w:t>s</w:t>
      </w:r>
      <w:proofErr w:type="spellEnd"/>
      <w:r w:rsidR="00E230C3" w:rsidRPr="00973569">
        <w:rPr>
          <w:rFonts w:cs="Arial"/>
          <w:sz w:val="22"/>
          <w:szCs w:val="22"/>
        </w:rPr>
        <w:t xml:space="preserve"> 4.611/2011 e 4.770/2012, pelo Decreto Distrital nº</w:t>
      </w:r>
      <w:r w:rsidR="00D03013" w:rsidRPr="00973569">
        <w:rPr>
          <w:rFonts w:cs="Arial"/>
          <w:sz w:val="22"/>
          <w:szCs w:val="22"/>
        </w:rPr>
        <w:t> </w:t>
      </w:r>
      <w:r w:rsidR="00E230C3" w:rsidRPr="00973569">
        <w:rPr>
          <w:rFonts w:cs="Arial"/>
          <w:sz w:val="22"/>
          <w:szCs w:val="22"/>
        </w:rPr>
        <w:t>44.430/2023</w:t>
      </w:r>
      <w:r w:rsidR="001814F3" w:rsidRPr="00973569">
        <w:rPr>
          <w:rFonts w:eastAsia="Calibri" w:cs="Arial"/>
          <w:sz w:val="22"/>
          <w:szCs w:val="22"/>
        </w:rPr>
        <w:t>,</w:t>
      </w:r>
      <w:r w:rsidR="003A69A4" w:rsidRPr="00973569">
        <w:rPr>
          <w:rFonts w:cs="Arial"/>
          <w:sz w:val="22"/>
          <w:szCs w:val="22"/>
        </w:rPr>
        <w:t xml:space="preserve"> </w:t>
      </w:r>
      <w:r w:rsidRPr="00973569">
        <w:rPr>
          <w:rFonts w:cs="Arial"/>
          <w:sz w:val="22"/>
          <w:szCs w:val="22"/>
        </w:rPr>
        <w:t>e pelas demais legislações aplicáveis.</w:t>
      </w:r>
    </w:p>
    <w:p w14:paraId="398AAB1C" w14:textId="77777777" w:rsidR="005B649B" w:rsidRPr="0016475A" w:rsidRDefault="005B649B" w:rsidP="00A42CBE">
      <w:pPr>
        <w:pStyle w:val="Corponico"/>
        <w:spacing w:before="120" w:after="120" w:line="360" w:lineRule="auto"/>
        <w:rPr>
          <w:rFonts w:cs="Arial"/>
          <w:sz w:val="22"/>
          <w:szCs w:val="22"/>
        </w:rPr>
      </w:pPr>
    </w:p>
    <w:p w14:paraId="398AAB1D" w14:textId="77777777" w:rsidR="005B649B" w:rsidRPr="0016475A" w:rsidRDefault="005B649B" w:rsidP="00A42CBE">
      <w:pPr>
        <w:pStyle w:val="Cap"/>
        <w:spacing w:before="120" w:after="120" w:line="360" w:lineRule="auto"/>
      </w:pPr>
      <w:bookmarkStart w:id="2" w:name="objeto"/>
      <w:r w:rsidRPr="0016475A">
        <w:rPr>
          <w:rFonts w:cs="Arial"/>
          <w:sz w:val="22"/>
          <w:szCs w:val="22"/>
        </w:rPr>
        <w:t>CAPÍTULO I – DO OBJETO</w:t>
      </w:r>
    </w:p>
    <w:bookmarkEnd w:id="2"/>
    <w:p w14:paraId="398AAB1E" w14:textId="7F38F83B" w:rsidR="005B649B" w:rsidRPr="0016475A" w:rsidRDefault="005B649B" w:rsidP="00A42CBE">
      <w:pPr>
        <w:tabs>
          <w:tab w:val="left" w:pos="-567"/>
          <w:tab w:val="left" w:pos="-426"/>
          <w:tab w:val="left" w:pos="-284"/>
        </w:tabs>
        <w:spacing w:before="120" w:line="360" w:lineRule="auto"/>
      </w:pPr>
      <w:r w:rsidRPr="0016475A">
        <w:rPr>
          <w:rFonts w:cs="Arial"/>
          <w:sz w:val="22"/>
          <w:szCs w:val="22"/>
        </w:rPr>
        <w:t>1.1</w:t>
      </w:r>
      <w:r w:rsidRPr="0016475A">
        <w:rPr>
          <w:rFonts w:cs="Arial"/>
          <w:sz w:val="22"/>
          <w:szCs w:val="22"/>
        </w:rPr>
        <w:tab/>
      </w:r>
      <w:r w:rsidR="00803B6B">
        <w:rPr>
          <w:rFonts w:cs="Arial"/>
          <w:sz w:val="22"/>
          <w:szCs w:val="22"/>
        </w:rPr>
        <w:t>A</w:t>
      </w:r>
      <w:r w:rsidRPr="0016475A">
        <w:rPr>
          <w:rFonts w:cs="Arial"/>
          <w:sz w:val="22"/>
          <w:szCs w:val="22"/>
        </w:rPr>
        <w:t xml:space="preserve"> presente </w:t>
      </w:r>
      <w:r w:rsidR="00803B6B">
        <w:rPr>
          <w:rFonts w:cs="Arial"/>
          <w:sz w:val="22"/>
          <w:szCs w:val="22"/>
        </w:rPr>
        <w:t>Concorrência</w:t>
      </w:r>
      <w:r w:rsidRPr="0016475A">
        <w:rPr>
          <w:rFonts w:cs="Arial"/>
          <w:sz w:val="22"/>
          <w:szCs w:val="22"/>
        </w:rPr>
        <w:t xml:space="preserve"> tem por objeto a</w:t>
      </w:r>
      <w:r w:rsidR="00CA596D">
        <w:rPr>
          <w:rFonts w:cs="Arial"/>
          <w:sz w:val="22"/>
          <w:szCs w:val="22"/>
        </w:rPr>
        <w:t xml:space="preserve"> </w:t>
      </w:r>
      <w:r w:rsidR="00CA596D">
        <w:rPr>
          <w:rFonts w:cs="Arial"/>
          <w:b/>
          <w:bCs/>
          <w:sz w:val="22"/>
          <w:szCs w:val="22"/>
          <w:u w:val="single"/>
        </w:rPr>
        <w:t>C</w:t>
      </w:r>
      <w:r w:rsidR="00CA596D" w:rsidRPr="00CA596D">
        <w:rPr>
          <w:rFonts w:cs="Arial"/>
          <w:b/>
          <w:bCs/>
          <w:sz w:val="22"/>
          <w:szCs w:val="22"/>
          <w:u w:val="single"/>
        </w:rPr>
        <w:t>ontratação Integrada</w:t>
      </w:r>
      <w:r w:rsidR="00CA596D" w:rsidRPr="00CA596D">
        <w:rPr>
          <w:rFonts w:cs="Arial"/>
          <w:b/>
          <w:bCs/>
          <w:sz w:val="22"/>
          <w:szCs w:val="22"/>
        </w:rPr>
        <w:t xml:space="preserve"> de empresa especializada em engenharia e/ou arquitetura para elaboração de projeto básico e executivo (incluindo projetos arquitetônicos e complementares de engenharia, devidamente aprovados nos órgãos competentes); bem como execução de obra de reforma e </w:t>
      </w:r>
      <w:proofErr w:type="spellStart"/>
      <w:r w:rsidR="00CA596D" w:rsidRPr="00CA596D">
        <w:rPr>
          <w:rFonts w:cs="Arial"/>
          <w:b/>
          <w:bCs/>
          <w:i/>
          <w:iCs/>
          <w:sz w:val="22"/>
          <w:szCs w:val="22"/>
        </w:rPr>
        <w:t>retrofit</w:t>
      </w:r>
      <w:proofErr w:type="spellEnd"/>
      <w:r w:rsidR="00CA596D" w:rsidRPr="00CA596D">
        <w:rPr>
          <w:rFonts w:cs="Arial"/>
          <w:b/>
          <w:bCs/>
          <w:sz w:val="22"/>
          <w:szCs w:val="22"/>
        </w:rPr>
        <w:t xml:space="preserve"> do edifício da Escola de Contas do Tribunal de Contas do Distrito Federal (TCDF) com acréscimo de aproximadamente </w:t>
      </w:r>
      <w:r w:rsidR="00586C60">
        <w:rPr>
          <w:rFonts w:cs="Arial"/>
          <w:b/>
          <w:bCs/>
          <w:sz w:val="22"/>
          <w:szCs w:val="22"/>
        </w:rPr>
        <w:t>830</w:t>
      </w:r>
      <w:r w:rsidR="00CA596D" w:rsidRPr="00CA596D">
        <w:rPr>
          <w:rFonts w:cs="Arial"/>
          <w:b/>
          <w:bCs/>
          <w:sz w:val="22"/>
          <w:szCs w:val="22"/>
        </w:rPr>
        <w:t xml:space="preserve"> m² de área construída</w:t>
      </w:r>
      <w:bookmarkStart w:id="3" w:name="_Hlk40218301"/>
      <w:r w:rsidR="00581998" w:rsidRPr="00581998">
        <w:rPr>
          <w:rFonts w:cs="Arial"/>
          <w:b/>
          <w:bCs/>
          <w:sz w:val="22"/>
          <w:szCs w:val="22"/>
        </w:rPr>
        <w:t>, conforme especificações deste Edital e seus anexos</w:t>
      </w:r>
      <w:r w:rsidR="00581998" w:rsidRPr="00581998">
        <w:rPr>
          <w:rFonts w:cs="Arial"/>
          <w:sz w:val="22"/>
          <w:szCs w:val="22"/>
        </w:rPr>
        <w:t>.</w:t>
      </w:r>
      <w:bookmarkEnd w:id="3"/>
    </w:p>
    <w:p w14:paraId="398AAB1F" w14:textId="5B0078BD" w:rsidR="005B649B" w:rsidRDefault="005B649B" w:rsidP="00A42CBE">
      <w:pPr>
        <w:pStyle w:val="Corponico"/>
        <w:spacing w:before="120" w:after="120" w:line="360" w:lineRule="auto"/>
        <w:rPr>
          <w:rFonts w:cs="Arial"/>
          <w:sz w:val="22"/>
          <w:szCs w:val="22"/>
        </w:rPr>
      </w:pPr>
      <w:r w:rsidRPr="0016475A">
        <w:rPr>
          <w:rFonts w:cs="Arial"/>
          <w:sz w:val="22"/>
          <w:szCs w:val="22"/>
        </w:rPr>
        <w:t>1.2</w:t>
      </w:r>
      <w:r w:rsidRPr="0016475A">
        <w:rPr>
          <w:rFonts w:cs="Arial"/>
          <w:sz w:val="22"/>
          <w:szCs w:val="22"/>
        </w:rPr>
        <w:tab/>
        <w:t xml:space="preserve">Em caso de discordância entre as especificações do objeto descritas no </w:t>
      </w:r>
      <w:r w:rsidR="008E6CB5">
        <w:rPr>
          <w:rFonts w:cs="Arial"/>
          <w:sz w:val="22"/>
          <w:szCs w:val="22"/>
        </w:rPr>
        <w:t>S</w:t>
      </w:r>
      <w:r w:rsidR="008E6CB5" w:rsidRPr="00013136">
        <w:rPr>
          <w:rFonts w:cs="Arial"/>
          <w:sz w:val="22"/>
          <w:szCs w:val="22"/>
        </w:rPr>
        <w:t xml:space="preserve">istema </w:t>
      </w:r>
      <w:r w:rsidR="008E6CB5">
        <w:rPr>
          <w:rFonts w:cs="Arial"/>
          <w:sz w:val="22"/>
          <w:szCs w:val="22"/>
        </w:rPr>
        <w:t xml:space="preserve">de Compras do Governo Federal </w:t>
      </w:r>
      <w:r w:rsidR="00736F81">
        <w:rPr>
          <w:rFonts w:cs="Arial"/>
          <w:sz w:val="22"/>
          <w:szCs w:val="22"/>
        </w:rPr>
        <w:t>(</w:t>
      </w:r>
      <w:r w:rsidR="008E6CB5" w:rsidRPr="00013136">
        <w:rPr>
          <w:rFonts w:cs="Arial"/>
          <w:i/>
          <w:sz w:val="22"/>
          <w:szCs w:val="22"/>
        </w:rPr>
        <w:t>Compras.gov.br</w:t>
      </w:r>
      <w:r w:rsidR="00736F81">
        <w:rPr>
          <w:rFonts w:cs="Arial"/>
          <w:i/>
          <w:sz w:val="22"/>
          <w:szCs w:val="22"/>
        </w:rPr>
        <w:t>)</w:t>
      </w:r>
      <w:r w:rsidR="008E6CB5" w:rsidRPr="00013136">
        <w:rPr>
          <w:rFonts w:cs="Arial"/>
          <w:sz w:val="22"/>
          <w:szCs w:val="22"/>
        </w:rPr>
        <w:t xml:space="preserve"> </w:t>
      </w:r>
      <w:r w:rsidRPr="0016475A">
        <w:rPr>
          <w:rFonts w:cs="Arial"/>
          <w:sz w:val="22"/>
          <w:szCs w:val="22"/>
        </w:rPr>
        <w:t>e as constantes deste Edital, prevalecerão as últimas.</w:t>
      </w:r>
    </w:p>
    <w:p w14:paraId="398AAB20" w14:textId="77777777" w:rsidR="00805100" w:rsidRPr="0016475A" w:rsidRDefault="00805100" w:rsidP="00A42CBE">
      <w:pPr>
        <w:pStyle w:val="Corponico"/>
        <w:spacing w:before="120" w:after="120" w:line="360" w:lineRule="auto"/>
      </w:pPr>
    </w:p>
    <w:p w14:paraId="398AAB21" w14:textId="77777777" w:rsidR="005B649B" w:rsidRPr="00973569" w:rsidRDefault="005B649B" w:rsidP="00A42CBE">
      <w:pPr>
        <w:pStyle w:val="Cap"/>
        <w:spacing w:before="120" w:after="120" w:line="360" w:lineRule="auto"/>
      </w:pPr>
      <w:r w:rsidRPr="00973569">
        <w:rPr>
          <w:rFonts w:cs="Arial"/>
          <w:sz w:val="22"/>
          <w:szCs w:val="22"/>
        </w:rPr>
        <w:lastRenderedPageBreak/>
        <w:t>Capítulo Ii – DA despesa e dos recursos orçamentários</w:t>
      </w:r>
    </w:p>
    <w:p w14:paraId="398AAB22" w14:textId="435AA5EA" w:rsidR="005B649B" w:rsidRPr="00973569" w:rsidRDefault="005B649B" w:rsidP="00A42CBE">
      <w:pPr>
        <w:pStyle w:val="Corponico"/>
        <w:spacing w:before="120" w:after="120" w:line="360" w:lineRule="auto"/>
        <w:rPr>
          <w:rFonts w:cs="Arial"/>
          <w:sz w:val="22"/>
          <w:szCs w:val="22"/>
        </w:rPr>
      </w:pPr>
      <w:r w:rsidRPr="00973569">
        <w:rPr>
          <w:rFonts w:cs="Arial"/>
          <w:sz w:val="22"/>
          <w:szCs w:val="22"/>
        </w:rPr>
        <w:t>2.1</w:t>
      </w:r>
      <w:r w:rsidRPr="00973569">
        <w:rPr>
          <w:rFonts w:cs="Arial"/>
          <w:sz w:val="22"/>
          <w:szCs w:val="22"/>
        </w:rPr>
        <w:tab/>
        <w:t xml:space="preserve">A despesa com a execução do objeto desta licitação é estimada </w:t>
      </w:r>
      <w:r w:rsidRPr="007640F4">
        <w:rPr>
          <w:rFonts w:cs="Arial"/>
          <w:sz w:val="22"/>
          <w:szCs w:val="22"/>
        </w:rPr>
        <w:t>em</w:t>
      </w:r>
      <w:r w:rsidR="00CE24AE" w:rsidRPr="007640F4">
        <w:rPr>
          <w:rFonts w:cs="Arial"/>
          <w:sz w:val="22"/>
          <w:szCs w:val="22"/>
        </w:rPr>
        <w:t xml:space="preserve"> </w:t>
      </w:r>
      <w:r w:rsidR="00CE24AE" w:rsidRPr="007640F4">
        <w:rPr>
          <w:rFonts w:cs="Arial"/>
          <w:b/>
          <w:bCs/>
          <w:sz w:val="22"/>
          <w:szCs w:val="22"/>
        </w:rPr>
        <w:t>R</w:t>
      </w:r>
      <w:bookmarkStart w:id="4" w:name="_Hlk200557190"/>
      <w:r w:rsidR="00CE24AE" w:rsidRPr="007640F4">
        <w:rPr>
          <w:rFonts w:cs="Arial"/>
          <w:b/>
          <w:bCs/>
          <w:sz w:val="22"/>
          <w:szCs w:val="22"/>
        </w:rPr>
        <w:t>$</w:t>
      </w:r>
      <w:r w:rsidR="00E6595B" w:rsidRPr="00E6595B">
        <w:rPr>
          <w:rFonts w:cs="Arial"/>
          <w:b/>
          <w:bCs/>
          <w:sz w:val="22"/>
          <w:szCs w:val="22"/>
        </w:rPr>
        <w:t xml:space="preserve"> 8.025.524,12 </w:t>
      </w:r>
      <w:r w:rsidR="00CE24AE" w:rsidRPr="007640F4">
        <w:rPr>
          <w:rFonts w:cs="Arial"/>
          <w:sz w:val="22"/>
          <w:szCs w:val="22"/>
        </w:rPr>
        <w:t>(</w:t>
      </w:r>
      <w:r w:rsidR="00E6595B">
        <w:rPr>
          <w:rFonts w:cs="Arial"/>
          <w:sz w:val="22"/>
          <w:szCs w:val="22"/>
        </w:rPr>
        <w:t>oito</w:t>
      </w:r>
      <w:r w:rsidR="00CE24AE" w:rsidRPr="007640F4">
        <w:rPr>
          <w:rFonts w:cs="Arial"/>
          <w:sz w:val="22"/>
          <w:szCs w:val="22"/>
        </w:rPr>
        <w:t xml:space="preserve"> milhões</w:t>
      </w:r>
      <w:r w:rsidR="00EE1846">
        <w:rPr>
          <w:rFonts w:cs="Arial"/>
          <w:sz w:val="22"/>
          <w:szCs w:val="22"/>
        </w:rPr>
        <w:t>,</w:t>
      </w:r>
      <w:r w:rsidR="00CE24AE" w:rsidRPr="007640F4">
        <w:rPr>
          <w:rFonts w:cs="Arial"/>
          <w:sz w:val="22"/>
          <w:szCs w:val="22"/>
        </w:rPr>
        <w:t xml:space="preserve"> </w:t>
      </w:r>
      <w:r w:rsidR="00E6595B">
        <w:rPr>
          <w:rFonts w:cs="Arial"/>
          <w:sz w:val="22"/>
          <w:szCs w:val="22"/>
        </w:rPr>
        <w:t>vinte e cinco</w:t>
      </w:r>
      <w:r w:rsidR="00CE24AE" w:rsidRPr="007640F4">
        <w:rPr>
          <w:rFonts w:cs="Arial"/>
          <w:sz w:val="22"/>
          <w:szCs w:val="22"/>
        </w:rPr>
        <w:t xml:space="preserve"> mil</w:t>
      </w:r>
      <w:r w:rsidR="00EE1846">
        <w:rPr>
          <w:rFonts w:cs="Arial"/>
          <w:sz w:val="22"/>
          <w:szCs w:val="22"/>
        </w:rPr>
        <w:t>,</w:t>
      </w:r>
      <w:r w:rsidR="00CE24AE" w:rsidRPr="007640F4">
        <w:rPr>
          <w:rFonts w:cs="Arial"/>
          <w:sz w:val="22"/>
          <w:szCs w:val="22"/>
        </w:rPr>
        <w:t xml:space="preserve"> quinhentos e </w:t>
      </w:r>
      <w:r w:rsidR="00E6595B">
        <w:rPr>
          <w:rFonts w:cs="Arial"/>
          <w:sz w:val="22"/>
          <w:szCs w:val="22"/>
        </w:rPr>
        <w:t>vinte e quatro</w:t>
      </w:r>
      <w:r w:rsidR="00CE24AE" w:rsidRPr="007640F4">
        <w:rPr>
          <w:rFonts w:cs="Arial"/>
          <w:sz w:val="22"/>
          <w:szCs w:val="22"/>
        </w:rPr>
        <w:t xml:space="preserve"> reais e </w:t>
      </w:r>
      <w:r w:rsidR="00E6595B">
        <w:rPr>
          <w:rFonts w:cs="Arial"/>
          <w:sz w:val="22"/>
          <w:szCs w:val="22"/>
        </w:rPr>
        <w:t>doze</w:t>
      </w:r>
      <w:r w:rsidR="00CE24AE" w:rsidRPr="007640F4">
        <w:rPr>
          <w:rFonts w:cs="Arial"/>
          <w:sz w:val="22"/>
          <w:szCs w:val="22"/>
        </w:rPr>
        <w:t xml:space="preserve"> centavos</w:t>
      </w:r>
      <w:bookmarkEnd w:id="4"/>
      <w:r w:rsidR="00CE24AE" w:rsidRPr="007640F4">
        <w:rPr>
          <w:rFonts w:cs="Arial"/>
          <w:sz w:val="22"/>
          <w:szCs w:val="22"/>
        </w:rPr>
        <w:t>)</w:t>
      </w:r>
      <w:r w:rsidRPr="007640F4">
        <w:rPr>
          <w:rFonts w:cs="Arial"/>
          <w:sz w:val="22"/>
          <w:szCs w:val="22"/>
        </w:rPr>
        <w:t>, que</w:t>
      </w:r>
      <w:r w:rsidRPr="00973569">
        <w:rPr>
          <w:rFonts w:cs="Arial"/>
          <w:sz w:val="22"/>
          <w:szCs w:val="22"/>
        </w:rPr>
        <w:t xml:space="preserve"> será imputada à conta do crédito consignado no orçamento do </w:t>
      </w:r>
      <w:r w:rsidRPr="00973569">
        <w:rPr>
          <w:rFonts w:cs="Arial"/>
          <w:b/>
          <w:bCs/>
          <w:sz w:val="22"/>
          <w:szCs w:val="22"/>
        </w:rPr>
        <w:t>CONTRATANTE</w:t>
      </w:r>
      <w:r w:rsidRPr="00973569">
        <w:rPr>
          <w:rFonts w:cs="Arial"/>
          <w:sz w:val="22"/>
          <w:szCs w:val="22"/>
        </w:rPr>
        <w:t>, com o seguinte enquadramento: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79"/>
        <w:gridCol w:w="4085"/>
        <w:gridCol w:w="1747"/>
      </w:tblGrid>
      <w:tr w:rsidR="004C4BC1" w:rsidRPr="007402B3" w14:paraId="02544E32" w14:textId="77777777" w:rsidTr="004C4BC1">
        <w:trPr>
          <w:trHeight w:val="529"/>
        </w:trPr>
        <w:tc>
          <w:tcPr>
            <w:tcW w:w="4079" w:type="dxa"/>
            <w:vAlign w:val="center"/>
          </w:tcPr>
          <w:p w14:paraId="2F3BA6E1" w14:textId="77777777" w:rsidR="004C4BC1" w:rsidRPr="007402B3" w:rsidRDefault="004C4BC1" w:rsidP="00C838CF">
            <w:pPr>
              <w:keepNext/>
              <w:jc w:val="center"/>
              <w:rPr>
                <w:rFonts w:cs="Arial"/>
                <w:sz w:val="22"/>
                <w:szCs w:val="22"/>
              </w:rPr>
            </w:pPr>
            <w:r w:rsidRPr="007402B3">
              <w:rPr>
                <w:rFonts w:cs="Arial"/>
                <w:b/>
                <w:sz w:val="22"/>
                <w:szCs w:val="22"/>
              </w:rPr>
              <w:t>Programa de Trabalho</w:t>
            </w:r>
          </w:p>
        </w:tc>
        <w:tc>
          <w:tcPr>
            <w:tcW w:w="4085" w:type="dxa"/>
            <w:vAlign w:val="center"/>
          </w:tcPr>
          <w:p w14:paraId="1E7DC834" w14:textId="77777777" w:rsidR="004C4BC1" w:rsidRPr="007402B3" w:rsidRDefault="004C4BC1" w:rsidP="00C838CF">
            <w:pPr>
              <w:keepNext/>
              <w:jc w:val="center"/>
              <w:rPr>
                <w:rFonts w:cs="Arial"/>
                <w:sz w:val="22"/>
                <w:szCs w:val="22"/>
              </w:rPr>
            </w:pPr>
            <w:r>
              <w:rPr>
                <w:rFonts w:cs="Arial"/>
                <w:b/>
                <w:sz w:val="22"/>
                <w:szCs w:val="22"/>
              </w:rPr>
              <w:t>Classificação</w:t>
            </w:r>
            <w:r w:rsidRPr="007402B3">
              <w:rPr>
                <w:rFonts w:cs="Arial"/>
                <w:b/>
                <w:sz w:val="22"/>
                <w:szCs w:val="22"/>
              </w:rPr>
              <w:t xml:space="preserve"> da Despesa</w:t>
            </w:r>
          </w:p>
        </w:tc>
        <w:tc>
          <w:tcPr>
            <w:tcW w:w="1747" w:type="dxa"/>
            <w:vAlign w:val="center"/>
          </w:tcPr>
          <w:p w14:paraId="5A762AC9" w14:textId="77777777" w:rsidR="004C4BC1" w:rsidRPr="007402B3" w:rsidRDefault="004C4BC1" w:rsidP="00C838CF">
            <w:pPr>
              <w:keepNext/>
              <w:snapToGrid w:val="0"/>
              <w:jc w:val="center"/>
              <w:rPr>
                <w:rFonts w:cs="Arial"/>
                <w:b/>
                <w:sz w:val="22"/>
                <w:szCs w:val="22"/>
              </w:rPr>
            </w:pPr>
            <w:r w:rsidRPr="007402B3">
              <w:rPr>
                <w:rFonts w:cs="Arial"/>
                <w:b/>
                <w:sz w:val="22"/>
                <w:szCs w:val="22"/>
              </w:rPr>
              <w:t>FT</w:t>
            </w:r>
          </w:p>
        </w:tc>
      </w:tr>
      <w:tr w:rsidR="004C4BC1" w:rsidRPr="007402B3" w14:paraId="39995DD4" w14:textId="77777777" w:rsidTr="004C4BC1">
        <w:tblPrEx>
          <w:tblCellMar>
            <w:left w:w="0" w:type="dxa"/>
            <w:right w:w="0" w:type="dxa"/>
          </w:tblCellMar>
        </w:tblPrEx>
        <w:trPr>
          <w:trHeight w:val="496"/>
        </w:trPr>
        <w:tc>
          <w:tcPr>
            <w:tcW w:w="4079" w:type="dxa"/>
            <w:vMerge w:val="restart"/>
            <w:vAlign w:val="center"/>
          </w:tcPr>
          <w:p w14:paraId="2B49706E" w14:textId="1822F844" w:rsidR="004C4BC1" w:rsidRPr="00134A1D" w:rsidRDefault="004C4BC1" w:rsidP="00C838CF">
            <w:pPr>
              <w:snapToGrid w:val="0"/>
              <w:jc w:val="center"/>
              <w:rPr>
                <w:color w:val="A6A6A6" w:themeColor="background1" w:themeShade="A6"/>
                <w:sz w:val="22"/>
                <w:szCs w:val="22"/>
              </w:rPr>
            </w:pPr>
            <w:r w:rsidRPr="00134A1D">
              <w:rPr>
                <w:color w:val="A6A6A6" w:themeColor="background1" w:themeShade="A6"/>
                <w:sz w:val="22"/>
                <w:szCs w:val="22"/>
              </w:rPr>
              <w:t>01.032.8231.</w:t>
            </w:r>
            <w:bookmarkStart w:id="5" w:name="_Hlk207358591"/>
            <w:r w:rsidRPr="00134A1D">
              <w:rPr>
                <w:color w:val="A6A6A6" w:themeColor="background1" w:themeShade="A6"/>
                <w:sz w:val="22"/>
                <w:szCs w:val="22"/>
              </w:rPr>
              <w:t>3</w:t>
            </w:r>
            <w:r w:rsidR="00134A1D">
              <w:rPr>
                <w:color w:val="A6A6A6" w:themeColor="background1" w:themeShade="A6"/>
                <w:sz w:val="22"/>
                <w:szCs w:val="22"/>
              </w:rPr>
              <w:t>086.0006</w:t>
            </w:r>
            <w:bookmarkEnd w:id="5"/>
          </w:p>
          <w:p w14:paraId="3285E767" w14:textId="1F02B4CA" w:rsidR="004C4BC1" w:rsidRPr="00134A1D" w:rsidRDefault="00134A1D" w:rsidP="00C838CF">
            <w:pPr>
              <w:snapToGrid w:val="0"/>
              <w:jc w:val="center"/>
              <w:rPr>
                <w:rFonts w:cs="Arial"/>
                <w:color w:val="F2F2F2" w:themeColor="background1" w:themeShade="F2"/>
                <w:sz w:val="22"/>
                <w:szCs w:val="22"/>
              </w:rPr>
            </w:pPr>
            <w:bookmarkStart w:id="6" w:name="_Hlk207358575"/>
            <w:r>
              <w:rPr>
                <w:color w:val="A6A6A6" w:themeColor="background1" w:themeShade="A6"/>
                <w:sz w:val="22"/>
                <w:szCs w:val="22"/>
              </w:rPr>
              <w:t>Ampliação</w:t>
            </w:r>
            <w:r w:rsidR="004C4BC1" w:rsidRPr="00134A1D">
              <w:rPr>
                <w:color w:val="A6A6A6" w:themeColor="background1" w:themeShade="A6"/>
                <w:sz w:val="22"/>
                <w:szCs w:val="22"/>
              </w:rPr>
              <w:t xml:space="preserve"> de Prédios e Próprios </w:t>
            </w:r>
            <w:bookmarkEnd w:id="6"/>
            <w:r w:rsidR="004C4BC1" w:rsidRPr="00134A1D">
              <w:rPr>
                <w:color w:val="A6A6A6" w:themeColor="background1" w:themeShade="A6"/>
                <w:sz w:val="22"/>
                <w:szCs w:val="22"/>
              </w:rPr>
              <w:t>- TCDF</w:t>
            </w:r>
          </w:p>
        </w:tc>
        <w:tc>
          <w:tcPr>
            <w:tcW w:w="4085" w:type="dxa"/>
            <w:vAlign w:val="center"/>
          </w:tcPr>
          <w:p w14:paraId="0DEA0B9F" w14:textId="77777777" w:rsidR="004C4BC1" w:rsidRPr="00134A1D" w:rsidRDefault="004C4BC1" w:rsidP="00C838CF">
            <w:pPr>
              <w:snapToGrid w:val="0"/>
              <w:jc w:val="center"/>
              <w:rPr>
                <w:color w:val="A6A6A6" w:themeColor="background1" w:themeShade="A6"/>
                <w:sz w:val="22"/>
                <w:szCs w:val="22"/>
              </w:rPr>
            </w:pPr>
            <w:r w:rsidRPr="00134A1D">
              <w:rPr>
                <w:color w:val="A6A6A6" w:themeColor="background1" w:themeShade="A6"/>
                <w:sz w:val="22"/>
                <w:szCs w:val="22"/>
              </w:rPr>
              <w:t>4.4.90.51.01</w:t>
            </w:r>
          </w:p>
          <w:p w14:paraId="05D265CF" w14:textId="49C67341" w:rsidR="004C4BC1" w:rsidRPr="00134A1D" w:rsidRDefault="004C4BC1" w:rsidP="00C838CF">
            <w:pPr>
              <w:snapToGrid w:val="0"/>
              <w:jc w:val="center"/>
              <w:rPr>
                <w:rFonts w:cs="Arial"/>
                <w:color w:val="F2F2F2" w:themeColor="background1" w:themeShade="F2"/>
                <w:sz w:val="22"/>
                <w:szCs w:val="22"/>
              </w:rPr>
            </w:pPr>
            <w:r w:rsidRPr="00134A1D">
              <w:rPr>
                <w:color w:val="A6A6A6" w:themeColor="background1" w:themeShade="A6"/>
                <w:sz w:val="22"/>
                <w:szCs w:val="22"/>
              </w:rPr>
              <w:t>Obras e Instalações</w:t>
            </w:r>
          </w:p>
        </w:tc>
        <w:tc>
          <w:tcPr>
            <w:tcW w:w="1747" w:type="dxa"/>
            <w:vAlign w:val="center"/>
          </w:tcPr>
          <w:p w14:paraId="73986CF8" w14:textId="72EFBA77" w:rsidR="004C4BC1" w:rsidRPr="00134A1D" w:rsidRDefault="004C4BC1" w:rsidP="004C4BC1">
            <w:pPr>
              <w:spacing w:before="120"/>
              <w:jc w:val="center"/>
              <w:rPr>
                <w:rFonts w:cs="Arial"/>
                <w:color w:val="A6A6A6" w:themeColor="background1" w:themeShade="A6"/>
                <w:sz w:val="22"/>
                <w:szCs w:val="22"/>
              </w:rPr>
            </w:pPr>
            <w:r w:rsidRPr="00134A1D">
              <w:rPr>
                <w:rFonts w:cs="Arial"/>
                <w:color w:val="A6A6A6" w:themeColor="background1" w:themeShade="A6"/>
                <w:sz w:val="22"/>
                <w:szCs w:val="22"/>
              </w:rPr>
              <w:t>150</w:t>
            </w:r>
            <w:r w:rsidR="00B03E39">
              <w:rPr>
                <w:rFonts w:cs="Arial"/>
                <w:color w:val="A6A6A6" w:themeColor="background1" w:themeShade="A6"/>
                <w:sz w:val="22"/>
                <w:szCs w:val="22"/>
              </w:rPr>
              <w:t>1</w:t>
            </w:r>
            <w:r w:rsidRPr="00134A1D">
              <w:rPr>
                <w:rFonts w:cs="Arial"/>
                <w:color w:val="A6A6A6" w:themeColor="background1" w:themeShade="A6"/>
                <w:sz w:val="22"/>
                <w:szCs w:val="22"/>
              </w:rPr>
              <w:t>.100</w:t>
            </w:r>
            <w:r w:rsidR="00B03E39">
              <w:rPr>
                <w:rFonts w:cs="Arial"/>
                <w:color w:val="A6A6A6" w:themeColor="background1" w:themeShade="A6"/>
                <w:sz w:val="22"/>
                <w:szCs w:val="22"/>
              </w:rPr>
              <w:t>1</w:t>
            </w:r>
          </w:p>
        </w:tc>
      </w:tr>
      <w:tr w:rsidR="004C4BC1" w:rsidRPr="007402B3" w14:paraId="51F16FC3" w14:textId="77777777" w:rsidTr="004C4BC1">
        <w:tblPrEx>
          <w:tblCellMar>
            <w:left w:w="0" w:type="dxa"/>
            <w:right w:w="0" w:type="dxa"/>
          </w:tblCellMar>
        </w:tblPrEx>
        <w:trPr>
          <w:trHeight w:val="496"/>
        </w:trPr>
        <w:tc>
          <w:tcPr>
            <w:tcW w:w="4079" w:type="dxa"/>
            <w:vMerge/>
            <w:vAlign w:val="center"/>
          </w:tcPr>
          <w:p w14:paraId="1EF9FBEE" w14:textId="77777777" w:rsidR="004C4BC1" w:rsidRPr="00134A1D" w:rsidRDefault="004C4BC1" w:rsidP="00C838CF">
            <w:pPr>
              <w:snapToGrid w:val="0"/>
              <w:jc w:val="center"/>
              <w:rPr>
                <w:color w:val="A6A6A6" w:themeColor="background1" w:themeShade="A6"/>
                <w:sz w:val="22"/>
                <w:szCs w:val="22"/>
              </w:rPr>
            </w:pPr>
          </w:p>
        </w:tc>
        <w:tc>
          <w:tcPr>
            <w:tcW w:w="4085" w:type="dxa"/>
            <w:vAlign w:val="center"/>
          </w:tcPr>
          <w:p w14:paraId="122E6953" w14:textId="77777777" w:rsidR="004C4BC1" w:rsidRPr="00134A1D" w:rsidRDefault="004C4BC1" w:rsidP="00C838CF">
            <w:pPr>
              <w:snapToGrid w:val="0"/>
              <w:jc w:val="center"/>
              <w:rPr>
                <w:color w:val="A6A6A6" w:themeColor="background1" w:themeShade="A6"/>
                <w:sz w:val="22"/>
                <w:szCs w:val="22"/>
              </w:rPr>
            </w:pPr>
            <w:r w:rsidRPr="00134A1D">
              <w:rPr>
                <w:color w:val="A6A6A6" w:themeColor="background1" w:themeShade="A6"/>
                <w:sz w:val="22"/>
                <w:szCs w:val="22"/>
              </w:rPr>
              <w:t>4.4.90.51.02</w:t>
            </w:r>
          </w:p>
          <w:p w14:paraId="7742AAD4" w14:textId="0934CDC3" w:rsidR="004C4BC1" w:rsidRPr="00134A1D" w:rsidRDefault="004C4BC1" w:rsidP="00C838CF">
            <w:pPr>
              <w:snapToGrid w:val="0"/>
              <w:jc w:val="center"/>
              <w:rPr>
                <w:rFonts w:cs="Arial"/>
                <w:color w:val="F2F2F2" w:themeColor="background1" w:themeShade="F2"/>
                <w:sz w:val="22"/>
                <w:szCs w:val="22"/>
              </w:rPr>
            </w:pPr>
            <w:r w:rsidRPr="00134A1D">
              <w:rPr>
                <w:color w:val="A6A6A6" w:themeColor="background1" w:themeShade="A6"/>
                <w:sz w:val="22"/>
                <w:szCs w:val="22"/>
              </w:rPr>
              <w:t>Obras e Instalações</w:t>
            </w:r>
          </w:p>
        </w:tc>
        <w:tc>
          <w:tcPr>
            <w:tcW w:w="1747" w:type="dxa"/>
            <w:vAlign w:val="center"/>
          </w:tcPr>
          <w:p w14:paraId="53A09142" w14:textId="773A99F9" w:rsidR="004C4BC1" w:rsidRPr="00134A1D" w:rsidRDefault="004C4BC1" w:rsidP="004C4BC1">
            <w:pPr>
              <w:spacing w:before="120"/>
              <w:jc w:val="center"/>
              <w:rPr>
                <w:rFonts w:cs="Arial"/>
                <w:color w:val="A6A6A6" w:themeColor="background1" w:themeShade="A6"/>
                <w:sz w:val="22"/>
                <w:szCs w:val="22"/>
              </w:rPr>
            </w:pPr>
            <w:r w:rsidRPr="00134A1D">
              <w:rPr>
                <w:rFonts w:cs="Arial"/>
                <w:color w:val="A6A6A6" w:themeColor="background1" w:themeShade="A6"/>
                <w:sz w:val="22"/>
                <w:szCs w:val="22"/>
              </w:rPr>
              <w:t>150</w:t>
            </w:r>
            <w:r w:rsidR="00B03E39">
              <w:rPr>
                <w:rFonts w:cs="Arial"/>
                <w:color w:val="A6A6A6" w:themeColor="background1" w:themeShade="A6"/>
                <w:sz w:val="22"/>
                <w:szCs w:val="22"/>
              </w:rPr>
              <w:t>1</w:t>
            </w:r>
            <w:r w:rsidRPr="00134A1D">
              <w:rPr>
                <w:rFonts w:cs="Arial"/>
                <w:color w:val="A6A6A6" w:themeColor="background1" w:themeShade="A6"/>
                <w:sz w:val="22"/>
                <w:szCs w:val="22"/>
              </w:rPr>
              <w:t>.100</w:t>
            </w:r>
            <w:r w:rsidR="00B03E39">
              <w:rPr>
                <w:rFonts w:cs="Arial"/>
                <w:color w:val="A6A6A6" w:themeColor="background1" w:themeShade="A6"/>
                <w:sz w:val="22"/>
                <w:szCs w:val="22"/>
              </w:rPr>
              <w:t>1</w:t>
            </w:r>
          </w:p>
        </w:tc>
      </w:tr>
    </w:tbl>
    <w:p w14:paraId="4BB1720B" w14:textId="5F6E4B44" w:rsidR="004C4BC1" w:rsidRDefault="004C4BC1" w:rsidP="004C4BC1">
      <w:pPr>
        <w:pStyle w:val="Corponico"/>
        <w:spacing w:before="120" w:after="120" w:line="360" w:lineRule="auto"/>
        <w:rPr>
          <w:rFonts w:cs="Arial"/>
          <w:sz w:val="22"/>
          <w:szCs w:val="22"/>
        </w:rPr>
      </w:pPr>
      <w:r w:rsidRPr="007A60F0">
        <w:rPr>
          <w:rFonts w:cs="Arial"/>
          <w:sz w:val="22"/>
          <w:szCs w:val="22"/>
        </w:rPr>
        <w:t>e nos exercícios seguintes ficará vinculada ao orçamento correspondente.</w:t>
      </w:r>
    </w:p>
    <w:p w14:paraId="398AAB34" w14:textId="77777777" w:rsidR="00805100" w:rsidRDefault="00805100" w:rsidP="00A86461">
      <w:pPr>
        <w:pStyle w:val="Corponico"/>
        <w:spacing w:before="120" w:after="120" w:line="360" w:lineRule="auto"/>
        <w:rPr>
          <w:rFonts w:cs="Arial"/>
          <w:sz w:val="22"/>
          <w:szCs w:val="22"/>
        </w:rPr>
      </w:pPr>
    </w:p>
    <w:p w14:paraId="398AAB35" w14:textId="77777777" w:rsidR="005B649B" w:rsidRPr="0016475A" w:rsidRDefault="005B649B" w:rsidP="00A86461">
      <w:pPr>
        <w:pStyle w:val="Cap"/>
        <w:spacing w:before="120" w:after="120" w:line="360" w:lineRule="auto"/>
      </w:pPr>
      <w:bookmarkStart w:id="7" w:name="licitantes"/>
      <w:r w:rsidRPr="00542AFF">
        <w:rPr>
          <w:rFonts w:cs="Arial"/>
          <w:sz w:val="22"/>
          <w:szCs w:val="22"/>
        </w:rPr>
        <w:t>Capítulo IIi – dA IMPUGNAÇÃO do edital e</w:t>
      </w:r>
      <w:r w:rsidRPr="0016475A">
        <w:rPr>
          <w:rFonts w:cs="Arial"/>
          <w:sz w:val="22"/>
          <w:szCs w:val="22"/>
        </w:rPr>
        <w:t xml:space="preserve"> dos pedidos de esclarecimento</w:t>
      </w:r>
      <w:r w:rsidR="00376862" w:rsidRPr="0016475A">
        <w:rPr>
          <w:rFonts w:cs="Arial"/>
          <w:sz w:val="22"/>
          <w:szCs w:val="22"/>
        </w:rPr>
        <w:t>s</w:t>
      </w:r>
    </w:p>
    <w:p w14:paraId="398AAB36" w14:textId="77777777" w:rsidR="00500BA5" w:rsidRPr="002763A7" w:rsidRDefault="001814F3" w:rsidP="00A86461">
      <w:pPr>
        <w:widowControl w:val="0"/>
        <w:spacing w:before="120" w:line="360" w:lineRule="auto"/>
        <w:rPr>
          <w:rFonts w:cs="Arial"/>
          <w:sz w:val="22"/>
          <w:szCs w:val="22"/>
          <w:lang w:eastAsia="pt-BR"/>
        </w:rPr>
      </w:pPr>
      <w:r w:rsidRPr="0016475A">
        <w:rPr>
          <w:rFonts w:cs="Arial"/>
          <w:sz w:val="22"/>
          <w:szCs w:val="22"/>
          <w:lang w:eastAsia="pt-BR"/>
        </w:rPr>
        <w:t>3.1.</w:t>
      </w:r>
      <w:r w:rsidRPr="0016475A">
        <w:rPr>
          <w:rFonts w:cs="Arial"/>
          <w:sz w:val="22"/>
          <w:szCs w:val="22"/>
          <w:lang w:eastAsia="pt-BR"/>
        </w:rPr>
        <w:tab/>
      </w:r>
      <w:r w:rsidR="00500BA5" w:rsidRPr="003E2FAF">
        <w:rPr>
          <w:rFonts w:cs="Arial"/>
          <w:sz w:val="22"/>
          <w:szCs w:val="22"/>
          <w:lang w:eastAsia="pt-BR"/>
        </w:rPr>
        <w:t xml:space="preserve">Até 3 (três) </w:t>
      </w:r>
      <w:r w:rsidR="00500BA5" w:rsidRPr="002763A7">
        <w:rPr>
          <w:rFonts w:cs="Arial"/>
          <w:sz w:val="22"/>
          <w:szCs w:val="22"/>
          <w:lang w:eastAsia="pt-BR"/>
        </w:rPr>
        <w:t xml:space="preserve">dias úteis antes da data fixada para abertura da sessão pública, qualquer pessoa poderá impugnar o ato </w:t>
      </w:r>
      <w:r w:rsidR="00500BA5" w:rsidRPr="007111D3">
        <w:rPr>
          <w:rFonts w:cs="Arial"/>
          <w:sz w:val="22"/>
          <w:szCs w:val="22"/>
          <w:lang w:eastAsia="pt-BR"/>
        </w:rPr>
        <w:t>convocatório d</w:t>
      </w:r>
      <w:r w:rsidR="005A6F9E" w:rsidRPr="007111D3">
        <w:rPr>
          <w:rFonts w:cs="Arial"/>
          <w:sz w:val="22"/>
          <w:szCs w:val="22"/>
          <w:lang w:eastAsia="pt-BR"/>
        </w:rPr>
        <w:t>a concorrência</w:t>
      </w:r>
      <w:r w:rsidR="00500BA5" w:rsidRPr="007111D3">
        <w:rPr>
          <w:rFonts w:cs="Arial"/>
          <w:sz w:val="22"/>
          <w:szCs w:val="22"/>
          <w:lang w:eastAsia="pt-BR"/>
        </w:rPr>
        <w:t xml:space="preserve"> ou solicitar</w:t>
      </w:r>
      <w:r w:rsidR="00500BA5" w:rsidRPr="002763A7">
        <w:rPr>
          <w:rFonts w:cs="Arial"/>
          <w:sz w:val="22"/>
          <w:szCs w:val="22"/>
          <w:lang w:eastAsia="pt-BR"/>
        </w:rPr>
        <w:t xml:space="preserve"> esclarecimentos sobre seus termos</w:t>
      </w:r>
      <w:r w:rsidR="00500BA5" w:rsidRPr="002763A7">
        <w:rPr>
          <w:rFonts w:eastAsia="Calibri" w:cs="Arial"/>
          <w:sz w:val="22"/>
          <w:szCs w:val="22"/>
          <w:lang w:eastAsia="pt-BR"/>
        </w:rPr>
        <w:t>,</w:t>
      </w:r>
      <w:r w:rsidR="00500BA5" w:rsidRPr="002763A7">
        <w:rPr>
          <w:rFonts w:cs="Arial"/>
          <w:sz w:val="22"/>
          <w:szCs w:val="22"/>
          <w:lang w:eastAsia="pt-BR"/>
        </w:rPr>
        <w:t xml:space="preserve"> mediante petição a ser enviada exclusivamente, por meio eletrônico, no endereço de e-mail </w:t>
      </w:r>
      <w:hyperlink r:id="rId16" w:history="1">
        <w:r w:rsidR="0020010B" w:rsidRPr="00097FFC">
          <w:rPr>
            <w:rStyle w:val="Hyperlink"/>
            <w:rFonts w:cs="Arial"/>
            <w:sz w:val="22"/>
            <w:szCs w:val="22"/>
            <w:lang w:eastAsia="pt-BR"/>
          </w:rPr>
          <w:t>selic@tc.df.gov.br</w:t>
        </w:r>
      </w:hyperlink>
      <w:r w:rsidR="0020010B">
        <w:rPr>
          <w:rFonts w:cs="Arial"/>
          <w:sz w:val="22"/>
          <w:szCs w:val="22"/>
          <w:lang w:eastAsia="pt-BR"/>
        </w:rPr>
        <w:t xml:space="preserve"> </w:t>
      </w:r>
      <w:r w:rsidR="00500BA5" w:rsidRPr="002763A7">
        <w:rPr>
          <w:rFonts w:cs="Arial"/>
          <w:sz w:val="22"/>
          <w:szCs w:val="22"/>
          <w:lang w:eastAsia="pt-BR"/>
        </w:rPr>
        <w:t>.</w:t>
      </w:r>
    </w:p>
    <w:p w14:paraId="398AAB37" w14:textId="77777777" w:rsidR="00500BA5" w:rsidRPr="002763A7" w:rsidRDefault="00500BA5" w:rsidP="00A86461">
      <w:pPr>
        <w:suppressAutoHyphens w:val="0"/>
        <w:spacing w:before="120" w:line="360" w:lineRule="auto"/>
        <w:rPr>
          <w:rFonts w:cs="Arial"/>
          <w:sz w:val="22"/>
          <w:szCs w:val="22"/>
          <w:lang w:eastAsia="pt-BR"/>
        </w:rPr>
      </w:pPr>
      <w:r w:rsidRPr="002763A7">
        <w:rPr>
          <w:rFonts w:cs="Arial"/>
          <w:sz w:val="22"/>
          <w:szCs w:val="22"/>
          <w:lang w:eastAsia="pt-BR"/>
        </w:rPr>
        <w:t>3.2.</w:t>
      </w:r>
      <w:r w:rsidRPr="002763A7">
        <w:rPr>
          <w:rFonts w:cs="Arial"/>
          <w:sz w:val="22"/>
          <w:szCs w:val="22"/>
          <w:lang w:eastAsia="pt-BR"/>
        </w:rPr>
        <w:tab/>
        <w:t xml:space="preserve">Caberá </w:t>
      </w:r>
      <w:r w:rsidRPr="007111D3">
        <w:rPr>
          <w:rFonts w:cs="Arial"/>
          <w:sz w:val="22"/>
          <w:szCs w:val="22"/>
          <w:lang w:eastAsia="pt-BR"/>
        </w:rPr>
        <w:t xml:space="preserve">ao </w:t>
      </w:r>
      <w:r w:rsidR="00B1330C" w:rsidRPr="007111D3">
        <w:rPr>
          <w:rFonts w:cs="Arial"/>
          <w:sz w:val="22"/>
          <w:szCs w:val="22"/>
          <w:lang w:eastAsia="pt-BR"/>
        </w:rPr>
        <w:t>Agente de Contratação</w:t>
      </w:r>
      <w:r w:rsidRPr="007111D3">
        <w:rPr>
          <w:rFonts w:cs="Arial"/>
          <w:sz w:val="22"/>
          <w:szCs w:val="22"/>
          <w:lang w:eastAsia="pt-BR"/>
        </w:rPr>
        <w:t>, auxiliado pelo setor técnico competente, decidir sobre a impugnação ou responder aos</w:t>
      </w:r>
      <w:r w:rsidRPr="002763A7">
        <w:rPr>
          <w:rFonts w:cs="Arial"/>
          <w:sz w:val="22"/>
          <w:szCs w:val="22"/>
          <w:lang w:eastAsia="pt-BR"/>
        </w:rPr>
        <w:t xml:space="preserve"> pedidos de esclarecimentos no prazo de até 3 (três) dias úteis, contados da data de seu recebimento, limitado ao último dia útil anterior à data de abertura do certame.</w:t>
      </w:r>
    </w:p>
    <w:p w14:paraId="398AAB38" w14:textId="72DC1B4B" w:rsidR="00500BA5" w:rsidRPr="002763A7" w:rsidRDefault="00500BA5" w:rsidP="00A86461">
      <w:pPr>
        <w:suppressAutoHyphens w:val="0"/>
        <w:spacing w:before="120" w:line="360" w:lineRule="auto"/>
        <w:ind w:left="709"/>
        <w:rPr>
          <w:rFonts w:cs="Arial"/>
          <w:color w:val="C00000"/>
          <w:sz w:val="22"/>
          <w:szCs w:val="22"/>
          <w:lang w:eastAsia="pt-BR"/>
        </w:rPr>
      </w:pPr>
      <w:r w:rsidRPr="002763A7">
        <w:rPr>
          <w:rFonts w:cs="Arial"/>
          <w:color w:val="C00000"/>
          <w:sz w:val="22"/>
          <w:szCs w:val="22"/>
          <w:lang w:eastAsia="pt-BR"/>
        </w:rPr>
        <w:t>3.2.1.</w:t>
      </w:r>
      <w:r w:rsidRPr="002763A7">
        <w:rPr>
          <w:rFonts w:cs="Arial"/>
          <w:color w:val="C00000"/>
          <w:sz w:val="22"/>
          <w:szCs w:val="22"/>
          <w:lang w:eastAsia="pt-BR"/>
        </w:rPr>
        <w:tab/>
        <w:t xml:space="preserve">As respostas </w:t>
      </w:r>
      <w:r w:rsidRPr="002763A7">
        <w:rPr>
          <w:rFonts w:cs="Arial"/>
          <w:color w:val="C00000"/>
          <w:sz w:val="22"/>
          <w:szCs w:val="22"/>
        </w:rPr>
        <w:t xml:space="preserve">às impugnações e </w:t>
      </w:r>
      <w:r w:rsidRPr="002763A7">
        <w:rPr>
          <w:rFonts w:cs="Arial"/>
          <w:color w:val="C00000"/>
          <w:sz w:val="22"/>
          <w:szCs w:val="22"/>
          <w:lang w:eastAsia="pt-BR"/>
        </w:rPr>
        <w:t>aos pedidos de esclarecimentos</w:t>
      </w:r>
      <w:r w:rsidRPr="002763A7">
        <w:rPr>
          <w:rFonts w:cs="Arial"/>
          <w:color w:val="C00000"/>
          <w:sz w:val="22"/>
          <w:szCs w:val="22"/>
        </w:rPr>
        <w:t xml:space="preserve">, bem como outros avisos de ordem geral, </w:t>
      </w:r>
      <w:r w:rsidRPr="002763A7">
        <w:rPr>
          <w:rFonts w:cs="Arial"/>
          <w:color w:val="C00000"/>
          <w:sz w:val="22"/>
          <w:szCs w:val="22"/>
          <w:lang w:eastAsia="pt-BR"/>
        </w:rPr>
        <w:t xml:space="preserve">serão divulgadas pelo sistema </w:t>
      </w:r>
      <w:r w:rsidRPr="002763A7">
        <w:rPr>
          <w:rFonts w:cs="Arial"/>
          <w:color w:val="C00000"/>
          <w:sz w:val="22"/>
          <w:szCs w:val="22"/>
        </w:rPr>
        <w:t xml:space="preserve">no sítio </w:t>
      </w:r>
      <w:hyperlink r:id="rId17" w:history="1">
        <w:r w:rsidRPr="002763A7">
          <w:rPr>
            <w:rStyle w:val="Hyperlink"/>
            <w:rFonts w:cs="Arial"/>
            <w:color w:val="C00000"/>
            <w:sz w:val="22"/>
            <w:szCs w:val="22"/>
          </w:rPr>
          <w:t>www.gov.br</w:t>
        </w:r>
      </w:hyperlink>
      <w:r w:rsidR="007D5D2D">
        <w:rPr>
          <w:rStyle w:val="Hyperlink"/>
          <w:rFonts w:cs="Arial"/>
          <w:color w:val="C00000"/>
          <w:sz w:val="22"/>
          <w:szCs w:val="22"/>
        </w:rPr>
        <w:t>/compras</w:t>
      </w:r>
      <w:r w:rsidRPr="002763A7">
        <w:rPr>
          <w:rFonts w:cs="Arial"/>
          <w:color w:val="C00000"/>
          <w:sz w:val="22"/>
          <w:szCs w:val="22"/>
        </w:rPr>
        <w:t xml:space="preserve">, </w:t>
      </w:r>
      <w:r w:rsidRPr="002763A7">
        <w:rPr>
          <w:rFonts w:cs="Arial"/>
          <w:color w:val="C00000"/>
          <w:sz w:val="22"/>
          <w:szCs w:val="22"/>
          <w:lang w:eastAsia="pt-BR"/>
        </w:rPr>
        <w:t>e vincularão os participantes e a administração,</w:t>
      </w:r>
      <w:r w:rsidRPr="002763A7">
        <w:rPr>
          <w:rFonts w:cs="Arial"/>
          <w:color w:val="C00000"/>
          <w:sz w:val="22"/>
          <w:szCs w:val="22"/>
        </w:rPr>
        <w:t xml:space="preserve"> sendo de responsabilidade dos licitantes, seu acompanhamento.</w:t>
      </w:r>
    </w:p>
    <w:p w14:paraId="398AAB39" w14:textId="77777777" w:rsidR="00500BA5" w:rsidRPr="003E2FAF" w:rsidRDefault="00500BA5" w:rsidP="00A86461">
      <w:pPr>
        <w:suppressAutoHyphens w:val="0"/>
        <w:spacing w:before="120" w:line="360" w:lineRule="auto"/>
        <w:rPr>
          <w:rFonts w:cs="Arial"/>
          <w:sz w:val="22"/>
          <w:szCs w:val="22"/>
          <w:lang w:eastAsia="pt-BR"/>
        </w:rPr>
      </w:pPr>
      <w:r w:rsidRPr="003E2FAF">
        <w:rPr>
          <w:rFonts w:cs="Arial"/>
          <w:sz w:val="22"/>
          <w:szCs w:val="22"/>
          <w:lang w:eastAsia="pt-BR"/>
        </w:rPr>
        <w:t>3.3.</w:t>
      </w:r>
      <w:r w:rsidRPr="003E2FAF">
        <w:rPr>
          <w:rFonts w:cs="Arial"/>
          <w:sz w:val="22"/>
          <w:szCs w:val="22"/>
          <w:lang w:eastAsia="pt-BR"/>
        </w:rPr>
        <w:tab/>
        <w:t>Acolhida a impugnação contra o ato convocatório, será definida e publicada nova data para realização do certame, exceto quando, inquestionavelmente, a alteração não afetar a formulação das propostas.</w:t>
      </w:r>
    </w:p>
    <w:p w14:paraId="398AAB3A" w14:textId="77777777" w:rsidR="00500BA5" w:rsidRPr="002763A7" w:rsidRDefault="00500BA5" w:rsidP="00A86461">
      <w:pPr>
        <w:spacing w:before="120" w:line="360" w:lineRule="auto"/>
      </w:pPr>
      <w:r w:rsidRPr="002763A7">
        <w:rPr>
          <w:rFonts w:cs="Arial"/>
          <w:sz w:val="22"/>
          <w:szCs w:val="22"/>
        </w:rPr>
        <w:lastRenderedPageBreak/>
        <w:t>3.4.</w:t>
      </w:r>
      <w:r w:rsidRPr="002763A7">
        <w:rPr>
          <w:rFonts w:cs="Arial"/>
          <w:sz w:val="22"/>
          <w:szCs w:val="22"/>
        </w:rPr>
        <w:tab/>
        <w:t>A participação no certame, sem que tenha sido tempestivamente impugnado o presente Edital, implicará a plena aceitação por parte dos interessados das condições nele estabelecidas.</w:t>
      </w:r>
    </w:p>
    <w:p w14:paraId="398AAB3B" w14:textId="77777777" w:rsidR="00500BA5" w:rsidRPr="002763A7" w:rsidRDefault="00500BA5" w:rsidP="00A86461">
      <w:pPr>
        <w:shd w:val="clear" w:color="auto" w:fill="FFFFFF"/>
        <w:spacing w:before="120" w:line="360" w:lineRule="auto"/>
      </w:pPr>
      <w:r w:rsidRPr="002763A7">
        <w:rPr>
          <w:rFonts w:cs="Arial"/>
          <w:sz w:val="22"/>
          <w:szCs w:val="22"/>
        </w:rPr>
        <w:t>3.5.</w:t>
      </w:r>
      <w:r w:rsidRPr="002763A7">
        <w:rPr>
          <w:rFonts w:cs="Arial"/>
          <w:sz w:val="22"/>
          <w:szCs w:val="22"/>
        </w:rPr>
        <w:tab/>
        <w:t>A petição de impugnação apresentada por empresa deve ser firmada por sócio, pessoa designada para a administração da sociedade, ou procurador, e vir acompanhada, conforme o caso, de estatuto ou contrato social e suas posteriores alterações, se houver, do ato de designação do administrador, ou de procuração pública ou particular (instrumento de mandato com poderes para impugnar o Edital).</w:t>
      </w:r>
    </w:p>
    <w:p w14:paraId="398AAB3C" w14:textId="77777777" w:rsidR="00500BA5" w:rsidRPr="002763A7" w:rsidRDefault="00500BA5" w:rsidP="00A86461">
      <w:pPr>
        <w:shd w:val="clear" w:color="auto" w:fill="FFFFFF"/>
        <w:spacing w:before="120" w:line="360" w:lineRule="auto"/>
        <w:ind w:left="709"/>
      </w:pPr>
      <w:r w:rsidRPr="002763A7">
        <w:rPr>
          <w:rFonts w:cs="Arial"/>
          <w:sz w:val="22"/>
          <w:szCs w:val="22"/>
        </w:rPr>
        <w:t>3.5.1</w:t>
      </w:r>
      <w:r w:rsidRPr="002763A7">
        <w:rPr>
          <w:rFonts w:cs="Arial"/>
          <w:sz w:val="22"/>
          <w:szCs w:val="22"/>
        </w:rPr>
        <w:tab/>
        <w:t>O não atendimento ao disposto neste item terá como consequência o recebimento da impugnação como pedido de esclarecimento, caso encaminhada no prazo previsto no item 3.1 deste Edital.</w:t>
      </w:r>
    </w:p>
    <w:p w14:paraId="398AAB3D" w14:textId="77777777" w:rsidR="00500BA5" w:rsidRPr="002763A7" w:rsidRDefault="00500BA5" w:rsidP="00A86461">
      <w:pPr>
        <w:shd w:val="clear" w:color="auto" w:fill="FFFFFF"/>
        <w:spacing w:before="120" w:line="360" w:lineRule="auto"/>
      </w:pPr>
      <w:r w:rsidRPr="002763A7">
        <w:rPr>
          <w:rFonts w:cs="Arial"/>
          <w:sz w:val="22"/>
          <w:szCs w:val="22"/>
        </w:rPr>
        <w:t>3.6.</w:t>
      </w:r>
      <w:r w:rsidRPr="002763A7">
        <w:rPr>
          <w:rFonts w:cs="Arial"/>
          <w:sz w:val="22"/>
          <w:szCs w:val="22"/>
        </w:rPr>
        <w:tab/>
        <w:t>Não serão conhecidas as impugnações apresentadas após o respectivo prazo legal ou, no caso de empresas, que estejam subscritas por representante não habilitado legalmente ou não identificado no processo para responder pela proponente.</w:t>
      </w:r>
    </w:p>
    <w:p w14:paraId="4C153C39" w14:textId="77777777" w:rsidR="00A86461" w:rsidRPr="00CE7E68" w:rsidRDefault="00A86461" w:rsidP="00A86461">
      <w:pPr>
        <w:pStyle w:val="Cap"/>
        <w:spacing w:before="120" w:after="120" w:line="360" w:lineRule="auto"/>
        <w:rPr>
          <w:rFonts w:cs="Arial"/>
          <w:sz w:val="22"/>
          <w:szCs w:val="22"/>
        </w:rPr>
      </w:pPr>
    </w:p>
    <w:p w14:paraId="398AAB3E" w14:textId="2CC992E6" w:rsidR="005B649B" w:rsidRPr="00CE7E68" w:rsidRDefault="005B649B" w:rsidP="00A86461">
      <w:pPr>
        <w:pStyle w:val="Cap"/>
        <w:spacing w:before="120" w:after="120" w:line="360" w:lineRule="auto"/>
      </w:pPr>
      <w:r w:rsidRPr="00CE7E68">
        <w:rPr>
          <w:rFonts w:cs="Arial"/>
          <w:sz w:val="22"/>
          <w:szCs w:val="22"/>
        </w:rPr>
        <w:t>CAPÍTULO IV – DAS CONDIÇÕES DE PARTICIPAÇÃO</w:t>
      </w:r>
    </w:p>
    <w:p w14:paraId="398AAB3F" w14:textId="5EF68304" w:rsidR="005B649B" w:rsidRPr="00CE7E68" w:rsidRDefault="005B649B" w:rsidP="00A86461">
      <w:pPr>
        <w:pStyle w:val="Corponico"/>
        <w:spacing w:before="120" w:after="120" w:line="360" w:lineRule="auto"/>
      </w:pPr>
      <w:r w:rsidRPr="00CE7E68">
        <w:rPr>
          <w:rFonts w:cs="Arial"/>
          <w:sz w:val="22"/>
          <w:szCs w:val="22"/>
        </w:rPr>
        <w:t>4.1</w:t>
      </w:r>
      <w:r w:rsidRPr="00CE7E68">
        <w:rPr>
          <w:rFonts w:cs="Arial"/>
          <w:sz w:val="22"/>
          <w:szCs w:val="22"/>
        </w:rPr>
        <w:tab/>
        <w:t xml:space="preserve">Os interessados deverão estar previamente credenciados perante o </w:t>
      </w:r>
      <w:r w:rsidR="00606444" w:rsidRPr="00CE7E68">
        <w:rPr>
          <w:rFonts w:cs="Arial"/>
          <w:sz w:val="22"/>
          <w:szCs w:val="22"/>
        </w:rPr>
        <w:t>Sistema Eletrônico</w:t>
      </w:r>
      <w:r w:rsidR="004C4BC1" w:rsidRPr="00CE7E68">
        <w:rPr>
          <w:rFonts w:cs="Arial"/>
          <w:sz w:val="22"/>
          <w:szCs w:val="22"/>
        </w:rPr>
        <w:t>,</w:t>
      </w:r>
      <w:r w:rsidRPr="00CE7E68">
        <w:rPr>
          <w:rFonts w:cs="Arial"/>
          <w:sz w:val="22"/>
          <w:szCs w:val="22"/>
        </w:rPr>
        <w:t xml:space="preserve"> por meio do sítio </w:t>
      </w:r>
      <w:hyperlink r:id="rId18" w:history="1">
        <w:r w:rsidRPr="00CE7E68">
          <w:rPr>
            <w:rStyle w:val="Hyperlink"/>
            <w:rFonts w:cs="Arial"/>
            <w:color w:val="auto"/>
            <w:sz w:val="22"/>
            <w:szCs w:val="22"/>
          </w:rPr>
          <w:t>www.gov.br</w:t>
        </w:r>
      </w:hyperlink>
      <w:r w:rsidR="00281233" w:rsidRPr="00CE7E68">
        <w:rPr>
          <w:rStyle w:val="Hyperlink"/>
          <w:rFonts w:cs="Arial"/>
          <w:color w:val="auto"/>
          <w:sz w:val="22"/>
          <w:szCs w:val="22"/>
        </w:rPr>
        <w:t>/compras</w:t>
      </w:r>
      <w:r w:rsidRPr="00CE7E68">
        <w:rPr>
          <w:rFonts w:cs="Arial"/>
          <w:sz w:val="22"/>
          <w:szCs w:val="22"/>
        </w:rPr>
        <w:t>.</w:t>
      </w:r>
    </w:p>
    <w:p w14:paraId="398AAB40" w14:textId="30DC0BD4" w:rsidR="005B649B" w:rsidRPr="00CE7E68" w:rsidRDefault="005B649B" w:rsidP="00A86461">
      <w:pPr>
        <w:pStyle w:val="Corponico"/>
        <w:spacing w:before="120" w:after="120" w:line="360" w:lineRule="auto"/>
      </w:pPr>
      <w:r w:rsidRPr="00CE7E68">
        <w:rPr>
          <w:rFonts w:cs="Arial"/>
          <w:sz w:val="22"/>
          <w:szCs w:val="22"/>
        </w:rPr>
        <w:t>4.2</w:t>
      </w:r>
      <w:r w:rsidRPr="00CE7E68">
        <w:rPr>
          <w:rFonts w:cs="Arial"/>
          <w:sz w:val="22"/>
          <w:szCs w:val="22"/>
        </w:rPr>
        <w:tab/>
        <w:t xml:space="preserve">Para ter acesso ao </w:t>
      </w:r>
      <w:r w:rsidR="00606444" w:rsidRPr="00CE7E68">
        <w:rPr>
          <w:rFonts w:cs="Arial"/>
          <w:sz w:val="22"/>
          <w:szCs w:val="22"/>
        </w:rPr>
        <w:t>Sistema Eletrônico</w:t>
      </w:r>
      <w:r w:rsidRPr="00CE7E68">
        <w:rPr>
          <w:rFonts w:cs="Arial"/>
          <w:sz w:val="22"/>
          <w:szCs w:val="22"/>
        </w:rPr>
        <w:t>, os interessados em participar dest</w:t>
      </w:r>
      <w:r w:rsidR="005A6F9E" w:rsidRPr="00CE7E68">
        <w:rPr>
          <w:rFonts w:cs="Arial"/>
          <w:sz w:val="22"/>
          <w:szCs w:val="22"/>
        </w:rPr>
        <w:t>a</w:t>
      </w:r>
      <w:r w:rsidRPr="00CE7E68">
        <w:rPr>
          <w:rFonts w:cs="Arial"/>
          <w:sz w:val="22"/>
          <w:szCs w:val="22"/>
        </w:rPr>
        <w:t xml:space="preserve"> </w:t>
      </w:r>
      <w:r w:rsidR="005A6F9E" w:rsidRPr="00CE7E68">
        <w:rPr>
          <w:rFonts w:cs="Arial"/>
          <w:sz w:val="22"/>
          <w:szCs w:val="22"/>
        </w:rPr>
        <w:t>Concorrência</w:t>
      </w:r>
      <w:r w:rsidRPr="00CE7E68">
        <w:rPr>
          <w:rFonts w:cs="Arial"/>
          <w:sz w:val="22"/>
          <w:szCs w:val="22"/>
        </w:rPr>
        <w:t xml:space="preserve"> deverão dispor de chave de identificação e senha pessoal, obtidas </w:t>
      </w:r>
      <w:r w:rsidR="00A81BB3" w:rsidRPr="00CE7E68">
        <w:rPr>
          <w:rFonts w:cs="Arial"/>
          <w:sz w:val="22"/>
          <w:szCs w:val="22"/>
        </w:rPr>
        <w:t>quando do credenciamento no Sistema de Cadastramento Unificado de Fornecedores - SICAF.</w:t>
      </w:r>
    </w:p>
    <w:p w14:paraId="398AAB41" w14:textId="77777777" w:rsidR="005B649B" w:rsidRPr="00CE7E68" w:rsidRDefault="005B649B" w:rsidP="00A86461">
      <w:pPr>
        <w:pStyle w:val="Corponico"/>
        <w:spacing w:before="120" w:after="120" w:line="360" w:lineRule="auto"/>
        <w:rPr>
          <w:rFonts w:cs="Arial"/>
          <w:sz w:val="22"/>
          <w:szCs w:val="22"/>
        </w:rPr>
      </w:pPr>
      <w:r w:rsidRPr="00CE7E68">
        <w:rPr>
          <w:rFonts w:cs="Arial"/>
          <w:sz w:val="22"/>
          <w:szCs w:val="22"/>
        </w:rPr>
        <w:t>4.3</w:t>
      </w:r>
      <w:r w:rsidRPr="00CE7E68">
        <w:rPr>
          <w:rFonts w:cs="Arial"/>
          <w:sz w:val="22"/>
          <w:szCs w:val="22"/>
        </w:rPr>
        <w:tab/>
        <w:t>O uso da senha de acesso pelo licitante é de sua exclusiva responsabilidade, incluindo qualquer transação por ele efetuada diretamente, ou por seu representante, não cabendo ao provedor do sistema ou ao TCDF responsabilidade por eventuais danos decorrentes do uso indevido da senha, ainda que por terceiros.</w:t>
      </w:r>
    </w:p>
    <w:p w14:paraId="398AAB42" w14:textId="77777777" w:rsidR="002D47AC" w:rsidRPr="00CE7E68" w:rsidRDefault="002D47AC" w:rsidP="00A86461">
      <w:pPr>
        <w:pStyle w:val="Corponico"/>
        <w:spacing w:before="120" w:after="120" w:line="360" w:lineRule="auto"/>
      </w:pPr>
      <w:r w:rsidRPr="00CE7E68">
        <w:rPr>
          <w:rFonts w:cs="Arial"/>
          <w:sz w:val="22"/>
          <w:szCs w:val="22"/>
        </w:rPr>
        <w:t>4.4</w:t>
      </w:r>
      <w:r w:rsidRPr="00CE7E68">
        <w:rPr>
          <w:rFonts w:cs="Arial"/>
          <w:sz w:val="22"/>
          <w:szCs w:val="22"/>
        </w:rPr>
        <w:tab/>
        <w:t>Não poderão disputar desta licitação ou participar da execução do contrato, direta ou indiretamente, sob pena de recebimento das sanções previstas neste Edital:</w:t>
      </w:r>
    </w:p>
    <w:bookmarkEnd w:id="7"/>
    <w:p w14:paraId="398AAB43" w14:textId="77777777" w:rsidR="005B649B" w:rsidRPr="00CE7E68" w:rsidRDefault="005B649B" w:rsidP="00A86461">
      <w:pPr>
        <w:pStyle w:val="Corponico"/>
        <w:spacing w:before="120" w:after="120" w:line="360" w:lineRule="auto"/>
        <w:ind w:firstLine="708"/>
      </w:pPr>
      <w:r w:rsidRPr="00CE7E68">
        <w:rPr>
          <w:rFonts w:cs="Arial"/>
          <w:sz w:val="22"/>
          <w:szCs w:val="22"/>
        </w:rPr>
        <w:lastRenderedPageBreak/>
        <w:t>4.4.1</w:t>
      </w:r>
      <w:r w:rsidRPr="00CE7E68">
        <w:rPr>
          <w:rFonts w:cs="Arial"/>
          <w:sz w:val="22"/>
          <w:szCs w:val="22"/>
        </w:rPr>
        <w:tab/>
        <w:t>As empresas que:</w:t>
      </w:r>
    </w:p>
    <w:p w14:paraId="398AAB44" w14:textId="77777777" w:rsidR="005B649B" w:rsidRPr="00CE7E68" w:rsidRDefault="005B649B" w:rsidP="00A86461">
      <w:pPr>
        <w:pStyle w:val="Corponico"/>
        <w:spacing w:before="120" w:after="120" w:line="360" w:lineRule="auto"/>
        <w:ind w:left="1418"/>
      </w:pPr>
      <w:r w:rsidRPr="00CE7E68">
        <w:rPr>
          <w:rFonts w:cs="Arial"/>
          <w:sz w:val="22"/>
          <w:szCs w:val="22"/>
        </w:rPr>
        <w:t>I. não explorem ramo de atividade compatível com o objeto desta licitação;</w:t>
      </w:r>
    </w:p>
    <w:p w14:paraId="398AAB46" w14:textId="6E893D19" w:rsidR="005B649B" w:rsidRPr="00CE7E68" w:rsidRDefault="005B649B" w:rsidP="00CA596D">
      <w:pPr>
        <w:pStyle w:val="Corponico"/>
        <w:spacing w:before="120" w:after="120" w:line="360" w:lineRule="auto"/>
        <w:ind w:left="1418"/>
      </w:pPr>
      <w:r w:rsidRPr="00CE7E68">
        <w:rPr>
          <w:rFonts w:cs="Arial"/>
          <w:sz w:val="22"/>
          <w:szCs w:val="22"/>
        </w:rPr>
        <w:t xml:space="preserve">II. </w:t>
      </w:r>
      <w:r w:rsidR="002D47AC" w:rsidRPr="00CE7E68">
        <w:rPr>
          <w:rFonts w:cs="Arial"/>
          <w:sz w:val="22"/>
          <w:szCs w:val="22"/>
        </w:rPr>
        <w:t>nos termos do art. 156 da Lei nº 14.133/2021, estejam impedidas de licitar ou contratar com o Distrito Federal (inc. III c/c §4º), ou declaradas inidôneas para licitar ou contratar com a Administração Pública (inc. IV c/c §5º).</w:t>
      </w:r>
    </w:p>
    <w:p w14:paraId="398AAB47" w14:textId="77777777" w:rsidR="005B649B" w:rsidRPr="00CE7E68" w:rsidRDefault="005B649B" w:rsidP="00A86461">
      <w:pPr>
        <w:autoSpaceDE w:val="0"/>
        <w:spacing w:before="120" w:line="360" w:lineRule="auto"/>
        <w:ind w:left="709"/>
        <w:rPr>
          <w:rFonts w:cs="Arial"/>
          <w:sz w:val="22"/>
          <w:szCs w:val="22"/>
        </w:rPr>
      </w:pPr>
      <w:r w:rsidRPr="00CE7E68">
        <w:rPr>
          <w:rFonts w:cs="Arial"/>
          <w:sz w:val="22"/>
          <w:szCs w:val="22"/>
        </w:rPr>
        <w:t>4.4.2</w:t>
      </w:r>
      <w:r w:rsidRPr="00CE7E68">
        <w:rPr>
          <w:rFonts w:cs="Arial"/>
          <w:sz w:val="22"/>
          <w:szCs w:val="22"/>
        </w:rPr>
        <w:tab/>
        <w:t>As pessoas físicas e/ou jurídicas que se enquadrem nas hipóteses previstas no art. </w:t>
      </w:r>
      <w:r w:rsidR="002D47AC" w:rsidRPr="00CE7E68">
        <w:rPr>
          <w:rFonts w:cs="Arial"/>
          <w:sz w:val="22"/>
          <w:szCs w:val="22"/>
        </w:rPr>
        <w:t>14</w:t>
      </w:r>
      <w:r w:rsidRPr="00CE7E68">
        <w:rPr>
          <w:rFonts w:cs="Arial"/>
          <w:sz w:val="22"/>
          <w:szCs w:val="22"/>
        </w:rPr>
        <w:t xml:space="preserve"> da Lei n</w:t>
      </w:r>
      <w:r w:rsidRPr="00CE7E68">
        <w:rPr>
          <w:rFonts w:cs="Arial"/>
          <w:sz w:val="22"/>
          <w:szCs w:val="22"/>
          <w:vertAlign w:val="superscript"/>
        </w:rPr>
        <w:t>o</w:t>
      </w:r>
      <w:r w:rsidRPr="00CE7E68">
        <w:rPr>
          <w:rFonts w:cs="Arial"/>
          <w:sz w:val="22"/>
          <w:szCs w:val="22"/>
        </w:rPr>
        <w:t xml:space="preserve"> </w:t>
      </w:r>
      <w:r w:rsidR="001C7357" w:rsidRPr="00CE7E68">
        <w:rPr>
          <w:rFonts w:cs="Arial"/>
          <w:sz w:val="22"/>
          <w:szCs w:val="22"/>
        </w:rPr>
        <w:t>14.133</w:t>
      </w:r>
      <w:r w:rsidRPr="00CE7E68">
        <w:rPr>
          <w:rFonts w:cs="Arial"/>
          <w:sz w:val="22"/>
          <w:szCs w:val="22"/>
        </w:rPr>
        <w:t>/</w:t>
      </w:r>
      <w:r w:rsidR="001C7357" w:rsidRPr="00CE7E68">
        <w:rPr>
          <w:rFonts w:cs="Arial"/>
          <w:sz w:val="22"/>
          <w:szCs w:val="22"/>
        </w:rPr>
        <w:t>2021</w:t>
      </w:r>
      <w:r w:rsidRPr="00CE7E68">
        <w:rPr>
          <w:rFonts w:cs="Arial"/>
          <w:sz w:val="22"/>
          <w:szCs w:val="22"/>
        </w:rPr>
        <w:t xml:space="preserve"> ou naquelas previstas no art. 12 da Lei nº 8.429/1992.</w:t>
      </w:r>
    </w:p>
    <w:p w14:paraId="19A7FA82" w14:textId="63C58CA8" w:rsidR="00CA596D" w:rsidRPr="00CE7E68" w:rsidRDefault="00CA596D" w:rsidP="00CA596D">
      <w:pPr>
        <w:autoSpaceDE w:val="0"/>
        <w:autoSpaceDN w:val="0"/>
        <w:adjustRightInd w:val="0"/>
        <w:spacing w:before="120" w:line="360" w:lineRule="auto"/>
        <w:rPr>
          <w:rFonts w:cs="Arial"/>
          <w:szCs w:val="22"/>
        </w:rPr>
      </w:pPr>
      <w:r w:rsidRPr="00CE7E68">
        <w:rPr>
          <w:rFonts w:cs="Arial"/>
          <w:szCs w:val="22"/>
        </w:rPr>
        <w:t>4.</w:t>
      </w:r>
      <w:r w:rsidR="00CE1B53" w:rsidRPr="00CE7E68">
        <w:rPr>
          <w:rFonts w:cs="Arial"/>
          <w:szCs w:val="22"/>
        </w:rPr>
        <w:t>5</w:t>
      </w:r>
      <w:r w:rsidRPr="00CE7E68">
        <w:rPr>
          <w:rFonts w:cs="Arial"/>
          <w:szCs w:val="22"/>
        </w:rPr>
        <w:t>.</w:t>
      </w:r>
      <w:r w:rsidRPr="00CE7E68">
        <w:rPr>
          <w:rFonts w:cs="Arial"/>
          <w:szCs w:val="22"/>
        </w:rPr>
        <w:tab/>
        <w:t xml:space="preserve">Será permitida a participação de pessoas jurídicas organizadas em consórcio, atendidas as condições do art. 15 </w:t>
      </w:r>
      <w:r w:rsidR="00CE1B53" w:rsidRPr="00CE7E68">
        <w:rPr>
          <w:rFonts w:cs="Arial"/>
          <w:szCs w:val="22"/>
        </w:rPr>
        <w:t>da Lei nº 14.133/2021</w:t>
      </w:r>
      <w:r w:rsidRPr="00CE7E68">
        <w:rPr>
          <w:rFonts w:cs="Arial"/>
          <w:szCs w:val="22"/>
        </w:rPr>
        <w:t>, com intuito de reforço da capacidade técnica e financeira do licitante, proporcionando maior disponibilidade de matéria prima, equipamentos e pessoal especializado, ensejando ainda a participação de maior número de empresas, possibilitando o aumento na competitividade, desde que satisfaçam plenamente todas as cláusulas deste edital, seus anexos e a legislação em vigor. Para tanto deverão ser observadas as seguintes diretrizes:</w:t>
      </w:r>
    </w:p>
    <w:p w14:paraId="5C420738" w14:textId="77777777" w:rsidR="00CA596D" w:rsidRPr="00CE7E68" w:rsidRDefault="00CA596D" w:rsidP="00750F46">
      <w:pPr>
        <w:numPr>
          <w:ilvl w:val="0"/>
          <w:numId w:val="21"/>
        </w:numPr>
        <w:autoSpaceDE w:val="0"/>
        <w:autoSpaceDN w:val="0"/>
        <w:adjustRightInd w:val="0"/>
        <w:spacing w:before="120" w:line="360" w:lineRule="auto"/>
        <w:ind w:left="709" w:hanging="142"/>
        <w:rPr>
          <w:rFonts w:cs="Arial"/>
          <w:szCs w:val="22"/>
        </w:rPr>
      </w:pPr>
      <w:r w:rsidRPr="00CE7E68">
        <w:rPr>
          <w:rFonts w:cs="Arial"/>
          <w:szCs w:val="22"/>
        </w:rPr>
        <w:t>apenas serão aceitos consórcios compostos por pessoas jurídicas;</w:t>
      </w:r>
    </w:p>
    <w:p w14:paraId="6C1BDFCF" w14:textId="266EE196" w:rsidR="00CA596D" w:rsidRPr="00CE7E68" w:rsidRDefault="00CA596D" w:rsidP="00750F46">
      <w:pPr>
        <w:numPr>
          <w:ilvl w:val="0"/>
          <w:numId w:val="21"/>
        </w:numPr>
        <w:autoSpaceDE w:val="0"/>
        <w:autoSpaceDN w:val="0"/>
        <w:adjustRightInd w:val="0"/>
        <w:spacing w:before="120" w:line="360" w:lineRule="auto"/>
        <w:ind w:left="709" w:hanging="142"/>
        <w:rPr>
          <w:rFonts w:cs="Arial"/>
          <w:szCs w:val="22"/>
        </w:rPr>
      </w:pPr>
      <w:r w:rsidRPr="00CE7E68">
        <w:rPr>
          <w:rFonts w:cs="Arial"/>
          <w:szCs w:val="22"/>
        </w:rPr>
        <w:t xml:space="preserve">deverá ser apresentada </w:t>
      </w:r>
      <w:r w:rsidR="00CE1B53" w:rsidRPr="00CE7E68">
        <w:rPr>
          <w:rFonts w:cs="Arial"/>
          <w:szCs w:val="22"/>
        </w:rPr>
        <w:t xml:space="preserve">comprovação de compromisso público ou particular de </w:t>
      </w:r>
      <w:r w:rsidRPr="00CE7E68">
        <w:rPr>
          <w:rFonts w:cs="Arial"/>
          <w:szCs w:val="22"/>
        </w:rPr>
        <w:t>constituição d</w:t>
      </w:r>
      <w:r w:rsidR="00CE1B53" w:rsidRPr="00CE7E68">
        <w:rPr>
          <w:rFonts w:cs="Arial"/>
          <w:szCs w:val="22"/>
        </w:rPr>
        <w:t>e</w:t>
      </w:r>
      <w:r w:rsidRPr="00CE7E68">
        <w:rPr>
          <w:rFonts w:cs="Arial"/>
          <w:szCs w:val="22"/>
        </w:rPr>
        <w:t xml:space="preserve"> consórcio</w:t>
      </w:r>
      <w:r w:rsidR="00CE1B53" w:rsidRPr="00CE7E68">
        <w:rPr>
          <w:rFonts w:cs="Arial"/>
          <w:szCs w:val="22"/>
        </w:rPr>
        <w:t>, subscrito pelos consorciados</w:t>
      </w:r>
      <w:r w:rsidRPr="00CE7E68">
        <w:rPr>
          <w:rFonts w:cs="Arial"/>
          <w:szCs w:val="22"/>
        </w:rPr>
        <w:t xml:space="preserve">, estabelecendo responsabilidade solidária </w:t>
      </w:r>
      <w:r w:rsidR="00CE1B53" w:rsidRPr="00CE7E68">
        <w:rPr>
          <w:rFonts w:cs="Arial"/>
          <w:szCs w:val="22"/>
        </w:rPr>
        <w:t>dos integrantes pelos atos praticados em consórcio, tanto na fase de licitação quanto na de execução do contrato</w:t>
      </w:r>
      <w:r w:rsidRPr="00CE7E68">
        <w:rPr>
          <w:rFonts w:cs="Arial"/>
          <w:szCs w:val="22"/>
        </w:rPr>
        <w:t>;</w:t>
      </w:r>
    </w:p>
    <w:p w14:paraId="0465FAB2" w14:textId="3D266B84" w:rsidR="00CA596D" w:rsidRPr="00CE7E68" w:rsidRDefault="00CE1B53" w:rsidP="00750F46">
      <w:pPr>
        <w:numPr>
          <w:ilvl w:val="0"/>
          <w:numId w:val="21"/>
        </w:numPr>
        <w:autoSpaceDE w:val="0"/>
        <w:autoSpaceDN w:val="0"/>
        <w:adjustRightInd w:val="0"/>
        <w:spacing w:before="120" w:line="360" w:lineRule="auto"/>
        <w:ind w:left="709" w:hanging="142"/>
        <w:rPr>
          <w:rFonts w:cs="Arial"/>
          <w:szCs w:val="22"/>
        </w:rPr>
      </w:pPr>
      <w:r w:rsidRPr="00CE7E68">
        <w:rPr>
          <w:rFonts w:cs="Arial"/>
          <w:szCs w:val="22"/>
        </w:rPr>
        <w:t xml:space="preserve">deverá ser indicada a empresa líder do </w:t>
      </w:r>
      <w:r w:rsidR="00CA596D" w:rsidRPr="00CE7E68">
        <w:rPr>
          <w:rFonts w:cs="Arial"/>
          <w:szCs w:val="22"/>
        </w:rPr>
        <w:t>consórcio</w:t>
      </w:r>
      <w:r w:rsidRPr="00CE7E68">
        <w:rPr>
          <w:rFonts w:cs="Arial"/>
          <w:szCs w:val="22"/>
        </w:rPr>
        <w:t xml:space="preserve">, que será responsável por sua representação perante </w:t>
      </w:r>
      <w:r w:rsidR="00753A2A" w:rsidRPr="00CE7E68">
        <w:rPr>
          <w:rFonts w:cs="Arial"/>
          <w:szCs w:val="22"/>
        </w:rPr>
        <w:t>o Contratante; e deverá subscrever a proposta de preços, em nome do consórcio</w:t>
      </w:r>
      <w:r w:rsidRPr="00CE7E68">
        <w:rPr>
          <w:rFonts w:cs="Arial"/>
          <w:szCs w:val="22"/>
        </w:rPr>
        <w:t>;</w:t>
      </w:r>
    </w:p>
    <w:p w14:paraId="574F20C1" w14:textId="15D98740" w:rsidR="00CA596D" w:rsidRPr="00CE7E68" w:rsidRDefault="00CA596D" w:rsidP="00750F46">
      <w:pPr>
        <w:numPr>
          <w:ilvl w:val="0"/>
          <w:numId w:val="21"/>
        </w:numPr>
        <w:autoSpaceDE w:val="0"/>
        <w:autoSpaceDN w:val="0"/>
        <w:adjustRightInd w:val="0"/>
        <w:spacing w:before="120" w:line="360" w:lineRule="auto"/>
        <w:ind w:left="709" w:hanging="142"/>
        <w:rPr>
          <w:rFonts w:cs="Arial"/>
          <w:szCs w:val="22"/>
        </w:rPr>
      </w:pPr>
      <w:r w:rsidRPr="00CE7E68">
        <w:rPr>
          <w:rFonts w:cs="Arial"/>
          <w:szCs w:val="22"/>
        </w:rPr>
        <w:t xml:space="preserve">deverão ser apresentados os documentos de habilitação por parte de cada consorciado, observado o disposto no Capítulo </w:t>
      </w:r>
      <w:r w:rsidR="00CE1B53" w:rsidRPr="00CE7E68">
        <w:rPr>
          <w:rFonts w:cs="Arial"/>
          <w:szCs w:val="22"/>
        </w:rPr>
        <w:t>XII</w:t>
      </w:r>
      <w:r w:rsidRPr="00CE7E68">
        <w:rPr>
          <w:rFonts w:cs="Arial"/>
          <w:szCs w:val="22"/>
        </w:rPr>
        <w:t xml:space="preserve"> deste Edital, admitindo-se, para efeito de </w:t>
      </w:r>
      <w:r w:rsidR="00CE1B53" w:rsidRPr="00CE7E68">
        <w:rPr>
          <w:rFonts w:cs="Arial"/>
          <w:szCs w:val="22"/>
        </w:rPr>
        <w:t>habilitação</w:t>
      </w:r>
      <w:r w:rsidRPr="00CE7E68">
        <w:rPr>
          <w:rFonts w:cs="Arial"/>
          <w:szCs w:val="22"/>
        </w:rPr>
        <w:t xml:space="preserve"> técnica, o somatório dos quantitativos de cada consorciado, e, para </w:t>
      </w:r>
      <w:r w:rsidRPr="00CE7E68">
        <w:rPr>
          <w:rFonts w:cs="Arial"/>
          <w:szCs w:val="22"/>
        </w:rPr>
        <w:lastRenderedPageBreak/>
        <w:t xml:space="preserve">efeito de </w:t>
      </w:r>
      <w:r w:rsidR="00753A2A" w:rsidRPr="00CE7E68">
        <w:rPr>
          <w:rFonts w:cs="Arial"/>
          <w:szCs w:val="22"/>
        </w:rPr>
        <w:t>habilitação</w:t>
      </w:r>
      <w:r w:rsidRPr="00CE7E68">
        <w:rPr>
          <w:rFonts w:cs="Arial"/>
          <w:szCs w:val="22"/>
        </w:rPr>
        <w:t xml:space="preserve"> econômico-financeira, o somatório dos valores de cada consorciado;</w:t>
      </w:r>
    </w:p>
    <w:p w14:paraId="11A87EC2" w14:textId="77777777" w:rsidR="00CA596D" w:rsidRPr="00CE7E68" w:rsidRDefault="00CA596D" w:rsidP="00750F46">
      <w:pPr>
        <w:numPr>
          <w:ilvl w:val="0"/>
          <w:numId w:val="21"/>
        </w:numPr>
        <w:autoSpaceDE w:val="0"/>
        <w:autoSpaceDN w:val="0"/>
        <w:adjustRightInd w:val="0"/>
        <w:spacing w:before="120" w:line="360" w:lineRule="auto"/>
        <w:ind w:left="709" w:hanging="142"/>
        <w:rPr>
          <w:rFonts w:cs="Arial"/>
          <w:szCs w:val="22"/>
        </w:rPr>
      </w:pPr>
      <w:r w:rsidRPr="00CE7E68">
        <w:rPr>
          <w:rFonts w:cs="Arial"/>
          <w:szCs w:val="22"/>
        </w:rPr>
        <w:t>fica vedada a participação de pessoa jurídica consorciada, na mesma licitação, por meio de mais de um consórcio ou isoladamente;</w:t>
      </w:r>
    </w:p>
    <w:p w14:paraId="04622E6C" w14:textId="176D63C2" w:rsidR="00753A2A" w:rsidRPr="00CE7E68" w:rsidRDefault="00753A2A" w:rsidP="00750F46">
      <w:pPr>
        <w:numPr>
          <w:ilvl w:val="0"/>
          <w:numId w:val="21"/>
        </w:numPr>
        <w:autoSpaceDE w:val="0"/>
        <w:autoSpaceDN w:val="0"/>
        <w:adjustRightInd w:val="0"/>
        <w:spacing w:before="120" w:line="360" w:lineRule="auto"/>
        <w:ind w:left="709" w:hanging="142"/>
        <w:rPr>
          <w:rFonts w:cs="Arial"/>
          <w:szCs w:val="22"/>
        </w:rPr>
      </w:pPr>
      <w:r w:rsidRPr="00CE7E68">
        <w:rPr>
          <w:rFonts w:cs="Arial"/>
          <w:szCs w:val="22"/>
        </w:rPr>
        <w:t>Qualquer uma das consorciadas poderá apresentar, em nome do consórcio, a garantia da execução, quando exigida;</w:t>
      </w:r>
    </w:p>
    <w:p w14:paraId="08138882" w14:textId="480646DA" w:rsidR="00CA596D" w:rsidRPr="00CE7E68" w:rsidRDefault="00CA596D" w:rsidP="00CA596D">
      <w:pPr>
        <w:autoSpaceDE w:val="0"/>
        <w:autoSpaceDN w:val="0"/>
        <w:adjustRightInd w:val="0"/>
        <w:spacing w:before="120" w:line="360" w:lineRule="auto"/>
        <w:ind w:left="709"/>
        <w:rPr>
          <w:rFonts w:cs="Arial"/>
          <w:szCs w:val="22"/>
        </w:rPr>
      </w:pPr>
      <w:r w:rsidRPr="00CE7E68">
        <w:rPr>
          <w:rFonts w:cs="Arial"/>
          <w:szCs w:val="22"/>
        </w:rPr>
        <w:t>4.</w:t>
      </w:r>
      <w:r w:rsidR="00753A2A" w:rsidRPr="00CE7E68">
        <w:rPr>
          <w:rFonts w:cs="Arial"/>
          <w:szCs w:val="22"/>
        </w:rPr>
        <w:t>5</w:t>
      </w:r>
      <w:r w:rsidRPr="00CE7E68">
        <w:rPr>
          <w:rFonts w:cs="Arial"/>
          <w:szCs w:val="22"/>
        </w:rPr>
        <w:t>.1.</w:t>
      </w:r>
      <w:r w:rsidRPr="00CE7E68">
        <w:rPr>
          <w:rFonts w:cs="Arial"/>
          <w:szCs w:val="22"/>
        </w:rPr>
        <w:tab/>
        <w:t>No consórcio de empresas brasileiras e estrangeiras a liderança caberá, obrigatoriamente, à empresa brasileira, observado o disposto no inciso III do item 4.</w:t>
      </w:r>
      <w:r w:rsidR="00753A2A" w:rsidRPr="00CE7E68">
        <w:rPr>
          <w:rFonts w:cs="Arial"/>
          <w:szCs w:val="22"/>
        </w:rPr>
        <w:t>5</w:t>
      </w:r>
      <w:r w:rsidRPr="00CE7E68">
        <w:rPr>
          <w:rFonts w:cs="Arial"/>
          <w:szCs w:val="22"/>
        </w:rPr>
        <w:t>.</w:t>
      </w:r>
    </w:p>
    <w:p w14:paraId="7068A742" w14:textId="3DB7E073" w:rsidR="00CA596D" w:rsidRPr="00CE7E68" w:rsidRDefault="00CA596D" w:rsidP="00CA596D">
      <w:pPr>
        <w:autoSpaceDE w:val="0"/>
        <w:autoSpaceDN w:val="0"/>
        <w:adjustRightInd w:val="0"/>
        <w:spacing w:before="120" w:line="360" w:lineRule="auto"/>
        <w:ind w:left="709"/>
        <w:rPr>
          <w:rFonts w:cs="Arial"/>
          <w:szCs w:val="22"/>
        </w:rPr>
      </w:pPr>
      <w:r w:rsidRPr="00CE7E68">
        <w:rPr>
          <w:rFonts w:cs="Arial"/>
          <w:szCs w:val="22"/>
        </w:rPr>
        <w:t>4.</w:t>
      </w:r>
      <w:r w:rsidR="00753A2A" w:rsidRPr="00CE7E68">
        <w:rPr>
          <w:rFonts w:cs="Arial"/>
          <w:szCs w:val="22"/>
        </w:rPr>
        <w:t>5</w:t>
      </w:r>
      <w:r w:rsidRPr="00CE7E68">
        <w:rPr>
          <w:rFonts w:cs="Arial"/>
          <w:szCs w:val="22"/>
        </w:rPr>
        <w:t>.2.</w:t>
      </w:r>
      <w:r w:rsidRPr="00CE7E68">
        <w:rPr>
          <w:rFonts w:cs="Arial"/>
          <w:szCs w:val="22"/>
        </w:rPr>
        <w:tab/>
        <w:t>A constituição e o registro do eventual Consórcio vencedor dever</w:t>
      </w:r>
      <w:r w:rsidR="003201EF" w:rsidRPr="00CE7E68">
        <w:rPr>
          <w:rFonts w:cs="Arial"/>
          <w:szCs w:val="22"/>
        </w:rPr>
        <w:t>ão</w:t>
      </w:r>
      <w:r w:rsidRPr="00CE7E68">
        <w:rPr>
          <w:rFonts w:cs="Arial"/>
          <w:szCs w:val="22"/>
        </w:rPr>
        <w:t xml:space="preserve"> ocorrer antes da celebração do contrato e ser aprovado por quem tenha competência em cada uma das empresas, nos termos </w:t>
      </w:r>
      <w:r w:rsidR="004C4BC1" w:rsidRPr="00CE7E68">
        <w:rPr>
          <w:rFonts w:cs="Arial"/>
          <w:szCs w:val="22"/>
        </w:rPr>
        <w:t>do compromisso referido</w:t>
      </w:r>
      <w:r w:rsidRPr="00CE7E68">
        <w:rPr>
          <w:rFonts w:cs="Arial"/>
          <w:szCs w:val="22"/>
        </w:rPr>
        <w:t xml:space="preserve"> no Inciso II do item 4.</w:t>
      </w:r>
      <w:r w:rsidR="00CE1B53" w:rsidRPr="00CE7E68">
        <w:rPr>
          <w:rFonts w:cs="Arial"/>
          <w:szCs w:val="22"/>
        </w:rPr>
        <w:t>5</w:t>
      </w:r>
      <w:r w:rsidRPr="00CE7E68">
        <w:rPr>
          <w:rFonts w:cs="Arial"/>
          <w:szCs w:val="22"/>
        </w:rPr>
        <w:t>.</w:t>
      </w:r>
    </w:p>
    <w:p w14:paraId="79E58C7A" w14:textId="5CC39FB9" w:rsidR="00CA596D" w:rsidRPr="00CE7E68" w:rsidRDefault="00CA596D" w:rsidP="00CA596D">
      <w:pPr>
        <w:autoSpaceDE w:val="0"/>
        <w:autoSpaceDN w:val="0"/>
        <w:adjustRightInd w:val="0"/>
        <w:spacing w:before="120" w:line="360" w:lineRule="auto"/>
        <w:ind w:left="709"/>
        <w:rPr>
          <w:rFonts w:cs="Arial"/>
          <w:szCs w:val="22"/>
        </w:rPr>
      </w:pPr>
      <w:r w:rsidRPr="00CE7E68">
        <w:rPr>
          <w:rFonts w:cs="Arial"/>
          <w:szCs w:val="22"/>
        </w:rPr>
        <w:t>4.</w:t>
      </w:r>
      <w:r w:rsidR="00753A2A" w:rsidRPr="00CE7E68">
        <w:rPr>
          <w:rFonts w:cs="Arial"/>
          <w:szCs w:val="22"/>
        </w:rPr>
        <w:t>5</w:t>
      </w:r>
      <w:r w:rsidRPr="00CE7E68">
        <w:rPr>
          <w:rFonts w:cs="Arial"/>
          <w:szCs w:val="22"/>
        </w:rPr>
        <w:t>.3.</w:t>
      </w:r>
      <w:r w:rsidRPr="00CE7E68">
        <w:rPr>
          <w:rFonts w:cs="Arial"/>
          <w:szCs w:val="22"/>
        </w:rPr>
        <w:tab/>
      </w:r>
      <w:r w:rsidR="004C4BC1" w:rsidRPr="00CE7E68">
        <w:rPr>
          <w:rFonts w:cs="Arial"/>
          <w:szCs w:val="22"/>
        </w:rPr>
        <w:t xml:space="preserve">O compromisso </w:t>
      </w:r>
      <w:r w:rsidRPr="00CE7E68">
        <w:rPr>
          <w:rFonts w:cs="Arial"/>
          <w:szCs w:val="22"/>
        </w:rPr>
        <w:t>de constituição do Consórcio de que trata o item 4.</w:t>
      </w:r>
      <w:r w:rsidR="00753A2A" w:rsidRPr="00CE7E68">
        <w:rPr>
          <w:rFonts w:cs="Arial"/>
          <w:szCs w:val="22"/>
        </w:rPr>
        <w:t>5</w:t>
      </w:r>
      <w:r w:rsidRPr="00CE7E68">
        <w:rPr>
          <w:rFonts w:cs="Arial"/>
          <w:szCs w:val="22"/>
        </w:rPr>
        <w:t xml:space="preserve"> deste Capítulo, deverá obedecer aos seguintes requisitos:</w:t>
      </w:r>
    </w:p>
    <w:p w14:paraId="764B2E1C" w14:textId="037660ED" w:rsidR="00CA596D" w:rsidRPr="00CE7E68" w:rsidRDefault="00CA596D" w:rsidP="00CA596D">
      <w:pPr>
        <w:autoSpaceDE w:val="0"/>
        <w:autoSpaceDN w:val="0"/>
        <w:adjustRightInd w:val="0"/>
        <w:spacing w:before="120" w:line="360" w:lineRule="auto"/>
        <w:ind w:left="1417"/>
        <w:rPr>
          <w:rFonts w:cs="Arial"/>
          <w:szCs w:val="22"/>
        </w:rPr>
      </w:pPr>
      <w:r w:rsidRPr="00CE7E68">
        <w:rPr>
          <w:rFonts w:cs="Arial"/>
          <w:szCs w:val="22"/>
        </w:rPr>
        <w:t>4.</w:t>
      </w:r>
      <w:r w:rsidR="00753A2A" w:rsidRPr="00CE7E68">
        <w:rPr>
          <w:rFonts w:cs="Arial"/>
          <w:szCs w:val="22"/>
        </w:rPr>
        <w:t>5</w:t>
      </w:r>
      <w:r w:rsidRPr="00CE7E68">
        <w:rPr>
          <w:rFonts w:cs="Arial"/>
          <w:szCs w:val="22"/>
        </w:rPr>
        <w:t>.3.1.</w:t>
      </w:r>
      <w:r w:rsidRPr="00CE7E68">
        <w:rPr>
          <w:rFonts w:cs="Arial"/>
          <w:szCs w:val="22"/>
        </w:rPr>
        <w:tab/>
        <w:t>indicar a líder do Consórcio, que será responsável pelo cumprimento das obrigações das consorciadas;</w:t>
      </w:r>
    </w:p>
    <w:p w14:paraId="3D34E9E0" w14:textId="62851E58" w:rsidR="00CA596D" w:rsidRPr="00CE7E68" w:rsidRDefault="00CA596D" w:rsidP="00CA596D">
      <w:pPr>
        <w:autoSpaceDE w:val="0"/>
        <w:autoSpaceDN w:val="0"/>
        <w:adjustRightInd w:val="0"/>
        <w:spacing w:before="120" w:line="360" w:lineRule="auto"/>
        <w:ind w:left="1417"/>
        <w:rPr>
          <w:rFonts w:cs="Arial"/>
          <w:szCs w:val="22"/>
        </w:rPr>
      </w:pPr>
      <w:r w:rsidRPr="00CE7E68">
        <w:rPr>
          <w:rFonts w:cs="Arial"/>
          <w:szCs w:val="22"/>
        </w:rPr>
        <w:t>4.</w:t>
      </w:r>
      <w:r w:rsidR="00753A2A" w:rsidRPr="00CE7E68">
        <w:rPr>
          <w:rFonts w:cs="Arial"/>
          <w:szCs w:val="22"/>
        </w:rPr>
        <w:t>5</w:t>
      </w:r>
      <w:r w:rsidRPr="00CE7E68">
        <w:rPr>
          <w:rFonts w:cs="Arial"/>
          <w:szCs w:val="22"/>
        </w:rPr>
        <w:t>.3.2.</w:t>
      </w:r>
      <w:r w:rsidRPr="00CE7E68">
        <w:rPr>
          <w:rFonts w:cs="Arial"/>
          <w:szCs w:val="22"/>
        </w:rPr>
        <w:tab/>
        <w:t>conferir à líder amplos poderes para representar as consorciadas no procedimento licitatório e durante a execução do Contrato, inclusive para assinar o instrumento contratual e eventuais aditivos, contrair obrigações em nome das consorciadas relativas ao objeto do presente certame, receber o preço dos serviços, dar quitação, responder administrativamente e judicialmente, inclusive receber notificação, intimação e citação;</w:t>
      </w:r>
    </w:p>
    <w:p w14:paraId="511105EF" w14:textId="5A10EB47" w:rsidR="00CA596D" w:rsidRPr="00CE7E68" w:rsidRDefault="00CA596D" w:rsidP="00CA596D">
      <w:pPr>
        <w:autoSpaceDE w:val="0"/>
        <w:autoSpaceDN w:val="0"/>
        <w:adjustRightInd w:val="0"/>
        <w:spacing w:before="120" w:line="360" w:lineRule="auto"/>
        <w:ind w:left="1417"/>
        <w:rPr>
          <w:rFonts w:cs="Arial"/>
          <w:szCs w:val="22"/>
        </w:rPr>
      </w:pPr>
      <w:r w:rsidRPr="00CE7E68">
        <w:rPr>
          <w:rFonts w:cs="Arial"/>
          <w:szCs w:val="22"/>
        </w:rPr>
        <w:t>4.</w:t>
      </w:r>
      <w:r w:rsidR="00753A2A" w:rsidRPr="00CE7E68">
        <w:rPr>
          <w:rFonts w:cs="Arial"/>
          <w:szCs w:val="22"/>
        </w:rPr>
        <w:t>5</w:t>
      </w:r>
      <w:r w:rsidRPr="00CE7E68">
        <w:rPr>
          <w:rFonts w:cs="Arial"/>
          <w:szCs w:val="22"/>
        </w:rPr>
        <w:t>.3.3.</w:t>
      </w:r>
      <w:r w:rsidRPr="00CE7E68">
        <w:rPr>
          <w:rFonts w:cs="Arial"/>
          <w:szCs w:val="22"/>
        </w:rPr>
        <w:tab/>
        <w:t xml:space="preserve">regular as obrigações de cada consorciada quanto ao cumprimento das obrigações contratuais e/ou técnicas, devendo as integrantes do Consórcio </w:t>
      </w:r>
      <w:proofErr w:type="gramStart"/>
      <w:r w:rsidRPr="00CE7E68">
        <w:rPr>
          <w:rFonts w:cs="Arial"/>
          <w:szCs w:val="22"/>
        </w:rPr>
        <w:lastRenderedPageBreak/>
        <w:t>ser</w:t>
      </w:r>
      <w:proofErr w:type="gramEnd"/>
      <w:r w:rsidRPr="00CE7E68">
        <w:rPr>
          <w:rFonts w:cs="Arial"/>
          <w:szCs w:val="22"/>
        </w:rPr>
        <w:t xml:space="preserve"> obrigatoriamente responsáveis solidárias pelo cumprimento licitatório e do Contrato;</w:t>
      </w:r>
    </w:p>
    <w:p w14:paraId="151D736D" w14:textId="78FD44C7" w:rsidR="00CA596D" w:rsidRPr="00CE7E68" w:rsidRDefault="00CA596D" w:rsidP="00CA596D">
      <w:pPr>
        <w:autoSpaceDE w:val="0"/>
        <w:autoSpaceDN w:val="0"/>
        <w:adjustRightInd w:val="0"/>
        <w:spacing w:before="120" w:line="360" w:lineRule="auto"/>
        <w:ind w:left="1417"/>
        <w:rPr>
          <w:rFonts w:cs="Arial"/>
          <w:szCs w:val="22"/>
        </w:rPr>
      </w:pPr>
      <w:r w:rsidRPr="00CE7E68">
        <w:rPr>
          <w:rFonts w:cs="Arial"/>
          <w:szCs w:val="22"/>
        </w:rPr>
        <w:t>4.</w:t>
      </w:r>
      <w:r w:rsidR="00753A2A" w:rsidRPr="00CE7E68">
        <w:rPr>
          <w:rFonts w:cs="Arial"/>
          <w:szCs w:val="22"/>
        </w:rPr>
        <w:t>5</w:t>
      </w:r>
      <w:r w:rsidRPr="00CE7E68">
        <w:rPr>
          <w:rFonts w:cs="Arial"/>
          <w:szCs w:val="22"/>
        </w:rPr>
        <w:t>.3.5.</w:t>
      </w:r>
      <w:r w:rsidRPr="00CE7E68">
        <w:rPr>
          <w:rFonts w:cs="Arial"/>
          <w:szCs w:val="22"/>
        </w:rPr>
        <w:tab/>
        <w:t>indicar o compromisso dos consorciados de que não se constituem nem se constituirão, para os fins do consórcio, em pessoa jurídica e de que o consórcio não adotará denominação própria diferente da de seus integrantes.</w:t>
      </w:r>
    </w:p>
    <w:p w14:paraId="25E1C8A8" w14:textId="75165AAE" w:rsidR="00CA596D" w:rsidRPr="00CE7E68" w:rsidRDefault="00CA596D" w:rsidP="00CA596D">
      <w:pPr>
        <w:autoSpaceDE w:val="0"/>
        <w:autoSpaceDN w:val="0"/>
        <w:adjustRightInd w:val="0"/>
        <w:spacing w:before="120" w:line="360" w:lineRule="auto"/>
        <w:ind w:left="709"/>
        <w:rPr>
          <w:rFonts w:cs="Arial"/>
          <w:szCs w:val="22"/>
        </w:rPr>
      </w:pPr>
      <w:r w:rsidRPr="00CE7E68">
        <w:rPr>
          <w:rFonts w:cs="Arial"/>
          <w:szCs w:val="22"/>
        </w:rPr>
        <w:t>4.</w:t>
      </w:r>
      <w:r w:rsidR="00753A2A" w:rsidRPr="00CE7E68">
        <w:rPr>
          <w:rFonts w:cs="Arial"/>
          <w:szCs w:val="22"/>
        </w:rPr>
        <w:t>5</w:t>
      </w:r>
      <w:r w:rsidRPr="00CE7E68">
        <w:rPr>
          <w:rFonts w:cs="Arial"/>
          <w:szCs w:val="22"/>
        </w:rPr>
        <w:t>.4.</w:t>
      </w:r>
      <w:r w:rsidRPr="00CE7E68">
        <w:rPr>
          <w:rFonts w:cs="Arial"/>
          <w:szCs w:val="22"/>
        </w:rPr>
        <w:tab/>
        <w:t xml:space="preserve">A Líder no consórcio será a representante junto </w:t>
      </w:r>
      <w:r w:rsidR="00753A2A" w:rsidRPr="00CE7E68">
        <w:rPr>
          <w:rFonts w:cs="Arial"/>
          <w:szCs w:val="22"/>
        </w:rPr>
        <w:t>ao Agente de Contratação e equipe de apoio,</w:t>
      </w:r>
      <w:r w:rsidRPr="00CE7E68">
        <w:rPr>
          <w:rFonts w:cs="Arial"/>
          <w:szCs w:val="22"/>
        </w:rPr>
        <w:t xml:space="preserve"> para os efeitos de comunicações, diligências ou avisos, seja ao consórcio ou a consorciada, e deverá deter poderes específicos para receber as instruções em nome de todos os demais membros.</w:t>
      </w:r>
    </w:p>
    <w:p w14:paraId="61DBA760" w14:textId="378B130F" w:rsidR="00CA596D" w:rsidRPr="00CE7E68" w:rsidRDefault="00CA596D" w:rsidP="00CA596D">
      <w:pPr>
        <w:autoSpaceDE w:val="0"/>
        <w:autoSpaceDN w:val="0"/>
        <w:adjustRightInd w:val="0"/>
        <w:spacing w:before="120" w:line="360" w:lineRule="auto"/>
        <w:ind w:left="709"/>
        <w:rPr>
          <w:rFonts w:cs="Arial"/>
          <w:szCs w:val="22"/>
        </w:rPr>
      </w:pPr>
      <w:r w:rsidRPr="00CE7E68">
        <w:rPr>
          <w:rFonts w:cs="Arial"/>
          <w:szCs w:val="22"/>
        </w:rPr>
        <w:t>4.</w:t>
      </w:r>
      <w:r w:rsidR="00753A2A" w:rsidRPr="00CE7E68">
        <w:rPr>
          <w:rFonts w:cs="Arial"/>
          <w:szCs w:val="22"/>
        </w:rPr>
        <w:t>5</w:t>
      </w:r>
      <w:r w:rsidRPr="00CE7E68">
        <w:rPr>
          <w:rFonts w:cs="Arial"/>
          <w:szCs w:val="22"/>
        </w:rPr>
        <w:t>.5.</w:t>
      </w:r>
      <w:r w:rsidRPr="00CE7E68">
        <w:rPr>
          <w:rFonts w:cs="Arial"/>
          <w:szCs w:val="22"/>
        </w:rPr>
        <w:tab/>
        <w:t>As alterações na constituição ou composição do consórcio deverão ser submetidas à anuência e aprovação do Tribunal de Contas do Distrito Federal, visando manter válidas as premissas que asseguraram a habilitação do consórcio original.</w:t>
      </w:r>
    </w:p>
    <w:p w14:paraId="42B0FF9E" w14:textId="2C26164C" w:rsidR="00CA596D" w:rsidRPr="00CE7E68" w:rsidRDefault="00CA596D" w:rsidP="00CA596D">
      <w:pPr>
        <w:autoSpaceDE w:val="0"/>
        <w:autoSpaceDN w:val="0"/>
        <w:adjustRightInd w:val="0"/>
        <w:spacing w:before="120" w:line="360" w:lineRule="auto"/>
        <w:ind w:left="709"/>
        <w:rPr>
          <w:rFonts w:cs="Arial"/>
          <w:szCs w:val="22"/>
        </w:rPr>
      </w:pPr>
      <w:r w:rsidRPr="00CE7E68">
        <w:rPr>
          <w:rFonts w:cs="Arial"/>
          <w:szCs w:val="22"/>
        </w:rPr>
        <w:t>4.</w:t>
      </w:r>
      <w:r w:rsidR="00753A2A" w:rsidRPr="00CE7E68">
        <w:rPr>
          <w:rFonts w:cs="Arial"/>
          <w:szCs w:val="22"/>
        </w:rPr>
        <w:t>5</w:t>
      </w:r>
      <w:r w:rsidRPr="00CE7E68">
        <w:rPr>
          <w:rFonts w:cs="Arial"/>
          <w:szCs w:val="22"/>
        </w:rPr>
        <w:t>.6.</w:t>
      </w:r>
      <w:r w:rsidRPr="00CE7E68">
        <w:rPr>
          <w:rFonts w:cs="Arial"/>
          <w:szCs w:val="22"/>
        </w:rPr>
        <w:tab/>
        <w:t>O prazo de duração d</w:t>
      </w:r>
      <w:r w:rsidR="00DC2931" w:rsidRPr="00CE7E68">
        <w:rPr>
          <w:rFonts w:cs="Arial"/>
          <w:szCs w:val="22"/>
        </w:rPr>
        <w:t>o</w:t>
      </w:r>
      <w:r w:rsidRPr="00CE7E68">
        <w:rPr>
          <w:rFonts w:cs="Arial"/>
          <w:szCs w:val="22"/>
        </w:rPr>
        <w:t xml:space="preserve"> consórcio deve coincidir, no mínimo, com o prazo de conclusão do objeto licitatório, até sua aceitação definitiva.</w:t>
      </w:r>
    </w:p>
    <w:p w14:paraId="398AAB48" w14:textId="77777777" w:rsidR="00402CEE" w:rsidRPr="00CE7E68" w:rsidRDefault="00402CEE" w:rsidP="00CA596D">
      <w:pPr>
        <w:autoSpaceDE w:val="0"/>
        <w:spacing w:before="120" w:line="360" w:lineRule="auto"/>
        <w:rPr>
          <w:sz w:val="22"/>
          <w:szCs w:val="22"/>
        </w:rPr>
      </w:pPr>
    </w:p>
    <w:p w14:paraId="398AAB49" w14:textId="341BEABA" w:rsidR="001C7357" w:rsidRPr="00CE7E68" w:rsidRDefault="0070718F" w:rsidP="00A86461">
      <w:pPr>
        <w:pStyle w:val="Cap"/>
        <w:spacing w:before="120" w:after="120" w:line="360" w:lineRule="auto"/>
        <w:rPr>
          <w:rFonts w:cs="Arial"/>
          <w:sz w:val="22"/>
          <w:szCs w:val="22"/>
        </w:rPr>
      </w:pPr>
      <w:r w:rsidRPr="00CE7E68">
        <w:rPr>
          <w:rFonts w:cs="Arial"/>
          <w:sz w:val="22"/>
          <w:szCs w:val="22"/>
        </w:rPr>
        <w:t>CAPÍTULO v – DA APRESENTAÇÃO DA PROPOSTA</w:t>
      </w:r>
      <w:r w:rsidR="00FA1DA9" w:rsidRPr="00CE7E68">
        <w:rPr>
          <w:rFonts w:cs="Arial"/>
          <w:sz w:val="22"/>
          <w:szCs w:val="22"/>
        </w:rPr>
        <w:t xml:space="preserve"> DE PREÇOS</w:t>
      </w:r>
    </w:p>
    <w:p w14:paraId="398AAB4A" w14:textId="5C8F08F3" w:rsidR="00F15A5F" w:rsidRPr="00CE7E68" w:rsidRDefault="00F15A5F" w:rsidP="00A86461">
      <w:pPr>
        <w:spacing w:before="120" w:line="360" w:lineRule="auto"/>
        <w:rPr>
          <w:rFonts w:cs="Arial"/>
          <w:sz w:val="22"/>
          <w:szCs w:val="22"/>
          <w:lang w:eastAsia="pt-BR"/>
        </w:rPr>
      </w:pPr>
      <w:r w:rsidRPr="00CE7E68">
        <w:rPr>
          <w:rFonts w:cs="Arial"/>
          <w:sz w:val="22"/>
          <w:szCs w:val="22"/>
          <w:lang w:eastAsia="pt-BR"/>
        </w:rPr>
        <w:t>5.1.</w:t>
      </w:r>
      <w:r w:rsidRPr="00CE7E68">
        <w:rPr>
          <w:rFonts w:cs="Arial"/>
          <w:sz w:val="22"/>
          <w:szCs w:val="22"/>
          <w:lang w:eastAsia="pt-BR"/>
        </w:rPr>
        <w:tab/>
        <w:t>O licitante deverá encaminhar proposta</w:t>
      </w:r>
      <w:r w:rsidR="006601EC" w:rsidRPr="00CE7E68">
        <w:rPr>
          <w:rFonts w:cs="Arial"/>
          <w:sz w:val="22"/>
          <w:szCs w:val="22"/>
          <w:lang w:eastAsia="pt-BR"/>
        </w:rPr>
        <w:t xml:space="preserve"> de preços</w:t>
      </w:r>
      <w:r w:rsidRPr="00CE7E68">
        <w:rPr>
          <w:rFonts w:cs="Arial"/>
          <w:sz w:val="22"/>
          <w:szCs w:val="22"/>
          <w:lang w:eastAsia="pt-BR"/>
        </w:rPr>
        <w:t>, preferencialmente</w:t>
      </w:r>
      <w:r w:rsidRPr="00CE7E68">
        <w:rPr>
          <w:rFonts w:cs="Arial"/>
          <w:sz w:val="22"/>
          <w:szCs w:val="24"/>
          <w:lang w:eastAsia="pt-BR"/>
        </w:rPr>
        <w:t xml:space="preserve"> preenchida na forma do Anexo </w:t>
      </w:r>
      <w:r w:rsidR="00BD5E9F" w:rsidRPr="00CE7E68">
        <w:rPr>
          <w:rFonts w:cs="Arial"/>
          <w:sz w:val="22"/>
          <w:szCs w:val="24"/>
          <w:lang w:eastAsia="pt-BR"/>
        </w:rPr>
        <w:t>V</w:t>
      </w:r>
      <w:r w:rsidR="00862CF5" w:rsidRPr="00CE7E68">
        <w:rPr>
          <w:rFonts w:cs="Arial"/>
          <w:sz w:val="22"/>
          <w:szCs w:val="24"/>
          <w:lang w:eastAsia="pt-BR"/>
        </w:rPr>
        <w:t>I</w:t>
      </w:r>
      <w:r w:rsidR="00BD5E9F" w:rsidRPr="00CE7E68">
        <w:rPr>
          <w:rFonts w:cs="Arial"/>
          <w:sz w:val="22"/>
          <w:szCs w:val="24"/>
          <w:lang w:eastAsia="pt-BR"/>
        </w:rPr>
        <w:t>I</w:t>
      </w:r>
      <w:r w:rsidRPr="00CE7E68">
        <w:rPr>
          <w:rFonts w:cs="Arial"/>
          <w:sz w:val="22"/>
          <w:szCs w:val="24"/>
          <w:lang w:eastAsia="pt-BR"/>
        </w:rPr>
        <w:t xml:space="preserve"> (</w:t>
      </w:r>
      <w:r w:rsidR="00A43F2E" w:rsidRPr="00CE7E68">
        <w:rPr>
          <w:rFonts w:cs="Arial"/>
          <w:sz w:val="22"/>
          <w:szCs w:val="24"/>
          <w:lang w:eastAsia="pt-BR"/>
        </w:rPr>
        <w:t xml:space="preserve">Modelo das Planilhas Orçamentárias de Discriminação dos Serviços para </w:t>
      </w:r>
      <w:r w:rsidR="00F41734" w:rsidRPr="00CE7E68">
        <w:rPr>
          <w:rFonts w:cs="Arial"/>
          <w:sz w:val="22"/>
          <w:szCs w:val="24"/>
          <w:lang w:eastAsia="pt-BR"/>
        </w:rPr>
        <w:t>a proposta de Preços</w:t>
      </w:r>
      <w:r w:rsidRPr="00CE7E68">
        <w:rPr>
          <w:rFonts w:cs="Arial"/>
          <w:sz w:val="22"/>
          <w:szCs w:val="24"/>
          <w:lang w:eastAsia="pt-BR"/>
        </w:rPr>
        <w:t>)</w:t>
      </w:r>
      <w:r w:rsidR="00896A6F" w:rsidRPr="00CE7E68">
        <w:rPr>
          <w:rFonts w:cs="Arial"/>
          <w:sz w:val="22"/>
          <w:szCs w:val="24"/>
          <w:lang w:eastAsia="pt-BR"/>
        </w:rPr>
        <w:t xml:space="preserve"> contendo: a)</w:t>
      </w:r>
      <w:r w:rsidR="00285300" w:rsidRPr="00CE7E68">
        <w:rPr>
          <w:rFonts w:cs="Arial"/>
          <w:sz w:val="22"/>
          <w:szCs w:val="24"/>
          <w:lang w:eastAsia="pt-BR"/>
        </w:rPr>
        <w:t xml:space="preserve"> a</w:t>
      </w:r>
      <w:r w:rsidR="00896A6F" w:rsidRPr="00CE7E68">
        <w:rPr>
          <w:rFonts w:cs="Arial"/>
          <w:sz w:val="22"/>
          <w:szCs w:val="24"/>
          <w:lang w:eastAsia="pt-BR"/>
        </w:rPr>
        <w:t xml:space="preserve"> </w:t>
      </w:r>
      <w:r w:rsidR="00285300" w:rsidRPr="00CE7E68">
        <w:rPr>
          <w:rFonts w:cs="Arial"/>
          <w:sz w:val="22"/>
          <w:szCs w:val="24"/>
          <w:lang w:eastAsia="pt-BR"/>
        </w:rPr>
        <w:t>especificação dos serviços, unidades, quantidades, preços unitários e preços totais;</w:t>
      </w:r>
      <w:r w:rsidR="00B92D78" w:rsidRPr="00CE7E68">
        <w:rPr>
          <w:rFonts w:cs="Arial"/>
          <w:sz w:val="22"/>
          <w:szCs w:val="24"/>
          <w:lang w:eastAsia="pt-BR"/>
        </w:rPr>
        <w:t xml:space="preserve"> b)</w:t>
      </w:r>
      <w:r w:rsidR="000C73E2" w:rsidRPr="00CE7E68">
        <w:rPr>
          <w:rFonts w:cs="Arial"/>
          <w:sz w:val="22"/>
          <w:szCs w:val="24"/>
          <w:lang w:eastAsia="pt-BR"/>
        </w:rPr>
        <w:t> </w:t>
      </w:r>
      <w:r w:rsidR="00B92D78" w:rsidRPr="00CE7E68">
        <w:rPr>
          <w:rFonts w:cs="Arial"/>
          <w:sz w:val="22"/>
          <w:szCs w:val="24"/>
          <w:lang w:eastAsia="pt-BR"/>
        </w:rPr>
        <w:t>o cronograma físico – financeiro provisório</w:t>
      </w:r>
      <w:r w:rsidR="00906CD1">
        <w:rPr>
          <w:rFonts w:cs="Arial"/>
          <w:sz w:val="22"/>
          <w:szCs w:val="24"/>
          <w:lang w:eastAsia="pt-BR"/>
        </w:rPr>
        <w:t xml:space="preserve"> </w:t>
      </w:r>
      <w:r w:rsidR="00906CD1" w:rsidRPr="00906CD1">
        <w:rPr>
          <w:rFonts w:cs="Arial"/>
          <w:color w:val="7030A0"/>
          <w:sz w:val="22"/>
          <w:szCs w:val="24"/>
          <w:lang w:eastAsia="pt-BR"/>
        </w:rPr>
        <w:t xml:space="preserve">e </w:t>
      </w:r>
      <w:proofErr w:type="spellStart"/>
      <w:r w:rsidR="00906CD1" w:rsidRPr="00906CD1">
        <w:rPr>
          <w:rFonts w:cs="Arial"/>
          <w:color w:val="7030A0"/>
          <w:sz w:val="22"/>
          <w:szCs w:val="24"/>
          <w:lang w:eastAsia="pt-BR"/>
        </w:rPr>
        <w:t>eventograma</w:t>
      </w:r>
      <w:proofErr w:type="spellEnd"/>
      <w:r w:rsidR="00906CD1" w:rsidRPr="00906CD1">
        <w:rPr>
          <w:rFonts w:cs="Arial"/>
          <w:color w:val="7030A0"/>
          <w:sz w:val="22"/>
          <w:szCs w:val="24"/>
          <w:lang w:eastAsia="pt-BR"/>
        </w:rPr>
        <w:t xml:space="preserve"> provisório</w:t>
      </w:r>
      <w:r w:rsidR="00670EFA" w:rsidRPr="00906CD1">
        <w:rPr>
          <w:rFonts w:cs="Arial"/>
          <w:color w:val="7030A0"/>
          <w:sz w:val="22"/>
          <w:szCs w:val="24"/>
          <w:lang w:eastAsia="pt-BR"/>
        </w:rPr>
        <w:t xml:space="preserve"> </w:t>
      </w:r>
      <w:r w:rsidR="00670EFA" w:rsidRPr="00CE7E68">
        <w:rPr>
          <w:rFonts w:cs="Arial"/>
          <w:sz w:val="22"/>
          <w:szCs w:val="24"/>
          <w:lang w:eastAsia="pt-BR"/>
        </w:rPr>
        <w:t>(Anexo VI)</w:t>
      </w:r>
      <w:r w:rsidR="00B92D78" w:rsidRPr="00CE7E68">
        <w:rPr>
          <w:rFonts w:cs="Arial"/>
          <w:sz w:val="22"/>
          <w:szCs w:val="24"/>
          <w:lang w:eastAsia="pt-BR"/>
        </w:rPr>
        <w:t>; c</w:t>
      </w:r>
      <w:r w:rsidR="00285300" w:rsidRPr="00CE7E68">
        <w:rPr>
          <w:rFonts w:cs="Arial"/>
          <w:sz w:val="22"/>
          <w:szCs w:val="24"/>
          <w:lang w:eastAsia="pt-BR"/>
        </w:rPr>
        <w:t xml:space="preserve">) a composição analítica das taxas de Bonificação e Despesas Indiretas </w:t>
      </w:r>
      <w:r w:rsidR="00FC753E" w:rsidRPr="00CE7E68">
        <w:rPr>
          <w:rFonts w:cs="Arial"/>
          <w:sz w:val="22"/>
          <w:szCs w:val="24"/>
          <w:lang w:eastAsia="pt-BR"/>
        </w:rPr>
        <w:t>–</w:t>
      </w:r>
      <w:r w:rsidR="00285300" w:rsidRPr="00CE7E68">
        <w:rPr>
          <w:rFonts w:cs="Arial"/>
          <w:sz w:val="22"/>
          <w:szCs w:val="24"/>
          <w:lang w:eastAsia="pt-BR"/>
        </w:rPr>
        <w:t xml:space="preserve"> BDI, bem como a composição dos encargos sociais sobre os preços da mão de obra</w:t>
      </w:r>
      <w:r w:rsidR="00670EFA" w:rsidRPr="00CE7E68">
        <w:rPr>
          <w:rFonts w:cs="Arial"/>
          <w:sz w:val="22"/>
          <w:szCs w:val="24"/>
          <w:lang w:eastAsia="pt-BR"/>
        </w:rPr>
        <w:t xml:space="preserve"> (Anexo </w:t>
      </w:r>
      <w:r w:rsidR="00105C58" w:rsidRPr="00CE7E68">
        <w:rPr>
          <w:rFonts w:cs="Arial"/>
          <w:sz w:val="22"/>
          <w:szCs w:val="24"/>
          <w:lang w:eastAsia="pt-BR"/>
        </w:rPr>
        <w:t>IV</w:t>
      </w:r>
      <w:r w:rsidR="00670EFA" w:rsidRPr="00CE7E68">
        <w:rPr>
          <w:rFonts w:cs="Arial"/>
          <w:sz w:val="22"/>
          <w:szCs w:val="24"/>
          <w:lang w:eastAsia="pt-BR"/>
        </w:rPr>
        <w:t>)</w:t>
      </w:r>
      <w:r w:rsidR="00285300" w:rsidRPr="00CE7E68">
        <w:rPr>
          <w:rFonts w:cs="Arial"/>
          <w:sz w:val="22"/>
          <w:szCs w:val="24"/>
          <w:lang w:eastAsia="pt-BR"/>
        </w:rPr>
        <w:t>;</w:t>
      </w:r>
      <w:r w:rsidR="00B92D78" w:rsidRPr="00CE7E68">
        <w:rPr>
          <w:rFonts w:cs="Arial"/>
          <w:sz w:val="22"/>
          <w:szCs w:val="24"/>
          <w:lang w:eastAsia="pt-BR"/>
        </w:rPr>
        <w:t xml:space="preserve"> e</w:t>
      </w:r>
      <w:r w:rsidR="00285300" w:rsidRPr="00CE7E68">
        <w:rPr>
          <w:rFonts w:cs="Arial"/>
          <w:sz w:val="22"/>
          <w:szCs w:val="24"/>
          <w:lang w:eastAsia="pt-BR"/>
        </w:rPr>
        <w:t xml:space="preserve">) o prazo de até </w:t>
      </w:r>
      <w:r w:rsidR="00734810" w:rsidRPr="00CE7E68">
        <w:rPr>
          <w:rFonts w:cs="Arial"/>
          <w:sz w:val="22"/>
          <w:szCs w:val="24"/>
          <w:lang w:eastAsia="pt-BR"/>
        </w:rPr>
        <w:t>360</w:t>
      </w:r>
      <w:r w:rsidR="00B92D78" w:rsidRPr="00CE7E68">
        <w:rPr>
          <w:rFonts w:cs="Arial"/>
          <w:sz w:val="22"/>
          <w:szCs w:val="24"/>
          <w:lang w:eastAsia="pt-BR"/>
        </w:rPr>
        <w:t xml:space="preserve"> (</w:t>
      </w:r>
      <w:r w:rsidR="00734810" w:rsidRPr="00CE7E68">
        <w:rPr>
          <w:rFonts w:cs="Arial"/>
          <w:sz w:val="22"/>
          <w:szCs w:val="24"/>
          <w:lang w:eastAsia="pt-BR"/>
        </w:rPr>
        <w:t>trezentos e sessenta</w:t>
      </w:r>
      <w:r w:rsidR="00B92D78" w:rsidRPr="00CE7E68">
        <w:rPr>
          <w:rFonts w:cs="Arial"/>
          <w:sz w:val="22"/>
          <w:szCs w:val="24"/>
          <w:lang w:eastAsia="pt-BR"/>
        </w:rPr>
        <w:t xml:space="preserve">) dias corridos para a execução dos serviços, contados do recebimento da </w:t>
      </w:r>
      <w:r w:rsidR="00BA43C2" w:rsidRPr="00CE7E68">
        <w:rPr>
          <w:rFonts w:cs="Arial"/>
          <w:sz w:val="22"/>
          <w:szCs w:val="24"/>
          <w:lang w:eastAsia="pt-BR"/>
        </w:rPr>
        <w:t>O</w:t>
      </w:r>
      <w:r w:rsidR="00B92D78" w:rsidRPr="00CE7E68">
        <w:rPr>
          <w:rFonts w:cs="Arial"/>
          <w:sz w:val="22"/>
          <w:szCs w:val="24"/>
          <w:lang w:eastAsia="pt-BR"/>
        </w:rPr>
        <w:t xml:space="preserve">rdem de </w:t>
      </w:r>
      <w:r w:rsidR="00BA43C2" w:rsidRPr="00CE7E68">
        <w:rPr>
          <w:rFonts w:cs="Arial"/>
          <w:sz w:val="22"/>
          <w:szCs w:val="24"/>
          <w:lang w:eastAsia="pt-BR"/>
        </w:rPr>
        <w:t>S</w:t>
      </w:r>
      <w:r w:rsidR="00B92D78" w:rsidRPr="00CE7E68">
        <w:rPr>
          <w:rFonts w:cs="Arial"/>
          <w:sz w:val="22"/>
          <w:szCs w:val="24"/>
          <w:lang w:eastAsia="pt-BR"/>
        </w:rPr>
        <w:t>erviço</w:t>
      </w:r>
      <w:r w:rsidR="007B7CFE" w:rsidRPr="00CE7E68">
        <w:rPr>
          <w:rFonts w:cs="Arial"/>
          <w:sz w:val="22"/>
          <w:szCs w:val="24"/>
          <w:lang w:eastAsia="pt-BR"/>
        </w:rPr>
        <w:t xml:space="preserve"> (OS)</w:t>
      </w:r>
      <w:r w:rsidR="00B92D78" w:rsidRPr="00CE7E68">
        <w:rPr>
          <w:rFonts w:cs="Arial"/>
          <w:sz w:val="22"/>
          <w:szCs w:val="24"/>
          <w:lang w:eastAsia="pt-BR"/>
        </w:rPr>
        <w:t>;</w:t>
      </w:r>
      <w:r w:rsidR="00ED3808" w:rsidRPr="00CE7E68">
        <w:rPr>
          <w:rFonts w:cs="Arial"/>
          <w:sz w:val="22"/>
          <w:szCs w:val="24"/>
          <w:lang w:eastAsia="pt-BR"/>
        </w:rPr>
        <w:t xml:space="preserve"> f)</w:t>
      </w:r>
      <w:r w:rsidR="00670EFA" w:rsidRPr="00CE7E68">
        <w:rPr>
          <w:rFonts w:cs="Arial"/>
          <w:sz w:val="22"/>
          <w:szCs w:val="24"/>
          <w:lang w:eastAsia="pt-BR"/>
        </w:rPr>
        <w:t> </w:t>
      </w:r>
      <w:r w:rsidR="00ED3808" w:rsidRPr="00CE7E68">
        <w:rPr>
          <w:rFonts w:cs="Arial"/>
          <w:sz w:val="22"/>
          <w:szCs w:val="24"/>
          <w:lang w:eastAsia="pt-BR"/>
        </w:rPr>
        <w:t>a indicação do regime de tributação adotado pela licitante, bem como, eventual opção ou não pela Contribuição Previdenciária sobre a Receita Bruta (CPRB), de que trata a Lei nº</w:t>
      </w:r>
      <w:r w:rsidR="00A43F2E" w:rsidRPr="00CE7E68">
        <w:rPr>
          <w:rFonts w:cs="Arial"/>
          <w:sz w:val="22"/>
          <w:szCs w:val="24"/>
          <w:lang w:eastAsia="pt-BR"/>
        </w:rPr>
        <w:t> </w:t>
      </w:r>
      <w:r w:rsidR="00ED3808" w:rsidRPr="00CE7E68">
        <w:rPr>
          <w:rFonts w:cs="Arial"/>
          <w:sz w:val="22"/>
          <w:szCs w:val="24"/>
          <w:lang w:eastAsia="pt-BR"/>
        </w:rPr>
        <w:t>12.546/2011</w:t>
      </w:r>
      <w:r w:rsidR="00A43F2E" w:rsidRPr="00CE7E68">
        <w:rPr>
          <w:rFonts w:cs="Arial"/>
          <w:sz w:val="22"/>
          <w:szCs w:val="24"/>
          <w:lang w:eastAsia="pt-BR"/>
        </w:rPr>
        <w:t>; e g)</w:t>
      </w:r>
      <w:r w:rsidR="00670EFA" w:rsidRPr="00CE7E68">
        <w:rPr>
          <w:rFonts w:cs="Arial"/>
          <w:sz w:val="22"/>
          <w:szCs w:val="24"/>
          <w:lang w:eastAsia="pt-BR"/>
        </w:rPr>
        <w:t> </w:t>
      </w:r>
      <w:r w:rsidR="00A43F2E" w:rsidRPr="00CE7E68">
        <w:rPr>
          <w:rFonts w:cs="Arial"/>
          <w:sz w:val="22"/>
          <w:szCs w:val="24"/>
          <w:lang w:eastAsia="pt-BR"/>
        </w:rPr>
        <w:t xml:space="preserve">Indicação das entidades preferenciais e dos serviços a serem subcontratados compulsoriamente </w:t>
      </w:r>
      <w:r w:rsidR="00A43F2E" w:rsidRPr="00CE7E68">
        <w:rPr>
          <w:rFonts w:cs="Arial"/>
          <w:sz w:val="22"/>
          <w:szCs w:val="24"/>
          <w:lang w:eastAsia="pt-BR"/>
        </w:rPr>
        <w:lastRenderedPageBreak/>
        <w:t>(se aplicável ao caso concreto</w:t>
      </w:r>
      <w:r w:rsidR="00670EFA" w:rsidRPr="00CE7E68">
        <w:rPr>
          <w:rFonts w:cs="Arial"/>
          <w:sz w:val="22"/>
          <w:szCs w:val="24"/>
          <w:lang w:eastAsia="pt-BR"/>
        </w:rPr>
        <w:t xml:space="preserve"> – Anexo VIII</w:t>
      </w:r>
      <w:r w:rsidR="00A43F2E" w:rsidRPr="00CE7E68">
        <w:rPr>
          <w:rFonts w:cs="Arial"/>
          <w:sz w:val="22"/>
          <w:szCs w:val="24"/>
          <w:lang w:eastAsia="pt-BR"/>
        </w:rPr>
        <w:t>)</w:t>
      </w:r>
      <w:r w:rsidR="001A3C77" w:rsidRPr="00CE7E68">
        <w:rPr>
          <w:rFonts w:cs="Arial"/>
          <w:sz w:val="22"/>
          <w:szCs w:val="24"/>
          <w:lang w:eastAsia="pt-BR"/>
        </w:rPr>
        <w:t>;</w:t>
      </w:r>
      <w:r w:rsidRPr="00CE7E68">
        <w:rPr>
          <w:rFonts w:cs="Arial"/>
          <w:sz w:val="22"/>
          <w:szCs w:val="22"/>
          <w:lang w:eastAsia="pt-BR"/>
        </w:rPr>
        <w:t xml:space="preserve"> </w:t>
      </w:r>
      <w:r w:rsidRPr="006F21C8">
        <w:rPr>
          <w:rFonts w:cs="Arial"/>
          <w:b/>
          <w:bCs/>
          <w:sz w:val="22"/>
          <w:szCs w:val="22"/>
          <w:lang w:eastAsia="pt-BR"/>
        </w:rPr>
        <w:t>exclusivamente por meio do Sistema Eletrônico</w:t>
      </w:r>
      <w:r w:rsidRPr="00CE7E68">
        <w:rPr>
          <w:rFonts w:cs="Arial"/>
          <w:sz w:val="22"/>
          <w:szCs w:val="22"/>
          <w:lang w:eastAsia="pt-BR"/>
        </w:rPr>
        <w:t>, até a data e o horário marcados para abertura da sessão</w:t>
      </w:r>
      <w:r w:rsidR="00AF79D0" w:rsidRPr="00CE7E68">
        <w:rPr>
          <w:rFonts w:cs="Arial"/>
          <w:sz w:val="22"/>
          <w:szCs w:val="22"/>
          <w:lang w:eastAsia="pt-BR"/>
        </w:rPr>
        <w:t>, quando então será encerrada automaticamente a fase de recebimento de propostas.</w:t>
      </w:r>
    </w:p>
    <w:p w14:paraId="398AAB4B" w14:textId="77D1FD4D" w:rsidR="00F15A5F" w:rsidRPr="00CE7E68" w:rsidRDefault="00F15A5F" w:rsidP="00A86461">
      <w:pPr>
        <w:spacing w:before="120" w:line="360" w:lineRule="auto"/>
        <w:ind w:left="709"/>
        <w:rPr>
          <w:rFonts w:cs="Arial"/>
          <w:sz w:val="22"/>
          <w:szCs w:val="22"/>
          <w:lang w:eastAsia="pt-BR"/>
        </w:rPr>
      </w:pPr>
      <w:r w:rsidRPr="00CE7E68">
        <w:rPr>
          <w:rFonts w:cs="Arial"/>
          <w:sz w:val="22"/>
          <w:szCs w:val="22"/>
          <w:lang w:eastAsia="pt-BR"/>
        </w:rPr>
        <w:t>5.1.1.</w:t>
      </w:r>
      <w:r w:rsidRPr="00CE7E68">
        <w:rPr>
          <w:rFonts w:cs="Arial"/>
          <w:sz w:val="22"/>
          <w:szCs w:val="22"/>
          <w:lang w:eastAsia="pt-BR"/>
        </w:rPr>
        <w:tab/>
        <w:t xml:space="preserve">O licitante deverá consignar, na forma expressa no Sistema Eletrônico, o </w:t>
      </w:r>
      <w:r w:rsidRPr="00CE7E68">
        <w:rPr>
          <w:rFonts w:cs="Arial"/>
          <w:b/>
          <w:bCs/>
          <w:sz w:val="22"/>
          <w:szCs w:val="22"/>
        </w:rPr>
        <w:t>VALOR</w:t>
      </w:r>
      <w:r w:rsidR="00516CE4" w:rsidRPr="00CE7E68">
        <w:rPr>
          <w:rFonts w:cs="Arial"/>
          <w:b/>
          <w:bCs/>
          <w:sz w:val="22"/>
          <w:szCs w:val="22"/>
        </w:rPr>
        <w:t xml:space="preserve"> TOTAL OFERTADO</w:t>
      </w:r>
      <w:r w:rsidRPr="00CE7E68">
        <w:rPr>
          <w:rFonts w:cs="Arial"/>
          <w:sz w:val="22"/>
          <w:szCs w:val="22"/>
          <w:lang w:eastAsia="pt-BR"/>
        </w:rPr>
        <w:t>, considerando e incluindo todos os tributos, fretes, tarifas e demais despesas decorrentes da execução do objeto</w:t>
      </w:r>
    </w:p>
    <w:p w14:paraId="398AAB4C" w14:textId="2EA9F21C" w:rsidR="00F15A5F" w:rsidRPr="00CE7E68" w:rsidRDefault="00F15A5F" w:rsidP="00A86461">
      <w:pPr>
        <w:spacing w:before="120" w:line="360" w:lineRule="auto"/>
        <w:ind w:left="1560"/>
        <w:rPr>
          <w:rFonts w:cs="Arial"/>
          <w:sz w:val="22"/>
          <w:szCs w:val="22"/>
          <w:lang w:eastAsia="pt-BR"/>
        </w:rPr>
      </w:pPr>
      <w:r w:rsidRPr="00CE7E68">
        <w:rPr>
          <w:rFonts w:cs="Arial"/>
          <w:sz w:val="22"/>
          <w:szCs w:val="22"/>
          <w:lang w:eastAsia="pt-BR"/>
        </w:rPr>
        <w:t>5.1.1.1</w:t>
      </w:r>
      <w:r w:rsidRPr="00CE7E68">
        <w:rPr>
          <w:rFonts w:cs="Arial"/>
          <w:sz w:val="22"/>
          <w:szCs w:val="22"/>
          <w:lang w:eastAsia="pt-BR"/>
        </w:rPr>
        <w:tab/>
        <w:t xml:space="preserve">Os preços unitários e totais da proposta a ser encaminhada por meio do </w:t>
      </w:r>
      <w:r w:rsidR="0060186A" w:rsidRPr="00CE7E68">
        <w:rPr>
          <w:rFonts w:cs="Arial"/>
          <w:sz w:val="22"/>
          <w:szCs w:val="22"/>
          <w:lang w:eastAsia="pt-BR"/>
        </w:rPr>
        <w:t xml:space="preserve">Sistema de Compras do Governo Federal: </w:t>
      </w:r>
      <w:r w:rsidR="0060186A" w:rsidRPr="00CE7E68">
        <w:rPr>
          <w:rFonts w:cs="Arial"/>
          <w:i/>
          <w:sz w:val="22"/>
          <w:szCs w:val="22"/>
          <w:lang w:eastAsia="pt-BR"/>
        </w:rPr>
        <w:t xml:space="preserve">Compras.gov.br </w:t>
      </w:r>
      <w:r w:rsidRPr="00CE7E68">
        <w:rPr>
          <w:rFonts w:cs="Arial"/>
          <w:sz w:val="22"/>
          <w:szCs w:val="22"/>
          <w:lang w:eastAsia="pt-BR"/>
        </w:rPr>
        <w:t>não poderão exceder a 2 (duas) casas decimais. Havendo necessidade de arredondamento, este deverá dar-se para menor.</w:t>
      </w:r>
    </w:p>
    <w:p w14:paraId="6E530D12" w14:textId="56EB7C9D" w:rsidR="00120FC5" w:rsidRPr="00CE7E68" w:rsidRDefault="00120FC5" w:rsidP="00120FC5">
      <w:pPr>
        <w:spacing w:before="120" w:line="360" w:lineRule="auto"/>
        <w:ind w:left="1560"/>
        <w:rPr>
          <w:rFonts w:cs="Arial"/>
          <w:sz w:val="22"/>
          <w:szCs w:val="22"/>
          <w:lang w:eastAsia="pt-BR"/>
        </w:rPr>
      </w:pPr>
      <w:r w:rsidRPr="00CE7E68">
        <w:rPr>
          <w:rFonts w:cs="Arial"/>
          <w:sz w:val="22"/>
          <w:szCs w:val="22"/>
          <w:lang w:eastAsia="pt-BR"/>
        </w:rPr>
        <w:t>5.1.1.2</w:t>
      </w:r>
      <w:r w:rsidRPr="00CE7E68">
        <w:rPr>
          <w:rFonts w:cs="Arial"/>
          <w:sz w:val="22"/>
          <w:szCs w:val="22"/>
          <w:lang w:eastAsia="pt-BR"/>
        </w:rPr>
        <w:tab/>
        <w:t>Por se tratar de certame com modo de disputa fechado e critério de julgamento técnica e preço, será necessário anexar no sistema os documentos citados no item 5.1;</w:t>
      </w:r>
    </w:p>
    <w:p w14:paraId="4F5151E5" w14:textId="33C51B84" w:rsidR="00120FC5" w:rsidRPr="00CE7E68" w:rsidRDefault="00120FC5" w:rsidP="00120FC5">
      <w:pPr>
        <w:spacing w:before="120" w:line="360" w:lineRule="auto"/>
        <w:ind w:left="1560"/>
        <w:rPr>
          <w:rFonts w:cs="Arial"/>
          <w:sz w:val="22"/>
          <w:szCs w:val="22"/>
          <w:lang w:eastAsia="pt-BR"/>
        </w:rPr>
      </w:pPr>
      <w:r w:rsidRPr="00CE7E68">
        <w:rPr>
          <w:rFonts w:cs="Arial"/>
          <w:sz w:val="22"/>
          <w:szCs w:val="22"/>
          <w:lang w:eastAsia="pt-BR"/>
        </w:rPr>
        <w:t>5.1.1.3</w:t>
      </w:r>
      <w:r w:rsidRPr="00CE7E68">
        <w:rPr>
          <w:rFonts w:cs="Arial"/>
          <w:sz w:val="22"/>
          <w:szCs w:val="22"/>
          <w:lang w:eastAsia="pt-BR"/>
        </w:rPr>
        <w:tab/>
        <w:t>As empresas classificadas serão comunicadas no sistema do Compras.gov</w:t>
      </w:r>
      <w:r w:rsidR="00E706CC" w:rsidRPr="00CE7E68">
        <w:rPr>
          <w:rFonts w:cs="Arial"/>
          <w:sz w:val="22"/>
          <w:szCs w:val="22"/>
          <w:lang w:eastAsia="pt-BR"/>
        </w:rPr>
        <w:t>,</w:t>
      </w:r>
      <w:r w:rsidRPr="00CE7E68">
        <w:rPr>
          <w:rFonts w:cs="Arial"/>
          <w:sz w:val="22"/>
          <w:szCs w:val="22"/>
          <w:lang w:eastAsia="pt-BR"/>
        </w:rPr>
        <w:t xml:space="preserve"> após a abertura</w:t>
      </w:r>
      <w:r w:rsidR="00E706CC" w:rsidRPr="00CE7E68">
        <w:rPr>
          <w:rFonts w:cs="Arial"/>
          <w:sz w:val="22"/>
          <w:szCs w:val="22"/>
          <w:lang w:eastAsia="pt-BR"/>
        </w:rPr>
        <w:t>,</w:t>
      </w:r>
      <w:r w:rsidRPr="00CE7E68">
        <w:rPr>
          <w:rFonts w:cs="Arial"/>
          <w:sz w:val="22"/>
          <w:szCs w:val="22"/>
          <w:lang w:eastAsia="pt-BR"/>
        </w:rPr>
        <w:t xml:space="preserve"> para envio dos documentos comprobatórios da Proposta Técnica (Capítulo</w:t>
      </w:r>
      <w:r w:rsidR="00EA6B04" w:rsidRPr="00CE7E68">
        <w:rPr>
          <w:rFonts w:cs="Arial"/>
          <w:sz w:val="22"/>
          <w:szCs w:val="22"/>
          <w:lang w:eastAsia="pt-BR"/>
        </w:rPr>
        <w:t xml:space="preserve"> X</w:t>
      </w:r>
      <w:r w:rsidRPr="00CE7E68">
        <w:rPr>
          <w:rFonts w:cs="Arial"/>
          <w:sz w:val="22"/>
          <w:szCs w:val="22"/>
          <w:lang w:eastAsia="pt-BR"/>
        </w:rPr>
        <w:t>)</w:t>
      </w:r>
      <w:r w:rsidR="00734810" w:rsidRPr="00CE7E68">
        <w:rPr>
          <w:rFonts w:cs="Arial"/>
          <w:sz w:val="22"/>
          <w:szCs w:val="22"/>
          <w:lang w:eastAsia="pt-BR"/>
        </w:rPr>
        <w:t>,</w:t>
      </w:r>
      <w:r w:rsidRPr="00CE7E68">
        <w:rPr>
          <w:rFonts w:cs="Arial"/>
          <w:sz w:val="22"/>
          <w:szCs w:val="22"/>
          <w:lang w:eastAsia="pt-BR"/>
        </w:rPr>
        <w:t xml:space="preserve"> no prazo de </w:t>
      </w:r>
      <w:r w:rsidR="00EA6B04" w:rsidRPr="00CE7E68">
        <w:rPr>
          <w:rFonts w:cs="Arial"/>
          <w:sz w:val="22"/>
          <w:szCs w:val="22"/>
          <w:lang w:eastAsia="pt-BR"/>
        </w:rPr>
        <w:t>4</w:t>
      </w:r>
      <w:r w:rsidRPr="00CE7E68">
        <w:rPr>
          <w:rFonts w:cs="Arial"/>
          <w:sz w:val="22"/>
          <w:szCs w:val="22"/>
          <w:lang w:eastAsia="pt-BR"/>
        </w:rPr>
        <w:t xml:space="preserve"> (</w:t>
      </w:r>
      <w:r w:rsidR="00EA6B04" w:rsidRPr="00CE7E68">
        <w:rPr>
          <w:rFonts w:cs="Arial"/>
          <w:sz w:val="22"/>
          <w:szCs w:val="22"/>
          <w:lang w:eastAsia="pt-BR"/>
        </w:rPr>
        <w:t>quatro</w:t>
      </w:r>
      <w:r w:rsidRPr="00CE7E68">
        <w:rPr>
          <w:rFonts w:cs="Arial"/>
          <w:sz w:val="22"/>
          <w:szCs w:val="22"/>
          <w:lang w:eastAsia="pt-BR"/>
        </w:rPr>
        <w:t>) dias úteis a partir da convocação;</w:t>
      </w:r>
    </w:p>
    <w:p w14:paraId="2834C29D" w14:textId="0E3A3181" w:rsidR="007C6BEC" w:rsidRPr="00CE7E68" w:rsidRDefault="00EA6B04" w:rsidP="00120FC5">
      <w:pPr>
        <w:spacing w:before="120" w:line="360" w:lineRule="auto"/>
        <w:ind w:left="1560"/>
        <w:rPr>
          <w:rFonts w:cs="Arial"/>
          <w:sz w:val="22"/>
          <w:szCs w:val="22"/>
          <w:lang w:eastAsia="pt-BR"/>
        </w:rPr>
      </w:pPr>
      <w:r w:rsidRPr="00CE7E68">
        <w:rPr>
          <w:rFonts w:cs="Arial"/>
          <w:sz w:val="22"/>
          <w:szCs w:val="22"/>
          <w:lang w:eastAsia="pt-BR"/>
        </w:rPr>
        <w:t>5.1.1.4</w:t>
      </w:r>
      <w:r w:rsidRPr="00CE7E68">
        <w:rPr>
          <w:rFonts w:cs="Arial"/>
          <w:sz w:val="22"/>
          <w:szCs w:val="22"/>
          <w:lang w:eastAsia="pt-BR"/>
        </w:rPr>
        <w:tab/>
      </w:r>
      <w:r w:rsidR="00120FC5" w:rsidRPr="00CE7E68">
        <w:rPr>
          <w:rFonts w:cs="Arial"/>
          <w:sz w:val="22"/>
          <w:szCs w:val="22"/>
          <w:lang w:eastAsia="pt-BR"/>
        </w:rPr>
        <w:t>Automaticamente o sistema do Compras.gov desclassificará o licitante que não anexar até a data e horário da sessão, os documentos indicados n</w:t>
      </w:r>
      <w:r w:rsidRPr="00CE7E68">
        <w:rPr>
          <w:rFonts w:cs="Arial"/>
          <w:sz w:val="22"/>
          <w:szCs w:val="22"/>
          <w:lang w:eastAsia="pt-BR"/>
        </w:rPr>
        <w:t>o item 5.1</w:t>
      </w:r>
    </w:p>
    <w:p w14:paraId="05A9BA8B" w14:textId="77777777" w:rsidR="007C6BEC" w:rsidRPr="00CE7E68" w:rsidRDefault="007C6BEC" w:rsidP="00A86461">
      <w:pPr>
        <w:spacing w:before="120" w:line="360" w:lineRule="auto"/>
        <w:ind w:left="1560"/>
        <w:rPr>
          <w:sz w:val="12"/>
          <w:szCs w:val="12"/>
          <w:lang w:eastAsia="pt-BR"/>
        </w:rPr>
      </w:pPr>
    </w:p>
    <w:p w14:paraId="398AAB4D" w14:textId="0A4291C8" w:rsidR="00F15A5F" w:rsidRPr="00CE7E68" w:rsidRDefault="00F15A5F" w:rsidP="00A86461">
      <w:pPr>
        <w:spacing w:before="120" w:line="360" w:lineRule="auto"/>
        <w:ind w:left="709"/>
        <w:rPr>
          <w:rFonts w:cs="Arial"/>
          <w:sz w:val="22"/>
          <w:szCs w:val="22"/>
          <w:lang w:eastAsia="pt-BR"/>
        </w:rPr>
      </w:pPr>
      <w:r w:rsidRPr="00CE7E68">
        <w:rPr>
          <w:rFonts w:cs="Arial"/>
          <w:sz w:val="22"/>
          <w:szCs w:val="22"/>
          <w:lang w:eastAsia="pt-BR"/>
        </w:rPr>
        <w:t>5.1.</w:t>
      </w:r>
      <w:r w:rsidR="00AF79D0" w:rsidRPr="00CE7E68">
        <w:rPr>
          <w:rFonts w:cs="Arial"/>
          <w:sz w:val="22"/>
          <w:szCs w:val="22"/>
          <w:lang w:eastAsia="pt-BR"/>
        </w:rPr>
        <w:t>2</w:t>
      </w:r>
      <w:r w:rsidRPr="00CE7E68">
        <w:rPr>
          <w:rFonts w:cs="Arial"/>
          <w:sz w:val="22"/>
          <w:szCs w:val="22"/>
          <w:lang w:eastAsia="pt-BR"/>
        </w:rPr>
        <w:t>.</w:t>
      </w:r>
      <w:r w:rsidRPr="00CE7E68">
        <w:rPr>
          <w:rFonts w:cs="Arial"/>
          <w:sz w:val="22"/>
          <w:szCs w:val="22"/>
          <w:lang w:eastAsia="pt-BR"/>
        </w:rPr>
        <w:tab/>
        <w:t>Será adotado o critério de</w:t>
      </w:r>
      <w:r w:rsidR="007C6BEC" w:rsidRPr="00CE7E68">
        <w:rPr>
          <w:rFonts w:cs="Arial"/>
          <w:sz w:val="22"/>
          <w:szCs w:val="22"/>
          <w:lang w:eastAsia="pt-BR"/>
        </w:rPr>
        <w:t xml:space="preserve"> julgamento de </w:t>
      </w:r>
      <w:r w:rsidR="00471026" w:rsidRPr="00CE7E68">
        <w:rPr>
          <w:rFonts w:cs="Arial"/>
          <w:b/>
          <w:sz w:val="22"/>
          <w:szCs w:val="22"/>
        </w:rPr>
        <w:t>T</w:t>
      </w:r>
      <w:r w:rsidR="007C6BEC" w:rsidRPr="00CE7E68">
        <w:rPr>
          <w:rFonts w:cs="Arial"/>
          <w:b/>
          <w:sz w:val="22"/>
          <w:szCs w:val="22"/>
        </w:rPr>
        <w:t>ÉCNICA E PREÇO</w:t>
      </w:r>
      <w:r w:rsidRPr="00CE7E68">
        <w:rPr>
          <w:rFonts w:cs="Arial"/>
          <w:b/>
          <w:sz w:val="22"/>
          <w:szCs w:val="22"/>
        </w:rPr>
        <w:t xml:space="preserve"> </w:t>
      </w:r>
      <w:r w:rsidRPr="00CE7E68">
        <w:rPr>
          <w:rFonts w:cs="Arial"/>
          <w:sz w:val="22"/>
          <w:szCs w:val="22"/>
          <w:lang w:eastAsia="pt-BR"/>
        </w:rPr>
        <w:t>para julgamento e classificação das propostas, observados os prazos máximos, as especificações técnicas e os parâmetros mínimos de desempenho e qualidade definidos no Edital.</w:t>
      </w:r>
    </w:p>
    <w:p w14:paraId="398AAB4E" w14:textId="4D290E82" w:rsidR="00AF79D0" w:rsidRPr="00CE7E68" w:rsidRDefault="00AF79D0" w:rsidP="00A86461">
      <w:pPr>
        <w:spacing w:before="120" w:line="360" w:lineRule="auto"/>
        <w:ind w:left="709"/>
        <w:rPr>
          <w:rFonts w:cs="Arial"/>
          <w:sz w:val="22"/>
          <w:szCs w:val="22"/>
          <w:lang w:eastAsia="pt-BR"/>
        </w:rPr>
      </w:pPr>
      <w:r w:rsidRPr="00CE7E68">
        <w:rPr>
          <w:rFonts w:cs="Arial"/>
          <w:sz w:val="22"/>
          <w:szCs w:val="22"/>
          <w:lang w:eastAsia="pt-BR"/>
        </w:rPr>
        <w:t>5.1.3.</w:t>
      </w:r>
      <w:r w:rsidRPr="00CE7E68">
        <w:rPr>
          <w:rFonts w:cs="Arial"/>
          <w:sz w:val="22"/>
          <w:szCs w:val="22"/>
          <w:lang w:eastAsia="pt-BR"/>
        </w:rPr>
        <w:tab/>
        <w:t>Nessa fase não haverá ordem de classificação das propostas, observado o disposto no Capítulo VII deste Edital (DO MODO DE DISPUTA).</w:t>
      </w:r>
    </w:p>
    <w:p w14:paraId="398AAB4F" w14:textId="1FDA9BD1" w:rsidR="00AF79D0" w:rsidRPr="00CE7E68" w:rsidRDefault="00AF79D0" w:rsidP="00A86461">
      <w:pPr>
        <w:spacing w:before="120" w:line="360" w:lineRule="auto"/>
        <w:ind w:left="709"/>
        <w:rPr>
          <w:rFonts w:cs="Arial"/>
          <w:sz w:val="22"/>
          <w:szCs w:val="22"/>
          <w:lang w:eastAsia="pt-BR"/>
        </w:rPr>
      </w:pPr>
      <w:r w:rsidRPr="00CE7E68">
        <w:rPr>
          <w:rFonts w:cs="Arial"/>
          <w:sz w:val="22"/>
          <w:szCs w:val="22"/>
          <w:lang w:eastAsia="pt-BR"/>
        </w:rPr>
        <w:lastRenderedPageBreak/>
        <w:t>5.1.4.</w:t>
      </w:r>
      <w:r w:rsidRPr="00CE7E68">
        <w:rPr>
          <w:rFonts w:cs="Arial"/>
          <w:sz w:val="22"/>
          <w:szCs w:val="22"/>
          <w:lang w:eastAsia="pt-BR"/>
        </w:rPr>
        <w:tab/>
        <w:t xml:space="preserve">Os licitantes poderão retirar ou substituir a proposta </w:t>
      </w:r>
      <w:r w:rsidR="006601EC" w:rsidRPr="00CE7E68">
        <w:rPr>
          <w:rFonts w:cs="Arial"/>
          <w:sz w:val="22"/>
          <w:szCs w:val="22"/>
          <w:lang w:eastAsia="pt-BR"/>
        </w:rPr>
        <w:t xml:space="preserve">de preços </w:t>
      </w:r>
      <w:r w:rsidRPr="00CE7E68">
        <w:rPr>
          <w:rFonts w:cs="Arial"/>
          <w:sz w:val="22"/>
          <w:szCs w:val="22"/>
          <w:lang w:eastAsia="pt-BR"/>
        </w:rPr>
        <w:t>anteriormente inseridos no sistema, até a abertura da sessão pública.</w:t>
      </w:r>
    </w:p>
    <w:p w14:paraId="398AAB50" w14:textId="626964A0" w:rsidR="00AF79D0" w:rsidRPr="00CE7E68" w:rsidRDefault="00AF79D0" w:rsidP="00A86461">
      <w:pPr>
        <w:spacing w:before="120" w:line="360" w:lineRule="auto"/>
        <w:ind w:left="709"/>
        <w:rPr>
          <w:rFonts w:cs="Arial"/>
          <w:sz w:val="22"/>
          <w:szCs w:val="22"/>
          <w:lang w:eastAsia="pt-BR"/>
        </w:rPr>
      </w:pPr>
      <w:r w:rsidRPr="00CE7E68">
        <w:rPr>
          <w:rFonts w:cs="Arial"/>
          <w:sz w:val="22"/>
          <w:szCs w:val="22"/>
          <w:lang w:eastAsia="pt-BR"/>
        </w:rPr>
        <w:t>5.1.5.</w:t>
      </w:r>
      <w:r w:rsidRPr="00CE7E68">
        <w:rPr>
          <w:rFonts w:cs="Arial"/>
          <w:sz w:val="22"/>
          <w:szCs w:val="22"/>
          <w:lang w:eastAsia="pt-BR"/>
        </w:rPr>
        <w:tab/>
        <w:t>As propostas</w:t>
      </w:r>
      <w:r w:rsidR="005B15A3" w:rsidRPr="00CE7E68">
        <w:rPr>
          <w:rFonts w:cs="Arial"/>
          <w:sz w:val="22"/>
          <w:szCs w:val="22"/>
          <w:lang w:eastAsia="pt-BR"/>
        </w:rPr>
        <w:t xml:space="preserve"> de preços</w:t>
      </w:r>
      <w:r w:rsidRPr="00CE7E68">
        <w:rPr>
          <w:rFonts w:cs="Arial"/>
          <w:sz w:val="22"/>
          <w:szCs w:val="22"/>
          <w:lang w:eastAsia="pt-BR"/>
        </w:rPr>
        <w:t xml:space="preserve"> ficarão disponíveis no Sistema Eletrônico e a existência de qualquer elemento que possa identificar o licitante importará a sua desclassificação, sem prejuízo das sanções previstas neste Edital.</w:t>
      </w:r>
    </w:p>
    <w:p w14:paraId="398AAB51" w14:textId="3DB05602" w:rsidR="00AF79D0" w:rsidRPr="00CE7E68" w:rsidRDefault="00AF79D0" w:rsidP="00A86461">
      <w:pPr>
        <w:spacing w:before="120" w:line="360" w:lineRule="auto"/>
        <w:rPr>
          <w:rFonts w:cs="Arial"/>
          <w:sz w:val="22"/>
          <w:szCs w:val="22"/>
          <w:lang w:eastAsia="pt-BR"/>
        </w:rPr>
      </w:pPr>
      <w:r w:rsidRPr="00CE7E68">
        <w:rPr>
          <w:rFonts w:cs="Arial"/>
          <w:sz w:val="22"/>
          <w:szCs w:val="22"/>
          <w:lang w:eastAsia="pt-BR"/>
        </w:rPr>
        <w:t>5.2</w:t>
      </w:r>
      <w:r w:rsidRPr="00CE7E68">
        <w:rPr>
          <w:rFonts w:cs="Arial"/>
          <w:sz w:val="22"/>
          <w:szCs w:val="22"/>
          <w:lang w:eastAsia="pt-BR"/>
        </w:rPr>
        <w:tab/>
        <w:t>As propostas</w:t>
      </w:r>
      <w:r w:rsidR="005B15A3" w:rsidRPr="00CE7E68">
        <w:rPr>
          <w:rFonts w:cs="Arial"/>
          <w:sz w:val="22"/>
          <w:szCs w:val="22"/>
          <w:lang w:eastAsia="pt-BR"/>
        </w:rPr>
        <w:t xml:space="preserve"> de preços</w:t>
      </w:r>
      <w:r w:rsidRPr="00CE7E68">
        <w:rPr>
          <w:rFonts w:cs="Arial"/>
          <w:sz w:val="22"/>
          <w:szCs w:val="22"/>
          <w:lang w:eastAsia="pt-BR"/>
        </w:rPr>
        <w:t xml:space="preserve"> deverão ter validade mínima de </w:t>
      </w:r>
      <w:r w:rsidR="007B7CFE" w:rsidRPr="00CE7E68">
        <w:rPr>
          <w:rFonts w:cs="Arial"/>
          <w:sz w:val="22"/>
          <w:szCs w:val="22"/>
          <w:lang w:eastAsia="pt-BR"/>
        </w:rPr>
        <w:t>90</w:t>
      </w:r>
      <w:r w:rsidRPr="00CE7E68">
        <w:rPr>
          <w:rFonts w:cs="Arial"/>
          <w:sz w:val="22"/>
          <w:szCs w:val="22"/>
          <w:lang w:eastAsia="pt-BR"/>
        </w:rPr>
        <w:t xml:space="preserve"> (</w:t>
      </w:r>
      <w:r w:rsidR="007B7CFE" w:rsidRPr="00CE7E68">
        <w:rPr>
          <w:rFonts w:cs="Arial"/>
          <w:sz w:val="22"/>
          <w:szCs w:val="22"/>
          <w:lang w:eastAsia="pt-BR"/>
        </w:rPr>
        <w:t>noventa</w:t>
      </w:r>
      <w:r w:rsidRPr="00CE7E68">
        <w:rPr>
          <w:rFonts w:cs="Arial"/>
          <w:sz w:val="22"/>
          <w:szCs w:val="22"/>
          <w:lang w:eastAsia="pt-BR"/>
        </w:rPr>
        <w:t>) dias corridos, contados da data de abertura da sessão pública estabelecida no preâmbulo deste Edital, sendo que os licitantes ficam liberados dos compromissos caso não sejam convocados para contratação dentro do prazo de validade ofertado.</w:t>
      </w:r>
    </w:p>
    <w:p w14:paraId="570F6B5C" w14:textId="77777777" w:rsidR="00761E33" w:rsidRPr="00CE7E68" w:rsidRDefault="00761E33" w:rsidP="00761E33">
      <w:pPr>
        <w:spacing w:before="120" w:line="360" w:lineRule="auto"/>
        <w:ind w:left="851"/>
        <w:rPr>
          <w:rFonts w:cs="Arial"/>
          <w:sz w:val="22"/>
          <w:szCs w:val="22"/>
          <w:lang w:eastAsia="pt-BR"/>
        </w:rPr>
      </w:pPr>
      <w:bookmarkStart w:id="8" w:name="_Hlk139293315"/>
      <w:r w:rsidRPr="00CE7E68">
        <w:rPr>
          <w:rFonts w:cs="Arial"/>
          <w:sz w:val="22"/>
          <w:szCs w:val="22"/>
          <w:lang w:eastAsia="pt-BR"/>
        </w:rPr>
        <w:t>5.2.1.</w:t>
      </w:r>
      <w:r w:rsidRPr="00CE7E68">
        <w:rPr>
          <w:rFonts w:cs="Arial"/>
          <w:sz w:val="22"/>
          <w:szCs w:val="22"/>
          <w:lang w:eastAsia="pt-BR"/>
        </w:rPr>
        <w:tab/>
        <w:t>Caso a proposta seja omissa quanto ao prazo de validade, este será considerado como aceito pelo licitante para todos os efeitos.</w:t>
      </w:r>
    </w:p>
    <w:p w14:paraId="05969EE3" w14:textId="0F552772" w:rsidR="00761E33" w:rsidRPr="00CE7E68" w:rsidRDefault="00761E33" w:rsidP="00761E33">
      <w:pPr>
        <w:spacing w:before="120" w:line="360" w:lineRule="auto"/>
        <w:rPr>
          <w:rFonts w:cs="Arial"/>
          <w:sz w:val="22"/>
          <w:szCs w:val="22"/>
        </w:rPr>
      </w:pPr>
      <w:bookmarkStart w:id="9" w:name="_Hlk148717085"/>
      <w:bookmarkEnd w:id="8"/>
      <w:r w:rsidRPr="00CE7E68">
        <w:rPr>
          <w:rFonts w:cs="Arial"/>
          <w:sz w:val="22"/>
          <w:szCs w:val="22"/>
        </w:rPr>
        <w:t>5.3.</w:t>
      </w:r>
      <w:r w:rsidRPr="00CE7E68">
        <w:rPr>
          <w:rFonts w:cs="Arial"/>
          <w:sz w:val="22"/>
          <w:szCs w:val="22"/>
        </w:rPr>
        <w:tab/>
        <w:t>No cadastramento da proposta</w:t>
      </w:r>
      <w:r w:rsidR="005B15A3" w:rsidRPr="00CE7E68">
        <w:rPr>
          <w:rFonts w:cs="Arial"/>
          <w:sz w:val="22"/>
          <w:szCs w:val="22"/>
        </w:rPr>
        <w:t xml:space="preserve"> de preços</w:t>
      </w:r>
      <w:r w:rsidRPr="00CE7E68">
        <w:rPr>
          <w:rFonts w:cs="Arial"/>
          <w:sz w:val="22"/>
          <w:szCs w:val="22"/>
        </w:rPr>
        <w:t>, o fornecedor deverá, também, assinalar Termo de Aceitação, em campo próprio do sistema eletrônico, relativo às seguintes declarações:</w:t>
      </w:r>
      <w:r w:rsidRPr="00CE7E68">
        <w:rPr>
          <w:rFonts w:eastAsia="Zurich BT" w:cs="Arial"/>
          <w:sz w:val="22"/>
          <w:szCs w:val="22"/>
        </w:rPr>
        <w:t xml:space="preserve"> </w:t>
      </w:r>
    </w:p>
    <w:p w14:paraId="7E5A249B" w14:textId="77777777" w:rsidR="00761E33" w:rsidRPr="00CE7E68" w:rsidRDefault="00761E33" w:rsidP="00761E33">
      <w:pPr>
        <w:spacing w:before="120" w:line="360" w:lineRule="auto"/>
        <w:ind w:left="709"/>
        <w:rPr>
          <w:rFonts w:cs="Arial"/>
          <w:sz w:val="22"/>
          <w:szCs w:val="22"/>
        </w:rPr>
      </w:pPr>
      <w:r w:rsidRPr="00CE7E68">
        <w:rPr>
          <w:rFonts w:cs="Arial"/>
          <w:sz w:val="22"/>
          <w:szCs w:val="22"/>
        </w:rPr>
        <w:t>5.3.1. que inexistem fatos impeditivos para sua habilitação no certame, ciente da obrigatoriedade de declarar ocorrências posteriores;</w:t>
      </w:r>
    </w:p>
    <w:p w14:paraId="633B4CB6" w14:textId="5F38E562" w:rsidR="00761E33" w:rsidRPr="00CE7E68" w:rsidRDefault="00761E33" w:rsidP="00761E33">
      <w:pPr>
        <w:spacing w:before="120" w:line="360" w:lineRule="auto"/>
        <w:ind w:left="709"/>
        <w:rPr>
          <w:rFonts w:cs="Arial"/>
          <w:sz w:val="22"/>
          <w:szCs w:val="22"/>
        </w:rPr>
      </w:pPr>
      <w:r w:rsidRPr="00CE7E68">
        <w:rPr>
          <w:rFonts w:cs="Arial"/>
          <w:sz w:val="22"/>
          <w:szCs w:val="22"/>
        </w:rPr>
        <w:t>5.3.2. que está ciente e concorda com as condições contidas no Edital de Concorrência Eletrônica e seus anexos;</w:t>
      </w:r>
    </w:p>
    <w:p w14:paraId="74FACC70" w14:textId="77777777" w:rsidR="00761E33" w:rsidRPr="00CE7E68" w:rsidRDefault="00761E33" w:rsidP="00761E33">
      <w:pPr>
        <w:spacing w:before="120" w:line="360" w:lineRule="auto"/>
        <w:ind w:left="709"/>
        <w:rPr>
          <w:rFonts w:cs="Arial"/>
          <w:sz w:val="22"/>
          <w:szCs w:val="22"/>
        </w:rPr>
      </w:pPr>
      <w:r w:rsidRPr="00CE7E68">
        <w:rPr>
          <w:rFonts w:cs="Arial"/>
          <w:sz w:val="22"/>
          <w:szCs w:val="22"/>
        </w:rPr>
        <w:t>5.3.3. que se responsabiliza pelas transações que forem efetuadas no sistema, assumindo-as como firmes e verdadeiras;</w:t>
      </w:r>
    </w:p>
    <w:p w14:paraId="5481DB39" w14:textId="77777777" w:rsidR="00761E33" w:rsidRPr="00CE7E68" w:rsidRDefault="00761E33" w:rsidP="00761E33">
      <w:pPr>
        <w:spacing w:before="120" w:line="360" w:lineRule="auto"/>
        <w:ind w:left="709"/>
        <w:rPr>
          <w:rFonts w:cs="Arial"/>
          <w:sz w:val="22"/>
          <w:szCs w:val="22"/>
        </w:rPr>
      </w:pPr>
      <w:r w:rsidRPr="00CE7E68">
        <w:rPr>
          <w:rFonts w:cs="Arial"/>
          <w:sz w:val="22"/>
          <w:szCs w:val="22"/>
        </w:rPr>
        <w:t>5.3.4. que cumpre as exigências de reserva de cargos para pessoa com deficiência e para reabilitado da Previdência Social, previstas em lei e em outras normas específicas.</w:t>
      </w:r>
    </w:p>
    <w:p w14:paraId="14C40156" w14:textId="77777777" w:rsidR="00761E33" w:rsidRPr="00CE7E68" w:rsidRDefault="00761E33" w:rsidP="00761E33">
      <w:pPr>
        <w:spacing w:before="120" w:line="360" w:lineRule="auto"/>
        <w:ind w:left="709"/>
        <w:rPr>
          <w:rFonts w:cs="Arial"/>
          <w:sz w:val="22"/>
          <w:szCs w:val="22"/>
        </w:rPr>
      </w:pPr>
      <w:r w:rsidRPr="00CE7E68">
        <w:rPr>
          <w:rFonts w:cs="Arial"/>
          <w:sz w:val="22"/>
          <w:szCs w:val="22"/>
        </w:rPr>
        <w:t xml:space="preserve">5.3.5. que não emprega menor de 18 anos em trabalho noturno, perigoso ou insalubre e não emprega menor de 16 anos, salvo menor, a partir de 14 anos, na condição de aprendiz, nos termos do </w:t>
      </w:r>
      <w:hyperlink r:id="rId19" w:anchor="art7" w:history="1">
        <w:r w:rsidRPr="00CE7E68">
          <w:rPr>
            <w:rStyle w:val="Hyperlink"/>
            <w:rFonts w:cs="Arial"/>
            <w:color w:val="auto"/>
            <w:sz w:val="22"/>
            <w:szCs w:val="22"/>
          </w:rPr>
          <w:t>artigo 7°, XXXIII, da Constituição</w:t>
        </w:r>
      </w:hyperlink>
      <w:r w:rsidRPr="00CE7E68">
        <w:rPr>
          <w:rFonts w:cs="Arial"/>
          <w:sz w:val="22"/>
          <w:szCs w:val="22"/>
        </w:rPr>
        <w:t>;</w:t>
      </w:r>
    </w:p>
    <w:bookmarkEnd w:id="9"/>
    <w:p w14:paraId="398AAB56" w14:textId="4293D6A9" w:rsidR="00AF79D0" w:rsidRPr="00CE7E68" w:rsidRDefault="00AF79D0" w:rsidP="00A86461">
      <w:pPr>
        <w:spacing w:before="120" w:line="360" w:lineRule="auto"/>
        <w:rPr>
          <w:rFonts w:cs="Arial"/>
          <w:sz w:val="22"/>
          <w:szCs w:val="22"/>
          <w:lang w:eastAsia="pt-BR"/>
        </w:rPr>
      </w:pPr>
      <w:r w:rsidRPr="00CE7E68">
        <w:rPr>
          <w:rFonts w:cs="Arial"/>
          <w:sz w:val="22"/>
          <w:szCs w:val="22"/>
          <w:lang w:eastAsia="pt-BR"/>
        </w:rPr>
        <w:lastRenderedPageBreak/>
        <w:t>5.</w:t>
      </w:r>
      <w:r w:rsidR="00761E33" w:rsidRPr="00CE7E68">
        <w:rPr>
          <w:rFonts w:cs="Arial"/>
          <w:sz w:val="22"/>
          <w:szCs w:val="22"/>
          <w:lang w:eastAsia="pt-BR"/>
        </w:rPr>
        <w:t>4</w:t>
      </w:r>
      <w:r w:rsidRPr="00CE7E68">
        <w:rPr>
          <w:rFonts w:cs="Arial"/>
          <w:sz w:val="22"/>
          <w:szCs w:val="22"/>
          <w:lang w:eastAsia="pt-BR"/>
        </w:rPr>
        <w:t>.</w:t>
      </w:r>
      <w:r w:rsidRPr="00CE7E68">
        <w:rPr>
          <w:rFonts w:cs="Arial"/>
          <w:sz w:val="22"/>
          <w:szCs w:val="22"/>
          <w:lang w:eastAsia="pt-BR"/>
        </w:rPr>
        <w:tab/>
        <w:t>A falsidade de quaisquer das declarações de que trata o ite</w:t>
      </w:r>
      <w:r w:rsidR="00B11A11">
        <w:rPr>
          <w:rFonts w:cs="Arial"/>
          <w:sz w:val="22"/>
          <w:szCs w:val="22"/>
          <w:lang w:eastAsia="pt-BR"/>
        </w:rPr>
        <w:t>m</w:t>
      </w:r>
      <w:r w:rsidRPr="00CE7E68">
        <w:rPr>
          <w:rFonts w:cs="Arial"/>
          <w:sz w:val="22"/>
          <w:szCs w:val="22"/>
          <w:lang w:eastAsia="pt-BR"/>
        </w:rPr>
        <w:t xml:space="preserve"> 5.3 sujeitará o licitante às sanções previstas neste Edital e na legislação.</w:t>
      </w:r>
    </w:p>
    <w:p w14:paraId="398AAB57" w14:textId="57FFB201" w:rsidR="00AF79D0" w:rsidRPr="00CE7E68" w:rsidRDefault="00AF79D0" w:rsidP="00A86461">
      <w:pPr>
        <w:spacing w:before="120" w:line="360" w:lineRule="auto"/>
        <w:rPr>
          <w:rFonts w:cs="Arial"/>
          <w:sz w:val="22"/>
          <w:szCs w:val="22"/>
          <w:lang w:eastAsia="pt-BR"/>
        </w:rPr>
      </w:pPr>
      <w:r w:rsidRPr="00CE7E68">
        <w:rPr>
          <w:rFonts w:cs="Arial"/>
          <w:sz w:val="22"/>
          <w:szCs w:val="22"/>
          <w:lang w:eastAsia="pt-BR"/>
        </w:rPr>
        <w:t>5.</w:t>
      </w:r>
      <w:r w:rsidR="00761E33" w:rsidRPr="00CE7E68">
        <w:rPr>
          <w:rFonts w:cs="Arial"/>
          <w:sz w:val="22"/>
          <w:szCs w:val="22"/>
          <w:lang w:eastAsia="pt-BR"/>
        </w:rPr>
        <w:t>6</w:t>
      </w:r>
      <w:r w:rsidRPr="00CE7E68">
        <w:rPr>
          <w:rFonts w:cs="Arial"/>
          <w:sz w:val="22"/>
          <w:szCs w:val="22"/>
          <w:lang w:eastAsia="pt-BR"/>
        </w:rPr>
        <w:t>.</w:t>
      </w:r>
      <w:r w:rsidRPr="00CE7E68">
        <w:rPr>
          <w:rFonts w:cs="Arial"/>
          <w:sz w:val="22"/>
          <w:szCs w:val="22"/>
          <w:lang w:eastAsia="pt-BR"/>
        </w:rPr>
        <w:tab/>
        <w:t>Essa fase será encerrada automaticamente com a abertura da sessão pública.</w:t>
      </w:r>
    </w:p>
    <w:p w14:paraId="398AAB59" w14:textId="3F8605FD" w:rsidR="005B649B" w:rsidRPr="00CE7E68" w:rsidRDefault="005B649B" w:rsidP="00A86461">
      <w:pPr>
        <w:pStyle w:val="Cap"/>
        <w:spacing w:before="120" w:after="120" w:line="360" w:lineRule="auto"/>
      </w:pPr>
      <w:r w:rsidRPr="00CE7E68">
        <w:rPr>
          <w:rFonts w:cs="Arial"/>
          <w:sz w:val="22"/>
          <w:szCs w:val="22"/>
        </w:rPr>
        <w:t>Capítulo VI – DA abertura da SESSÃO PÚBLICA d</w:t>
      </w:r>
      <w:r w:rsidR="00027A76" w:rsidRPr="00CE7E68">
        <w:rPr>
          <w:rFonts w:cs="Arial"/>
          <w:sz w:val="22"/>
          <w:szCs w:val="22"/>
        </w:rPr>
        <w:t xml:space="preserve">A </w:t>
      </w:r>
      <w:r w:rsidR="003A477B" w:rsidRPr="00CE7E68">
        <w:rPr>
          <w:rFonts w:cs="Arial"/>
          <w:sz w:val="22"/>
          <w:szCs w:val="22"/>
        </w:rPr>
        <w:t>CONCORRÊNCIA ELETRÔNICA</w:t>
      </w:r>
    </w:p>
    <w:p w14:paraId="398AAB5A" w14:textId="2EE278EE" w:rsidR="00673F9E" w:rsidRPr="00CE7E68" w:rsidRDefault="00673F9E" w:rsidP="00052BF9">
      <w:pPr>
        <w:pStyle w:val="Corponico"/>
        <w:spacing w:after="120" w:line="360" w:lineRule="auto"/>
        <w:rPr>
          <w:rFonts w:cs="Arial"/>
          <w:sz w:val="22"/>
          <w:szCs w:val="22"/>
        </w:rPr>
      </w:pPr>
      <w:r w:rsidRPr="00CE7E68">
        <w:rPr>
          <w:rFonts w:cs="Arial"/>
          <w:sz w:val="22"/>
          <w:szCs w:val="22"/>
        </w:rPr>
        <w:t>6.1</w:t>
      </w:r>
      <w:r w:rsidRPr="00CE7E68">
        <w:rPr>
          <w:rFonts w:cs="Arial"/>
          <w:sz w:val="22"/>
          <w:szCs w:val="22"/>
        </w:rPr>
        <w:tab/>
        <w:t>A sessão pública dest</w:t>
      </w:r>
      <w:r w:rsidR="006B43AC" w:rsidRPr="00CE7E68">
        <w:rPr>
          <w:rFonts w:cs="Arial"/>
          <w:sz w:val="22"/>
          <w:szCs w:val="22"/>
        </w:rPr>
        <w:t>a Concorrência</w:t>
      </w:r>
      <w:r w:rsidRPr="00CE7E68">
        <w:rPr>
          <w:rFonts w:cs="Arial"/>
          <w:sz w:val="22"/>
          <w:szCs w:val="22"/>
        </w:rPr>
        <w:t xml:space="preserve"> será aberta automaticamente pelo Sistema Eletrônico na data e na hora indicadas no preâmbulo deste Edital, no sítio </w:t>
      </w:r>
      <w:hyperlink r:id="rId20" w:history="1">
        <w:r w:rsidRPr="00CE7E68">
          <w:rPr>
            <w:rStyle w:val="Hyperlink"/>
            <w:rFonts w:cs="Arial"/>
            <w:color w:val="auto"/>
            <w:sz w:val="22"/>
            <w:szCs w:val="22"/>
          </w:rPr>
          <w:t>http://www.gov.br</w:t>
        </w:r>
      </w:hyperlink>
      <w:r w:rsidR="00D15CB2" w:rsidRPr="00CE7E68">
        <w:rPr>
          <w:rStyle w:val="Hyperlink"/>
          <w:rFonts w:cs="Arial"/>
          <w:color w:val="auto"/>
          <w:sz w:val="22"/>
          <w:szCs w:val="22"/>
        </w:rPr>
        <w:t>/compras</w:t>
      </w:r>
      <w:r w:rsidRPr="00CE7E68">
        <w:rPr>
          <w:rFonts w:cs="Arial"/>
          <w:sz w:val="22"/>
          <w:szCs w:val="22"/>
        </w:rPr>
        <w:t>.</w:t>
      </w:r>
    </w:p>
    <w:p w14:paraId="398AAB5B" w14:textId="77777777" w:rsidR="00673F9E" w:rsidRPr="00CE7E68" w:rsidRDefault="00673F9E" w:rsidP="00052BF9">
      <w:pPr>
        <w:pStyle w:val="Corponico"/>
        <w:spacing w:after="120" w:line="360" w:lineRule="auto"/>
        <w:rPr>
          <w:rFonts w:cs="Arial"/>
          <w:sz w:val="22"/>
          <w:szCs w:val="22"/>
        </w:rPr>
      </w:pPr>
      <w:r w:rsidRPr="00CE7E68">
        <w:rPr>
          <w:rFonts w:cs="Arial"/>
          <w:sz w:val="22"/>
          <w:szCs w:val="22"/>
        </w:rPr>
        <w:t>6.2</w:t>
      </w:r>
      <w:r w:rsidRPr="00CE7E68">
        <w:rPr>
          <w:rFonts w:cs="Arial"/>
          <w:sz w:val="22"/>
          <w:szCs w:val="22"/>
        </w:rPr>
        <w:tab/>
        <w:t xml:space="preserve">Durante a sessão pública, somente será considerada oficial a comunicação entre o </w:t>
      </w:r>
      <w:r w:rsidR="006B43AC" w:rsidRPr="00CE7E68">
        <w:rPr>
          <w:rFonts w:cs="Arial"/>
          <w:sz w:val="22"/>
          <w:szCs w:val="22"/>
        </w:rPr>
        <w:t>Agente de Contratação</w:t>
      </w:r>
      <w:r w:rsidRPr="00CE7E68">
        <w:rPr>
          <w:rFonts w:cs="Arial"/>
          <w:sz w:val="22"/>
          <w:szCs w:val="22"/>
        </w:rPr>
        <w:t xml:space="preserve"> e os licitantes ocorrida exclusivamente mediante troca de mensagens, em campo próprio do Sistema Eletrônico.</w:t>
      </w:r>
    </w:p>
    <w:p w14:paraId="398AAB5C" w14:textId="77777777" w:rsidR="00673F9E" w:rsidRPr="00CE7E68" w:rsidRDefault="00673F9E" w:rsidP="00052BF9">
      <w:pPr>
        <w:pStyle w:val="Corponico"/>
        <w:spacing w:after="120" w:line="360" w:lineRule="auto"/>
        <w:rPr>
          <w:rFonts w:cs="Arial"/>
          <w:sz w:val="22"/>
          <w:szCs w:val="22"/>
        </w:rPr>
      </w:pPr>
      <w:r w:rsidRPr="00CE7E68">
        <w:rPr>
          <w:rFonts w:cs="Arial"/>
          <w:sz w:val="22"/>
          <w:szCs w:val="22"/>
        </w:rPr>
        <w:t>6.3</w:t>
      </w:r>
      <w:r w:rsidRPr="00CE7E68">
        <w:rPr>
          <w:rFonts w:cs="Arial"/>
          <w:sz w:val="22"/>
          <w:szCs w:val="22"/>
        </w:rPr>
        <w:tab/>
        <w:t>Cabe ao licitante acompanhar as operações no Sistema Eletrônico durante a sessão pública d</w:t>
      </w:r>
      <w:r w:rsidR="006B43AC" w:rsidRPr="00CE7E68">
        <w:rPr>
          <w:rFonts w:cs="Arial"/>
          <w:sz w:val="22"/>
          <w:szCs w:val="22"/>
        </w:rPr>
        <w:t>a</w:t>
      </w:r>
      <w:r w:rsidRPr="00CE7E68">
        <w:rPr>
          <w:rFonts w:cs="Arial"/>
          <w:sz w:val="22"/>
          <w:szCs w:val="22"/>
        </w:rPr>
        <w:t xml:space="preserve"> </w:t>
      </w:r>
      <w:r w:rsidR="006B43AC" w:rsidRPr="00CE7E68">
        <w:rPr>
          <w:rFonts w:cs="Arial"/>
          <w:sz w:val="22"/>
          <w:szCs w:val="22"/>
        </w:rPr>
        <w:t>Concorrência</w:t>
      </w:r>
      <w:r w:rsidRPr="00CE7E68">
        <w:rPr>
          <w:rFonts w:cs="Arial"/>
          <w:sz w:val="22"/>
          <w:szCs w:val="22"/>
        </w:rPr>
        <w:t>, ficando responsável pelo ônus decorrente da perda de negócios diante da inobservância de qualquer mensagem emitida pelo sistema ou de sua desconexão.</w:t>
      </w:r>
    </w:p>
    <w:p w14:paraId="398AAB5D" w14:textId="17F1D474" w:rsidR="00673F9E" w:rsidRPr="00CE7E68" w:rsidRDefault="00120FC5" w:rsidP="00052BF9">
      <w:pPr>
        <w:pStyle w:val="Corponico"/>
        <w:spacing w:after="120" w:line="360" w:lineRule="auto"/>
        <w:rPr>
          <w:rFonts w:cs="Arial"/>
          <w:sz w:val="22"/>
          <w:szCs w:val="22"/>
        </w:rPr>
      </w:pPr>
      <w:r w:rsidRPr="00CE7E68">
        <w:rPr>
          <w:rFonts w:cs="Arial"/>
          <w:sz w:val="22"/>
          <w:szCs w:val="22"/>
        </w:rPr>
        <w:t>6.4</w:t>
      </w:r>
      <w:r w:rsidRPr="00CE7E68">
        <w:rPr>
          <w:rFonts w:cs="Arial"/>
          <w:sz w:val="22"/>
          <w:szCs w:val="22"/>
        </w:rPr>
        <w:tab/>
      </w:r>
      <w:r w:rsidR="00EA6B04" w:rsidRPr="00CE7E68">
        <w:rPr>
          <w:rFonts w:cs="Arial"/>
          <w:sz w:val="22"/>
          <w:szCs w:val="22"/>
        </w:rPr>
        <w:t>Encerrada a sessão pública, a Comissão de Contratação verificará os valores propostos e, independentemente da classificação, solicitará aos licitantes que efetuem a entrega pelo e-mail da Comissão</w:t>
      </w:r>
      <w:r w:rsidR="00F32D1A" w:rsidRPr="00CE7E68">
        <w:rPr>
          <w:rFonts w:cs="Arial"/>
          <w:sz w:val="22"/>
          <w:szCs w:val="22"/>
        </w:rPr>
        <w:t>:</w:t>
      </w:r>
      <w:r w:rsidR="00EA6B04" w:rsidRPr="00CE7E68">
        <w:rPr>
          <w:rFonts w:cs="Arial"/>
          <w:sz w:val="22"/>
          <w:szCs w:val="22"/>
        </w:rPr>
        <w:t xml:space="preserve"> </w:t>
      </w:r>
      <w:hyperlink r:id="rId21" w:history="1">
        <w:r w:rsidR="00EA6B04" w:rsidRPr="00CE7E68">
          <w:rPr>
            <w:rStyle w:val="Hyperlink"/>
            <w:rFonts w:cs="Arial"/>
            <w:color w:val="auto"/>
            <w:sz w:val="22"/>
            <w:szCs w:val="22"/>
          </w:rPr>
          <w:t>selic@tc.df.gov.br</w:t>
        </w:r>
      </w:hyperlink>
      <w:r w:rsidR="00EA6B04" w:rsidRPr="00CE7E68">
        <w:rPr>
          <w:rFonts w:cs="Arial"/>
          <w:sz w:val="22"/>
          <w:szCs w:val="22"/>
        </w:rPr>
        <w:t>, em até 4 (quatro) dias úteis após a sessão, os documentos referentes à PROPOSTA</w:t>
      </w:r>
      <w:r w:rsidR="00F40AF9" w:rsidRPr="00CE7E68">
        <w:rPr>
          <w:rFonts w:cs="Arial"/>
          <w:sz w:val="22"/>
          <w:szCs w:val="22"/>
        </w:rPr>
        <w:t xml:space="preserve"> DE </w:t>
      </w:r>
      <w:r w:rsidR="00EA6B04" w:rsidRPr="00CE7E68">
        <w:rPr>
          <w:rFonts w:cs="Arial"/>
          <w:sz w:val="22"/>
          <w:szCs w:val="22"/>
        </w:rPr>
        <w:t>TÉCNICA</w:t>
      </w:r>
      <w:r w:rsidR="00F40AF9" w:rsidRPr="00CE7E68">
        <w:rPr>
          <w:rFonts w:cs="Arial"/>
          <w:sz w:val="22"/>
          <w:szCs w:val="22"/>
        </w:rPr>
        <w:t xml:space="preserve"> E PREÇOS</w:t>
      </w:r>
      <w:r w:rsidR="00EA6B04" w:rsidRPr="00CE7E68">
        <w:rPr>
          <w:rFonts w:cs="Arial"/>
          <w:sz w:val="22"/>
          <w:szCs w:val="22"/>
        </w:rPr>
        <w:t xml:space="preserve"> (Capítulo X do Edital).</w:t>
      </w:r>
    </w:p>
    <w:p w14:paraId="6288AC52" w14:textId="6CC68D51" w:rsidR="00F40AF9" w:rsidRPr="00CE7E68" w:rsidRDefault="00F40AF9" w:rsidP="00052BF9">
      <w:pPr>
        <w:pStyle w:val="Corponico"/>
        <w:spacing w:after="120" w:line="360" w:lineRule="auto"/>
        <w:ind w:left="567"/>
        <w:rPr>
          <w:rFonts w:cs="Arial"/>
          <w:sz w:val="22"/>
          <w:szCs w:val="22"/>
        </w:rPr>
      </w:pPr>
      <w:r w:rsidRPr="00CE7E68">
        <w:rPr>
          <w:rFonts w:cs="Arial"/>
          <w:sz w:val="22"/>
          <w:szCs w:val="22"/>
        </w:rPr>
        <w:t>6.4.1</w:t>
      </w:r>
      <w:r w:rsidRPr="00CE7E68">
        <w:rPr>
          <w:rFonts w:cs="Arial"/>
          <w:sz w:val="22"/>
          <w:szCs w:val="22"/>
        </w:rPr>
        <w:tab/>
        <w:t>Havendo possibilidade técnica, a documentação de que trata o item 6.4, poderá ser solicitada por meio da opção “Enviar Anexo” do sistema Compras</w:t>
      </w:r>
      <w:r w:rsidR="00E30DF9" w:rsidRPr="00CE7E68">
        <w:rPr>
          <w:rFonts w:cs="Arial"/>
          <w:sz w:val="22"/>
          <w:szCs w:val="22"/>
        </w:rPr>
        <w:t>.gov</w:t>
      </w:r>
      <w:r w:rsidRPr="00CE7E68">
        <w:rPr>
          <w:rFonts w:cs="Arial"/>
          <w:sz w:val="22"/>
          <w:szCs w:val="22"/>
        </w:rPr>
        <w:t>.</w:t>
      </w:r>
    </w:p>
    <w:p w14:paraId="398AAB5E" w14:textId="2EE7D26B" w:rsidR="00673F9E" w:rsidRPr="00CE7E68" w:rsidRDefault="00673F9E" w:rsidP="00A86461">
      <w:pPr>
        <w:pStyle w:val="Cap"/>
        <w:spacing w:before="120" w:after="120" w:line="360" w:lineRule="auto"/>
      </w:pPr>
      <w:r w:rsidRPr="00CE7E68">
        <w:rPr>
          <w:rFonts w:cs="Arial"/>
          <w:sz w:val="22"/>
          <w:szCs w:val="22"/>
        </w:rPr>
        <w:t>Capítulo ViI – DO MODO DE DISPUTA</w:t>
      </w:r>
    </w:p>
    <w:p w14:paraId="398AAB5F" w14:textId="0F9D47AF" w:rsidR="00673F9E" w:rsidRPr="00CE7E68" w:rsidRDefault="00673F9E" w:rsidP="00052BF9">
      <w:pPr>
        <w:pStyle w:val="Corponico"/>
        <w:spacing w:after="120" w:line="360" w:lineRule="auto"/>
        <w:rPr>
          <w:rFonts w:cs="Arial"/>
          <w:sz w:val="22"/>
          <w:szCs w:val="22"/>
        </w:rPr>
      </w:pPr>
      <w:r w:rsidRPr="00CE7E68">
        <w:rPr>
          <w:rFonts w:cs="Arial"/>
          <w:sz w:val="22"/>
          <w:szCs w:val="22"/>
        </w:rPr>
        <w:t>7.1.</w:t>
      </w:r>
      <w:r w:rsidRPr="00CE7E68">
        <w:rPr>
          <w:rFonts w:cs="Arial"/>
          <w:sz w:val="22"/>
          <w:szCs w:val="22"/>
        </w:rPr>
        <w:tab/>
        <w:t xml:space="preserve">Para este certame será adotado o modo de disputa </w:t>
      </w:r>
      <w:r w:rsidR="00B50370" w:rsidRPr="00CE7E68">
        <w:rPr>
          <w:rFonts w:cs="Arial"/>
          <w:sz w:val="22"/>
          <w:szCs w:val="22"/>
        </w:rPr>
        <w:t>fechado</w:t>
      </w:r>
      <w:r w:rsidRPr="00CE7E68">
        <w:rPr>
          <w:rFonts w:cs="Arial"/>
          <w:sz w:val="22"/>
          <w:szCs w:val="22"/>
        </w:rPr>
        <w:t xml:space="preserve">, </w:t>
      </w:r>
      <w:r w:rsidR="00B50370" w:rsidRPr="00CE7E68">
        <w:rPr>
          <w:rFonts w:cs="Arial"/>
          <w:sz w:val="22"/>
          <w:szCs w:val="22"/>
        </w:rPr>
        <w:t xml:space="preserve">em que os licitantes apresentarão propostas que permanecerão em sigilo até o início da sessão pública, sendo vedada a apresentação de lances, </w:t>
      </w:r>
      <w:r w:rsidRPr="00CE7E68">
        <w:rPr>
          <w:rFonts w:cs="Arial"/>
          <w:sz w:val="22"/>
          <w:szCs w:val="22"/>
        </w:rPr>
        <w:t>na conformidade com o inciso I</w:t>
      </w:r>
      <w:r w:rsidR="00B50370" w:rsidRPr="00CE7E68">
        <w:rPr>
          <w:rFonts w:cs="Arial"/>
          <w:sz w:val="22"/>
          <w:szCs w:val="22"/>
        </w:rPr>
        <w:t>I</w:t>
      </w:r>
      <w:r w:rsidRPr="00CE7E68">
        <w:rPr>
          <w:rFonts w:cs="Arial"/>
          <w:sz w:val="22"/>
          <w:szCs w:val="22"/>
        </w:rPr>
        <w:t xml:space="preserve"> do art. 56 da Lei nº 14.133/2021 c/c o artigo </w:t>
      </w:r>
      <w:r w:rsidR="00B50370" w:rsidRPr="00CE7E68">
        <w:rPr>
          <w:rFonts w:cs="Arial"/>
          <w:sz w:val="22"/>
          <w:szCs w:val="22"/>
        </w:rPr>
        <w:t>20 da Instrução Normativa SEGES/MGI nº 02, de 07 de fevereiro de 2023.</w:t>
      </w:r>
    </w:p>
    <w:p w14:paraId="13B21985" w14:textId="23E9AE23" w:rsidR="00B50370" w:rsidRPr="00CE7E68" w:rsidRDefault="00673F9E" w:rsidP="00052BF9">
      <w:pPr>
        <w:pStyle w:val="Corponico"/>
        <w:spacing w:after="120" w:line="360" w:lineRule="auto"/>
        <w:rPr>
          <w:rFonts w:cs="Arial"/>
          <w:sz w:val="22"/>
          <w:szCs w:val="22"/>
        </w:rPr>
      </w:pPr>
      <w:r w:rsidRPr="00CE7E68">
        <w:rPr>
          <w:rFonts w:cs="Arial"/>
          <w:sz w:val="22"/>
          <w:szCs w:val="22"/>
        </w:rPr>
        <w:t>7.2</w:t>
      </w:r>
      <w:r w:rsidRPr="00CE7E68">
        <w:rPr>
          <w:rFonts w:cs="Arial"/>
          <w:sz w:val="22"/>
          <w:szCs w:val="22"/>
        </w:rPr>
        <w:tab/>
      </w:r>
      <w:r w:rsidR="00B50370" w:rsidRPr="00CE7E68">
        <w:rPr>
          <w:rFonts w:cs="Arial"/>
          <w:sz w:val="22"/>
          <w:szCs w:val="22"/>
        </w:rPr>
        <w:t xml:space="preserve">Conforme fundamentação constante </w:t>
      </w:r>
      <w:r w:rsidR="00A628C8" w:rsidRPr="00CE7E68">
        <w:rPr>
          <w:rFonts w:cs="Arial"/>
          <w:sz w:val="22"/>
          <w:szCs w:val="22"/>
        </w:rPr>
        <w:t>do Estudo Técnico Preliminar (ETP) constante do</w:t>
      </w:r>
      <w:r w:rsidR="00B50370" w:rsidRPr="00CE7E68">
        <w:rPr>
          <w:rFonts w:cs="Arial"/>
          <w:sz w:val="22"/>
          <w:szCs w:val="22"/>
        </w:rPr>
        <w:t>s autos do Processo nº 00600</w:t>
      </w:r>
      <w:r w:rsidR="00A628C8" w:rsidRPr="00CE7E68">
        <w:rPr>
          <w:rFonts w:cs="Arial"/>
          <w:sz w:val="22"/>
          <w:szCs w:val="22"/>
        </w:rPr>
        <w:t xml:space="preserve">-00004241/2025-16: </w:t>
      </w:r>
      <w:r w:rsidR="00A628C8" w:rsidRPr="00CE7E68">
        <w:rPr>
          <w:rFonts w:cs="Arial"/>
          <w:i/>
          <w:iCs/>
          <w:sz w:val="22"/>
          <w:szCs w:val="22"/>
        </w:rPr>
        <w:t xml:space="preserve">“Definiu-se pelo Modo de Disputa Fechado, (...), considerando-se que foi fornecido valor referencial para execução do objeto do certame, e as participantes devem oferecer metodologias construtivas diversas, o que implica na indicação de preços </w:t>
      </w:r>
      <w:r w:rsidR="00A628C8" w:rsidRPr="00CE7E68">
        <w:rPr>
          <w:rFonts w:cs="Arial"/>
          <w:i/>
          <w:iCs/>
          <w:sz w:val="22"/>
          <w:szCs w:val="22"/>
        </w:rPr>
        <w:lastRenderedPageBreak/>
        <w:t>a depender da proposição do método de construção, não sendo o valor de cada licitante critério para se disputar lances, uma vez que o método será apresentado apenas quando da apresentação do Plano de Trabalho, todavia proposta de preços com valores superiores aos estimados pela Administração serão desclassificadas</w:t>
      </w:r>
      <w:r w:rsidR="00A628C8" w:rsidRPr="00CE7E68">
        <w:rPr>
          <w:rFonts w:cs="Arial"/>
          <w:sz w:val="22"/>
          <w:szCs w:val="22"/>
        </w:rPr>
        <w:t>”.</w:t>
      </w:r>
    </w:p>
    <w:p w14:paraId="398AAB7B" w14:textId="6E05A33D" w:rsidR="00101BE3" w:rsidRPr="00CE7E68" w:rsidRDefault="00101BE3" w:rsidP="00A86461">
      <w:pPr>
        <w:pStyle w:val="Cap"/>
        <w:spacing w:before="120" w:after="120" w:line="360" w:lineRule="auto"/>
      </w:pPr>
      <w:r w:rsidRPr="00CE7E68">
        <w:rPr>
          <w:rFonts w:cs="Arial"/>
          <w:sz w:val="22"/>
          <w:szCs w:val="22"/>
        </w:rPr>
        <w:t xml:space="preserve">Capítulo VIII - do </w:t>
      </w:r>
      <w:r w:rsidR="00BD6431" w:rsidRPr="00CE7E68">
        <w:rPr>
          <w:rFonts w:cs="Arial"/>
          <w:sz w:val="22"/>
          <w:szCs w:val="22"/>
        </w:rPr>
        <w:t>DES</w:t>
      </w:r>
      <w:r w:rsidRPr="00CE7E68">
        <w:rPr>
          <w:rFonts w:cs="Arial"/>
          <w:sz w:val="22"/>
          <w:szCs w:val="22"/>
        </w:rPr>
        <w:t>empate</w:t>
      </w:r>
    </w:p>
    <w:p w14:paraId="2F8D4BA1" w14:textId="4E3BB720" w:rsidR="00947322" w:rsidRPr="00CE7E68" w:rsidRDefault="00101BE3" w:rsidP="00947322">
      <w:pPr>
        <w:pStyle w:val="Corponico"/>
        <w:spacing w:before="120" w:after="120" w:line="360" w:lineRule="auto"/>
        <w:rPr>
          <w:rFonts w:cs="Arial"/>
          <w:sz w:val="22"/>
          <w:szCs w:val="22"/>
        </w:rPr>
      </w:pPr>
      <w:r w:rsidRPr="00CE7E68">
        <w:rPr>
          <w:rFonts w:cs="Arial"/>
          <w:sz w:val="22"/>
          <w:szCs w:val="22"/>
        </w:rPr>
        <w:t>8.1</w:t>
      </w:r>
      <w:r w:rsidRPr="00CE7E68">
        <w:rPr>
          <w:rFonts w:cs="Arial"/>
          <w:sz w:val="22"/>
          <w:szCs w:val="22"/>
        </w:rPr>
        <w:tab/>
      </w:r>
      <w:r w:rsidR="00BD6431" w:rsidRPr="00CE7E68">
        <w:rPr>
          <w:rFonts w:cs="Arial"/>
          <w:sz w:val="22"/>
          <w:szCs w:val="22"/>
        </w:rPr>
        <w:t xml:space="preserve">Havendo eventual empate entre Notas Finais de Proposta (NFP), </w:t>
      </w:r>
      <w:r w:rsidR="00947322" w:rsidRPr="00CE7E68">
        <w:rPr>
          <w:rFonts w:cs="Arial"/>
          <w:sz w:val="22"/>
          <w:szCs w:val="22"/>
        </w:rPr>
        <w:t>conforme art. 60 da Lei nº 14.133/2021, serão utilizados os seguintes critérios de desempate, nesta ordem:</w:t>
      </w:r>
    </w:p>
    <w:p w14:paraId="5A9B1B6E" w14:textId="37BF8DED" w:rsidR="00947322" w:rsidRPr="00CE7E68" w:rsidRDefault="00947322" w:rsidP="00052BF9">
      <w:pPr>
        <w:pStyle w:val="Corponico"/>
        <w:numPr>
          <w:ilvl w:val="0"/>
          <w:numId w:val="1"/>
        </w:numPr>
        <w:spacing w:after="120" w:line="360" w:lineRule="auto"/>
        <w:ind w:left="709" w:hanging="142"/>
        <w:rPr>
          <w:rFonts w:cs="Arial"/>
          <w:sz w:val="22"/>
          <w:szCs w:val="22"/>
        </w:rPr>
      </w:pPr>
      <w:r w:rsidRPr="00CE7E68">
        <w:rPr>
          <w:rFonts w:cs="Arial"/>
          <w:sz w:val="22"/>
          <w:szCs w:val="22"/>
        </w:rPr>
        <w:t>disputa final, hipótese em que os licitantes empatados poderão apresentar nova proposta</w:t>
      </w:r>
      <w:r w:rsidR="00BD6431" w:rsidRPr="00CE7E68">
        <w:rPr>
          <w:rFonts w:cs="Arial"/>
          <w:sz w:val="22"/>
          <w:szCs w:val="22"/>
        </w:rPr>
        <w:t xml:space="preserve"> de preço</w:t>
      </w:r>
      <w:r w:rsidRPr="00CE7E68">
        <w:rPr>
          <w:rFonts w:cs="Arial"/>
          <w:sz w:val="22"/>
          <w:szCs w:val="22"/>
        </w:rPr>
        <w:t xml:space="preserve"> em ato contínuo à classificação;</w:t>
      </w:r>
    </w:p>
    <w:p w14:paraId="0B7830CB" w14:textId="77777777" w:rsidR="00947322" w:rsidRPr="00CE7E68" w:rsidRDefault="00947322" w:rsidP="00052BF9">
      <w:pPr>
        <w:pStyle w:val="Corponico"/>
        <w:numPr>
          <w:ilvl w:val="0"/>
          <w:numId w:val="1"/>
        </w:numPr>
        <w:spacing w:after="120" w:line="360" w:lineRule="auto"/>
        <w:ind w:left="709" w:hanging="142"/>
        <w:rPr>
          <w:rFonts w:cs="Arial"/>
          <w:sz w:val="22"/>
          <w:szCs w:val="22"/>
        </w:rPr>
      </w:pPr>
      <w:r w:rsidRPr="00CE7E68">
        <w:rPr>
          <w:rFonts w:cs="Arial"/>
          <w:sz w:val="22"/>
          <w:szCs w:val="22"/>
        </w:rPr>
        <w:t>avaliação do desempenho contratual prévio dos licitantes, a qual será mensurada a partir das anotações realizadas no SICAF, tendo como parâmetros preferencialmente a ser utilizados os registros cadastrais para efeito de atesto de cumprimento de obrigações previstos nesta Lei;</w:t>
      </w:r>
    </w:p>
    <w:p w14:paraId="1CF48974" w14:textId="77777777" w:rsidR="00947322" w:rsidRPr="00CE7E68" w:rsidRDefault="00947322" w:rsidP="00052BF9">
      <w:pPr>
        <w:pStyle w:val="Corponico"/>
        <w:numPr>
          <w:ilvl w:val="1"/>
          <w:numId w:val="1"/>
        </w:numPr>
        <w:spacing w:after="120" w:line="360" w:lineRule="auto"/>
        <w:ind w:left="1434" w:hanging="357"/>
        <w:rPr>
          <w:rFonts w:cs="Arial"/>
          <w:sz w:val="22"/>
          <w:szCs w:val="22"/>
        </w:rPr>
      </w:pPr>
      <w:r w:rsidRPr="00CE7E68">
        <w:rPr>
          <w:rFonts w:cs="Arial"/>
          <w:sz w:val="22"/>
          <w:szCs w:val="22"/>
        </w:rPr>
        <w:t>em primeira instância, a empresa que tiver o menor número de sanções de multa; e</w:t>
      </w:r>
    </w:p>
    <w:p w14:paraId="6C49F956" w14:textId="77777777" w:rsidR="00947322" w:rsidRPr="00CE7E68" w:rsidRDefault="00947322" w:rsidP="00052BF9">
      <w:pPr>
        <w:pStyle w:val="Corponico"/>
        <w:numPr>
          <w:ilvl w:val="1"/>
          <w:numId w:val="1"/>
        </w:numPr>
        <w:spacing w:after="120" w:line="360" w:lineRule="auto"/>
        <w:ind w:left="1434" w:hanging="357"/>
        <w:rPr>
          <w:rFonts w:cs="Arial"/>
          <w:sz w:val="22"/>
          <w:szCs w:val="22"/>
        </w:rPr>
      </w:pPr>
      <w:r w:rsidRPr="00CE7E68">
        <w:rPr>
          <w:rFonts w:cs="Arial"/>
          <w:sz w:val="22"/>
          <w:szCs w:val="22"/>
        </w:rPr>
        <w:t>permanecendo o empate, a empresa que tiver o menor número de sanções de advertência.</w:t>
      </w:r>
    </w:p>
    <w:p w14:paraId="6CEF3C0B" w14:textId="77777777" w:rsidR="00947322" w:rsidRPr="00CE7E68" w:rsidRDefault="00947322" w:rsidP="00052BF9">
      <w:pPr>
        <w:pStyle w:val="Corponico"/>
        <w:numPr>
          <w:ilvl w:val="0"/>
          <w:numId w:val="1"/>
        </w:numPr>
        <w:spacing w:after="120" w:line="360" w:lineRule="auto"/>
        <w:ind w:left="709" w:hanging="142"/>
        <w:rPr>
          <w:rFonts w:cs="Arial"/>
          <w:sz w:val="22"/>
          <w:szCs w:val="22"/>
        </w:rPr>
      </w:pPr>
      <w:r w:rsidRPr="00CE7E68">
        <w:rPr>
          <w:rFonts w:cs="Arial"/>
          <w:sz w:val="22"/>
          <w:szCs w:val="22"/>
        </w:rPr>
        <w:t>desenvolvimento, pelo licitante, de ações de equidade entre homens e mulheres no ambiente de trabalho;</w:t>
      </w:r>
    </w:p>
    <w:p w14:paraId="30DF701A" w14:textId="77777777" w:rsidR="00947322" w:rsidRPr="00CE7E68" w:rsidRDefault="00947322" w:rsidP="00052BF9">
      <w:pPr>
        <w:pStyle w:val="Corponico"/>
        <w:numPr>
          <w:ilvl w:val="0"/>
          <w:numId w:val="1"/>
        </w:numPr>
        <w:spacing w:after="120" w:line="360" w:lineRule="auto"/>
        <w:ind w:left="709" w:hanging="142"/>
        <w:rPr>
          <w:rFonts w:cs="Arial"/>
          <w:sz w:val="22"/>
          <w:szCs w:val="22"/>
        </w:rPr>
      </w:pPr>
      <w:r w:rsidRPr="00CE7E68">
        <w:rPr>
          <w:rFonts w:cs="Arial"/>
          <w:sz w:val="22"/>
          <w:szCs w:val="22"/>
        </w:rPr>
        <w:t>desenvolvimento, pelo licitante, de programa de integridade, em conformidade com a Lei Federal nº 12.846/2013.</w:t>
      </w:r>
    </w:p>
    <w:p w14:paraId="06DC63E6" w14:textId="1A87AC77" w:rsidR="00947322" w:rsidRPr="00CE7E68" w:rsidRDefault="00BD6431" w:rsidP="00052BF9">
      <w:pPr>
        <w:pStyle w:val="Corponico"/>
        <w:spacing w:after="120" w:line="360" w:lineRule="auto"/>
        <w:ind w:left="709"/>
        <w:rPr>
          <w:rFonts w:cs="Arial"/>
          <w:sz w:val="22"/>
          <w:szCs w:val="22"/>
        </w:rPr>
      </w:pPr>
      <w:r w:rsidRPr="00CE7E68">
        <w:rPr>
          <w:rFonts w:cs="Arial"/>
          <w:sz w:val="22"/>
          <w:szCs w:val="22"/>
        </w:rPr>
        <w:t>8.</w:t>
      </w:r>
      <w:r w:rsidR="00B11A11">
        <w:rPr>
          <w:rFonts w:cs="Arial"/>
          <w:sz w:val="22"/>
          <w:szCs w:val="22"/>
        </w:rPr>
        <w:t>1</w:t>
      </w:r>
      <w:r w:rsidRPr="00CE7E68">
        <w:rPr>
          <w:rFonts w:cs="Arial"/>
          <w:sz w:val="22"/>
          <w:szCs w:val="22"/>
        </w:rPr>
        <w:t>.1</w:t>
      </w:r>
      <w:r w:rsidR="00947322" w:rsidRPr="00CE7E68">
        <w:rPr>
          <w:rFonts w:cs="Arial"/>
          <w:sz w:val="22"/>
          <w:szCs w:val="22"/>
        </w:rPr>
        <w:t>.</w:t>
      </w:r>
      <w:r w:rsidR="00947322" w:rsidRPr="00CE7E68">
        <w:rPr>
          <w:rFonts w:cs="Arial"/>
          <w:sz w:val="22"/>
          <w:szCs w:val="22"/>
        </w:rPr>
        <w:tab/>
        <w:t>Permanecendo o empate, será assegurada preferência, sucessivamente, aos bens e serviços produzidos ou prestados por:</w:t>
      </w:r>
    </w:p>
    <w:p w14:paraId="4FF128D9" w14:textId="77777777" w:rsidR="00947322" w:rsidRPr="00CE7E68" w:rsidRDefault="00947322" w:rsidP="00052BF9">
      <w:pPr>
        <w:pStyle w:val="Corponico"/>
        <w:numPr>
          <w:ilvl w:val="0"/>
          <w:numId w:val="6"/>
        </w:numPr>
        <w:tabs>
          <w:tab w:val="left" w:pos="1701"/>
        </w:tabs>
        <w:spacing w:after="120" w:line="360" w:lineRule="auto"/>
        <w:ind w:left="1418" w:firstLine="0"/>
        <w:rPr>
          <w:rFonts w:cs="Arial"/>
          <w:sz w:val="22"/>
          <w:szCs w:val="22"/>
        </w:rPr>
      </w:pPr>
      <w:r w:rsidRPr="00CE7E68">
        <w:rPr>
          <w:rFonts w:cs="Arial"/>
          <w:sz w:val="22"/>
          <w:szCs w:val="22"/>
        </w:rPr>
        <w:tab/>
        <w:t>empresas estabelecidas no Distrito Federal;</w:t>
      </w:r>
    </w:p>
    <w:p w14:paraId="71B8F2CF" w14:textId="77777777" w:rsidR="00947322" w:rsidRPr="00CE7E68" w:rsidRDefault="00947322" w:rsidP="00052BF9">
      <w:pPr>
        <w:pStyle w:val="Corponico"/>
        <w:numPr>
          <w:ilvl w:val="0"/>
          <w:numId w:val="6"/>
        </w:numPr>
        <w:tabs>
          <w:tab w:val="left" w:pos="1701"/>
        </w:tabs>
        <w:spacing w:after="120" w:line="360" w:lineRule="auto"/>
        <w:ind w:left="1418" w:firstLine="0"/>
        <w:rPr>
          <w:rFonts w:cs="Arial"/>
          <w:sz w:val="22"/>
          <w:szCs w:val="22"/>
        </w:rPr>
      </w:pPr>
      <w:r w:rsidRPr="00CE7E68">
        <w:rPr>
          <w:rFonts w:cs="Arial"/>
          <w:sz w:val="22"/>
          <w:szCs w:val="22"/>
        </w:rPr>
        <w:tab/>
        <w:t>empresas brasileiras;</w:t>
      </w:r>
    </w:p>
    <w:p w14:paraId="5F47D134" w14:textId="77777777" w:rsidR="00947322" w:rsidRPr="00CE7E68" w:rsidRDefault="00947322" w:rsidP="00052BF9">
      <w:pPr>
        <w:pStyle w:val="Corponico"/>
        <w:numPr>
          <w:ilvl w:val="0"/>
          <w:numId w:val="6"/>
        </w:numPr>
        <w:tabs>
          <w:tab w:val="left" w:pos="1701"/>
        </w:tabs>
        <w:spacing w:after="120" w:line="360" w:lineRule="auto"/>
        <w:ind w:left="1418" w:firstLine="0"/>
        <w:rPr>
          <w:rFonts w:cs="Arial"/>
          <w:sz w:val="22"/>
          <w:szCs w:val="22"/>
        </w:rPr>
      </w:pPr>
      <w:r w:rsidRPr="00CE7E68">
        <w:rPr>
          <w:rFonts w:cs="Arial"/>
          <w:sz w:val="22"/>
          <w:szCs w:val="22"/>
        </w:rPr>
        <w:t xml:space="preserve"> </w:t>
      </w:r>
      <w:r w:rsidRPr="00CE7E68">
        <w:rPr>
          <w:rFonts w:cs="Arial"/>
          <w:sz w:val="22"/>
          <w:szCs w:val="22"/>
        </w:rPr>
        <w:tab/>
        <w:t>empresas que invistam em pesquisa e no desenvolvimento de tecnologia no País;</w:t>
      </w:r>
    </w:p>
    <w:p w14:paraId="6131A835" w14:textId="77777777" w:rsidR="00947322" w:rsidRPr="00CE7E68" w:rsidRDefault="00947322" w:rsidP="00750F46">
      <w:pPr>
        <w:pStyle w:val="Corponico"/>
        <w:numPr>
          <w:ilvl w:val="0"/>
          <w:numId w:val="6"/>
        </w:numPr>
        <w:tabs>
          <w:tab w:val="left" w:pos="1701"/>
        </w:tabs>
        <w:spacing w:before="120" w:after="120" w:line="360" w:lineRule="auto"/>
        <w:ind w:left="1418" w:firstLine="0"/>
        <w:rPr>
          <w:rFonts w:cs="Arial"/>
          <w:sz w:val="22"/>
          <w:szCs w:val="22"/>
        </w:rPr>
      </w:pPr>
      <w:r w:rsidRPr="00CE7E68">
        <w:rPr>
          <w:rFonts w:cs="Arial"/>
          <w:sz w:val="22"/>
          <w:szCs w:val="22"/>
        </w:rPr>
        <w:tab/>
        <w:t>empresas que comprovem a prática de mitigação, nos termos da Lei nº 12.187, de 29 de dezembro de 2009.</w:t>
      </w:r>
    </w:p>
    <w:p w14:paraId="68B41700" w14:textId="536F5D34" w:rsidR="00947322" w:rsidRPr="00CE7E68" w:rsidRDefault="00EA5956" w:rsidP="00EA5956">
      <w:pPr>
        <w:pStyle w:val="Corponico"/>
        <w:spacing w:before="120" w:line="360" w:lineRule="auto"/>
        <w:rPr>
          <w:rFonts w:cs="Arial"/>
          <w:sz w:val="22"/>
          <w:szCs w:val="22"/>
        </w:rPr>
      </w:pPr>
      <w:r w:rsidRPr="00CE7E68">
        <w:rPr>
          <w:rFonts w:cs="Arial"/>
          <w:sz w:val="22"/>
          <w:szCs w:val="22"/>
        </w:rPr>
        <w:lastRenderedPageBreak/>
        <w:t>8.</w:t>
      </w:r>
      <w:r w:rsidR="00B11A11">
        <w:rPr>
          <w:rFonts w:cs="Arial"/>
          <w:sz w:val="22"/>
          <w:szCs w:val="22"/>
        </w:rPr>
        <w:t>2</w:t>
      </w:r>
      <w:r w:rsidRPr="00CE7E68">
        <w:rPr>
          <w:rFonts w:cs="Arial"/>
          <w:sz w:val="22"/>
          <w:szCs w:val="22"/>
        </w:rPr>
        <w:tab/>
        <w:t>Esgotados todos os demais critérios de desempate previsto em lei, a escolha do licitante vencedor ocorrerá por sorteio, em ato público, para o qual todos os licitantes serão convocados, vedado qualquer outro processo.</w:t>
      </w:r>
    </w:p>
    <w:p w14:paraId="398AAB86" w14:textId="77777777" w:rsidR="00101BE3" w:rsidRPr="00CE7E68" w:rsidRDefault="00101BE3" w:rsidP="00A86461">
      <w:pPr>
        <w:pStyle w:val="Cap"/>
        <w:spacing w:before="120" w:after="120" w:line="360" w:lineRule="auto"/>
      </w:pPr>
      <w:r w:rsidRPr="00CE7E68">
        <w:rPr>
          <w:rFonts w:cs="Arial"/>
          <w:sz w:val="22"/>
          <w:szCs w:val="22"/>
        </w:rPr>
        <w:t>Capítulo ix – DO DIREITO DE PREFERÊNCIA</w:t>
      </w:r>
    </w:p>
    <w:p w14:paraId="398AAB87" w14:textId="77777777" w:rsidR="00101BE3" w:rsidRPr="00CE7E68" w:rsidRDefault="00101BE3" w:rsidP="00A86461">
      <w:pPr>
        <w:pStyle w:val="Corponico"/>
        <w:spacing w:before="120" w:after="120" w:line="360" w:lineRule="auto"/>
        <w:rPr>
          <w:rFonts w:cs="Arial"/>
          <w:sz w:val="22"/>
          <w:szCs w:val="22"/>
        </w:rPr>
      </w:pPr>
      <w:r w:rsidRPr="00CE7E68">
        <w:rPr>
          <w:rFonts w:cs="Arial"/>
          <w:sz w:val="22"/>
          <w:szCs w:val="22"/>
        </w:rPr>
        <w:t>9.1</w:t>
      </w:r>
      <w:r w:rsidRPr="00CE7E68">
        <w:rPr>
          <w:rFonts w:cs="Arial"/>
          <w:sz w:val="22"/>
          <w:szCs w:val="22"/>
        </w:rPr>
        <w:tab/>
        <w:t>Neste certame não se aplica o direito de preferência previsto no Decreto Federal nº 7.174/2010, que dispõe sobre o regulamento da contratação de bens e serviços de informática e automação no âmbito da Administração Pública Federal.</w:t>
      </w:r>
    </w:p>
    <w:p w14:paraId="398AAB89" w14:textId="36D76FD4" w:rsidR="009B323B" w:rsidRPr="00CE7E68" w:rsidRDefault="009B323B" w:rsidP="00D42C44">
      <w:pPr>
        <w:pStyle w:val="Cap"/>
        <w:spacing w:before="120" w:after="120" w:line="360" w:lineRule="auto"/>
        <w:jc w:val="both"/>
        <w:rPr>
          <w:rFonts w:cs="Arial"/>
          <w:sz w:val="22"/>
          <w:szCs w:val="22"/>
        </w:rPr>
      </w:pPr>
      <w:r w:rsidRPr="00CE7E68">
        <w:rPr>
          <w:rFonts w:cs="Arial"/>
          <w:sz w:val="22"/>
          <w:szCs w:val="22"/>
        </w:rPr>
        <w:t>CAPÍTULO X –</w:t>
      </w:r>
      <w:r w:rsidR="00D42C44" w:rsidRPr="00CE7E68">
        <w:rPr>
          <w:rFonts w:cs="Arial"/>
          <w:sz w:val="22"/>
          <w:szCs w:val="22"/>
        </w:rPr>
        <w:t xml:space="preserve"> DA APRESENTAÇÃO DA PROPOSTA TÉCNICA e </w:t>
      </w:r>
      <w:r w:rsidRPr="00CE7E68">
        <w:rPr>
          <w:rFonts w:cs="Arial"/>
          <w:sz w:val="22"/>
          <w:szCs w:val="22"/>
        </w:rPr>
        <w:t xml:space="preserve">DO JULGAMENTO </w:t>
      </w:r>
      <w:r w:rsidR="00D42C44" w:rsidRPr="00CE7E68">
        <w:rPr>
          <w:rFonts w:cs="Arial"/>
          <w:sz w:val="22"/>
          <w:szCs w:val="22"/>
        </w:rPr>
        <w:t xml:space="preserve">PELO CRITÉRIO DE </w:t>
      </w:r>
      <w:r w:rsidR="00120FC5" w:rsidRPr="00CE7E68">
        <w:rPr>
          <w:rFonts w:cs="Arial"/>
          <w:sz w:val="22"/>
          <w:szCs w:val="22"/>
        </w:rPr>
        <w:t>TÉCNICA E PREÇO</w:t>
      </w:r>
    </w:p>
    <w:p w14:paraId="296F7AF8" w14:textId="7951B821" w:rsidR="00EF7E96" w:rsidRPr="00CE7E68" w:rsidRDefault="003F1540" w:rsidP="00534EE1">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sz w:val="22"/>
          <w:szCs w:val="22"/>
        </w:rPr>
        <w:t>10.1</w:t>
      </w:r>
      <w:r w:rsidRPr="00CE7E68">
        <w:rPr>
          <w:rFonts w:cs="Arial"/>
          <w:b w:val="0"/>
          <w:bCs/>
          <w:sz w:val="22"/>
          <w:szCs w:val="22"/>
        </w:rPr>
        <w:tab/>
        <w:t xml:space="preserve"> O</w:t>
      </w:r>
      <w:r w:rsidRPr="00CE7E68">
        <w:rPr>
          <w:rFonts w:cs="Arial"/>
          <w:b w:val="0"/>
          <w:bCs/>
          <w:caps w:val="0"/>
          <w:sz w:val="22"/>
          <w:szCs w:val="22"/>
        </w:rPr>
        <w:t xml:space="preserve">s licitantes encaminharão, </w:t>
      </w:r>
      <w:r w:rsidRPr="006F21C8">
        <w:rPr>
          <w:rFonts w:cs="Arial"/>
          <w:caps w:val="0"/>
          <w:sz w:val="22"/>
          <w:szCs w:val="22"/>
        </w:rPr>
        <w:t>por meio d</w:t>
      </w:r>
      <w:r w:rsidR="00534EE1" w:rsidRPr="006F21C8">
        <w:rPr>
          <w:rFonts w:cs="Arial"/>
          <w:caps w:val="0"/>
          <w:sz w:val="22"/>
          <w:szCs w:val="22"/>
        </w:rPr>
        <w:t>o</w:t>
      </w:r>
      <w:r w:rsidRPr="006F21C8">
        <w:rPr>
          <w:rFonts w:cs="Arial"/>
          <w:caps w:val="0"/>
          <w:sz w:val="22"/>
          <w:szCs w:val="22"/>
        </w:rPr>
        <w:t xml:space="preserve"> sistema eletrônico</w:t>
      </w:r>
      <w:r w:rsidR="00534EE1">
        <w:rPr>
          <w:rFonts w:cs="Arial"/>
          <w:b w:val="0"/>
          <w:bCs/>
          <w:caps w:val="0"/>
          <w:sz w:val="22"/>
          <w:szCs w:val="22"/>
        </w:rPr>
        <w:t>, juntamente com a proposta de preços de que trata o item 5.1</w:t>
      </w:r>
      <w:r w:rsidR="00895235" w:rsidRPr="00CE7E68">
        <w:rPr>
          <w:rFonts w:cs="Arial"/>
          <w:b w:val="0"/>
          <w:bCs/>
          <w:caps w:val="0"/>
          <w:sz w:val="22"/>
          <w:szCs w:val="22"/>
        </w:rPr>
        <w:t>,</w:t>
      </w:r>
      <w:r w:rsidR="00EF7E96" w:rsidRPr="00CE7E68">
        <w:rPr>
          <w:rFonts w:cs="Arial"/>
          <w:b w:val="0"/>
          <w:bCs/>
          <w:caps w:val="0"/>
          <w:sz w:val="22"/>
          <w:szCs w:val="22"/>
        </w:rPr>
        <w:t xml:space="preserve"> PROPOSTA TÉCNICA, com a documentação a ser avaliada pela Comissão de Contratação, de que trata o presente Capítulo.</w:t>
      </w:r>
    </w:p>
    <w:p w14:paraId="64B56350" w14:textId="095340C8" w:rsidR="00F40AF9" w:rsidRPr="00CE7E68" w:rsidRDefault="00F40AF9" w:rsidP="00EF7E96">
      <w:pPr>
        <w:pStyle w:val="Cap"/>
        <w:keepNext w:val="0"/>
        <w:widowControl w:val="0"/>
        <w:suppressAutoHyphens w:val="0"/>
        <w:spacing w:before="120" w:after="120" w:line="360" w:lineRule="auto"/>
        <w:ind w:left="851"/>
        <w:jc w:val="both"/>
        <w:rPr>
          <w:rFonts w:cs="Arial"/>
          <w:b w:val="0"/>
          <w:bCs/>
          <w:caps w:val="0"/>
          <w:sz w:val="22"/>
          <w:szCs w:val="22"/>
        </w:rPr>
      </w:pPr>
      <w:r w:rsidRPr="00CE7E68">
        <w:rPr>
          <w:rFonts w:cs="Arial"/>
          <w:b w:val="0"/>
          <w:bCs/>
          <w:caps w:val="0"/>
          <w:sz w:val="22"/>
          <w:szCs w:val="22"/>
        </w:rPr>
        <w:t>10.1.</w:t>
      </w:r>
      <w:r w:rsidR="00534EE1">
        <w:rPr>
          <w:rFonts w:cs="Arial"/>
          <w:b w:val="0"/>
          <w:bCs/>
          <w:caps w:val="0"/>
          <w:sz w:val="22"/>
          <w:szCs w:val="22"/>
        </w:rPr>
        <w:t>1</w:t>
      </w:r>
      <w:r w:rsidRPr="00CE7E68">
        <w:rPr>
          <w:rFonts w:cs="Arial"/>
          <w:b w:val="0"/>
          <w:bCs/>
          <w:caps w:val="0"/>
          <w:sz w:val="22"/>
          <w:szCs w:val="22"/>
        </w:rPr>
        <w:t xml:space="preserve"> Havendo </w:t>
      </w:r>
      <w:r w:rsidR="00534EE1">
        <w:rPr>
          <w:rFonts w:cs="Arial"/>
          <w:b w:val="0"/>
          <w:bCs/>
          <w:caps w:val="0"/>
          <w:sz w:val="22"/>
          <w:szCs w:val="22"/>
        </w:rPr>
        <w:t>necessidade de complementação d</w:t>
      </w:r>
      <w:r w:rsidRPr="00CE7E68">
        <w:rPr>
          <w:rFonts w:cs="Arial"/>
          <w:b w:val="0"/>
          <w:bCs/>
          <w:caps w:val="0"/>
          <w:sz w:val="22"/>
          <w:szCs w:val="22"/>
        </w:rPr>
        <w:t xml:space="preserve">a documentação </w:t>
      </w:r>
      <w:r w:rsidR="00534EE1">
        <w:rPr>
          <w:rFonts w:cs="Arial"/>
          <w:b w:val="0"/>
          <w:bCs/>
          <w:caps w:val="0"/>
          <w:sz w:val="22"/>
          <w:szCs w:val="22"/>
        </w:rPr>
        <w:t xml:space="preserve">a ser enviada pelos licitantes, esta </w:t>
      </w:r>
      <w:r w:rsidRPr="00CE7E68">
        <w:rPr>
          <w:rFonts w:cs="Arial"/>
          <w:b w:val="0"/>
          <w:bCs/>
          <w:caps w:val="0"/>
          <w:sz w:val="22"/>
          <w:szCs w:val="22"/>
        </w:rPr>
        <w:t>poderá ser solicitada por meio da opção “Enviar Anexo” do sistema Compras</w:t>
      </w:r>
      <w:r w:rsidR="00E30DF9" w:rsidRPr="00CE7E68">
        <w:rPr>
          <w:rFonts w:cs="Arial"/>
          <w:b w:val="0"/>
          <w:bCs/>
          <w:caps w:val="0"/>
          <w:sz w:val="22"/>
          <w:szCs w:val="22"/>
        </w:rPr>
        <w:t>.gov</w:t>
      </w:r>
      <w:r w:rsidRPr="00CE7E68">
        <w:rPr>
          <w:rFonts w:cs="Arial"/>
          <w:b w:val="0"/>
          <w:bCs/>
          <w:caps w:val="0"/>
          <w:sz w:val="22"/>
          <w:szCs w:val="22"/>
        </w:rPr>
        <w:t>.</w:t>
      </w:r>
    </w:p>
    <w:p w14:paraId="2F590131" w14:textId="047F803F" w:rsidR="0026789E" w:rsidRPr="00CE7E68" w:rsidRDefault="00EF7E96" w:rsidP="005C5C66">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sz w:val="22"/>
          <w:szCs w:val="22"/>
        </w:rPr>
        <w:t>10.2</w:t>
      </w:r>
      <w:r w:rsidRPr="00CE7E68">
        <w:rPr>
          <w:rFonts w:cs="Arial"/>
          <w:b w:val="0"/>
          <w:bCs/>
          <w:sz w:val="22"/>
          <w:szCs w:val="22"/>
        </w:rPr>
        <w:tab/>
      </w:r>
      <w:r w:rsidR="000F63F1" w:rsidRPr="00CE7E68">
        <w:rPr>
          <w:rFonts w:cs="Arial"/>
          <w:b w:val="0"/>
          <w:bCs/>
          <w:caps w:val="0"/>
          <w:sz w:val="22"/>
          <w:szCs w:val="22"/>
        </w:rPr>
        <w:t>Por se tratar de Concorrência do tipo Técnica e Preço, ser</w:t>
      </w:r>
      <w:r w:rsidR="009D0F71" w:rsidRPr="00CE7E68">
        <w:rPr>
          <w:rFonts w:cs="Arial"/>
          <w:b w:val="0"/>
          <w:bCs/>
          <w:caps w:val="0"/>
          <w:sz w:val="22"/>
          <w:szCs w:val="22"/>
        </w:rPr>
        <w:t>ão</w:t>
      </w:r>
      <w:r w:rsidR="000F63F1" w:rsidRPr="00CE7E68">
        <w:rPr>
          <w:rFonts w:cs="Arial"/>
          <w:b w:val="0"/>
          <w:bCs/>
          <w:caps w:val="0"/>
          <w:sz w:val="22"/>
          <w:szCs w:val="22"/>
        </w:rPr>
        <w:t xml:space="preserve"> observado</w:t>
      </w:r>
      <w:r w:rsidR="009D0F71" w:rsidRPr="00CE7E68">
        <w:rPr>
          <w:rFonts w:cs="Arial"/>
          <w:b w:val="0"/>
          <w:bCs/>
          <w:caps w:val="0"/>
          <w:sz w:val="22"/>
          <w:szCs w:val="22"/>
        </w:rPr>
        <w:t>s,</w:t>
      </w:r>
      <w:r w:rsidR="000F63F1" w:rsidRPr="00CE7E68">
        <w:rPr>
          <w:rFonts w:cs="Arial"/>
          <w:b w:val="0"/>
          <w:bCs/>
          <w:caps w:val="0"/>
          <w:sz w:val="22"/>
          <w:szCs w:val="22"/>
        </w:rPr>
        <w:t xml:space="preserve"> neste procedimento</w:t>
      </w:r>
      <w:r w:rsidR="00B85B0C" w:rsidRPr="00CE7E68">
        <w:rPr>
          <w:rFonts w:cs="Arial"/>
          <w:b w:val="0"/>
          <w:bCs/>
          <w:caps w:val="0"/>
          <w:sz w:val="22"/>
          <w:szCs w:val="22"/>
        </w:rPr>
        <w:t xml:space="preserve"> licitatório</w:t>
      </w:r>
      <w:r w:rsidR="009D0F71" w:rsidRPr="00CE7E68">
        <w:rPr>
          <w:rFonts w:cs="Arial"/>
          <w:b w:val="0"/>
          <w:bCs/>
          <w:caps w:val="0"/>
          <w:sz w:val="22"/>
          <w:szCs w:val="22"/>
        </w:rPr>
        <w:t>,</w:t>
      </w:r>
      <w:r w:rsidR="000F63F1" w:rsidRPr="00CE7E68">
        <w:rPr>
          <w:rFonts w:cs="Arial"/>
          <w:b w:val="0"/>
          <w:bCs/>
          <w:caps w:val="0"/>
          <w:sz w:val="22"/>
          <w:szCs w:val="22"/>
        </w:rPr>
        <w:t xml:space="preserve"> os fatores Capacitação Técnica da Licitante (CT), que caracterizará o Índice Técnico (IT), além do preço global da proposta, que caracterizará o Índice de Preço (IP), mediante os critérios de distribuição de pontos e pesos, </w:t>
      </w:r>
      <w:r w:rsidR="00B85B0C" w:rsidRPr="00CE7E68">
        <w:rPr>
          <w:rFonts w:cs="Arial"/>
          <w:b w:val="0"/>
          <w:bCs/>
          <w:caps w:val="0"/>
          <w:sz w:val="22"/>
          <w:szCs w:val="22"/>
        </w:rPr>
        <w:t xml:space="preserve">descritos a seguir, </w:t>
      </w:r>
      <w:r w:rsidR="000F63F1" w:rsidRPr="00CE7E68">
        <w:rPr>
          <w:rFonts w:cs="Arial"/>
          <w:b w:val="0"/>
          <w:bCs/>
          <w:caps w:val="0"/>
          <w:sz w:val="22"/>
          <w:szCs w:val="22"/>
        </w:rPr>
        <w:t xml:space="preserve">a fim de encontrar o resultado da Nota Final </w:t>
      </w:r>
      <w:r w:rsidR="00E30DF9" w:rsidRPr="00CE7E68">
        <w:rPr>
          <w:rFonts w:cs="Arial"/>
          <w:b w:val="0"/>
          <w:bCs/>
          <w:caps w:val="0"/>
          <w:sz w:val="22"/>
          <w:szCs w:val="22"/>
        </w:rPr>
        <w:t xml:space="preserve">da Proposta </w:t>
      </w:r>
      <w:r w:rsidR="000F63F1" w:rsidRPr="00CE7E68">
        <w:rPr>
          <w:rFonts w:cs="Arial"/>
          <w:b w:val="0"/>
          <w:bCs/>
          <w:caps w:val="0"/>
          <w:sz w:val="22"/>
          <w:szCs w:val="22"/>
        </w:rPr>
        <w:t>(NF</w:t>
      </w:r>
      <w:r w:rsidR="00E30DF9" w:rsidRPr="00CE7E68">
        <w:rPr>
          <w:rFonts w:cs="Arial"/>
          <w:b w:val="0"/>
          <w:bCs/>
          <w:caps w:val="0"/>
          <w:sz w:val="22"/>
          <w:szCs w:val="22"/>
        </w:rPr>
        <w:t>P</w:t>
      </w:r>
      <w:r w:rsidR="000F63F1" w:rsidRPr="00CE7E68">
        <w:rPr>
          <w:rFonts w:cs="Arial"/>
          <w:b w:val="0"/>
          <w:bCs/>
          <w:caps w:val="0"/>
          <w:sz w:val="22"/>
          <w:szCs w:val="22"/>
        </w:rPr>
        <w:t>) para a devida classificação das licitantes.</w:t>
      </w:r>
    </w:p>
    <w:p w14:paraId="03A3EBCA" w14:textId="2A67AE2E" w:rsidR="00B85B0C" w:rsidRPr="00CE7E68" w:rsidRDefault="00B85B0C" w:rsidP="005C5C66">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caps w:val="0"/>
          <w:sz w:val="22"/>
          <w:szCs w:val="22"/>
        </w:rPr>
        <w:t>10.3</w:t>
      </w:r>
      <w:r w:rsidRPr="00CE7E68">
        <w:rPr>
          <w:rFonts w:cs="Arial"/>
          <w:b w:val="0"/>
          <w:bCs/>
          <w:caps w:val="0"/>
          <w:sz w:val="22"/>
          <w:szCs w:val="22"/>
        </w:rPr>
        <w:tab/>
        <w:t xml:space="preserve">Durante </w:t>
      </w:r>
      <w:r w:rsidR="00E30DF9" w:rsidRPr="00CE7E68">
        <w:rPr>
          <w:rFonts w:cs="Arial"/>
          <w:b w:val="0"/>
          <w:bCs/>
          <w:caps w:val="0"/>
          <w:sz w:val="22"/>
          <w:szCs w:val="22"/>
        </w:rPr>
        <w:t>essa</w:t>
      </w:r>
      <w:r w:rsidRPr="00CE7E68">
        <w:rPr>
          <w:rFonts w:cs="Arial"/>
          <w:b w:val="0"/>
          <w:bCs/>
          <w:caps w:val="0"/>
          <w:sz w:val="22"/>
          <w:szCs w:val="22"/>
        </w:rPr>
        <w:t xml:space="preserve"> fase</w:t>
      </w:r>
      <w:r w:rsidR="009D0F71" w:rsidRPr="00CE7E68">
        <w:rPr>
          <w:rFonts w:cs="Arial"/>
          <w:b w:val="0"/>
          <w:bCs/>
          <w:caps w:val="0"/>
          <w:sz w:val="22"/>
          <w:szCs w:val="22"/>
        </w:rPr>
        <w:t>,</w:t>
      </w:r>
      <w:r w:rsidRPr="00CE7E68">
        <w:rPr>
          <w:rFonts w:cs="Arial"/>
          <w:b w:val="0"/>
          <w:bCs/>
          <w:caps w:val="0"/>
          <w:sz w:val="22"/>
          <w:szCs w:val="22"/>
        </w:rPr>
        <w:t xml:space="preserve"> a Comissão de Contratação examinará o atendimento da conformidade de cada proposta com os requisitos estabelecidos no edital, em confronto com os prospectos e demais documentos apresentados para avaliação e pontuação técnica</w:t>
      </w:r>
      <w:r w:rsidR="00D922BA" w:rsidRPr="00CE7E68">
        <w:rPr>
          <w:rFonts w:cs="Arial"/>
          <w:b w:val="0"/>
          <w:bCs/>
          <w:caps w:val="0"/>
          <w:sz w:val="22"/>
          <w:szCs w:val="22"/>
        </w:rPr>
        <w:t>.</w:t>
      </w:r>
    </w:p>
    <w:p w14:paraId="11984FE8" w14:textId="54B741B4" w:rsidR="00B85B0C" w:rsidRPr="00CE7E68" w:rsidRDefault="00CD5497" w:rsidP="005C5C66">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caps w:val="0"/>
          <w:sz w:val="22"/>
          <w:szCs w:val="22"/>
        </w:rPr>
        <w:t>10.4</w:t>
      </w:r>
      <w:r w:rsidRPr="00CE7E68">
        <w:rPr>
          <w:rFonts w:cs="Arial"/>
          <w:b w:val="0"/>
          <w:bCs/>
          <w:caps w:val="0"/>
          <w:sz w:val="22"/>
          <w:szCs w:val="22"/>
        </w:rPr>
        <w:tab/>
        <w:t>A Comissão de Contratação, se julgar necessário, poderá solicitar documentos de comprovação das informações apresentadas pelas licitantes no Plano de Trabalho</w:t>
      </w:r>
      <w:r w:rsidR="00C23D27" w:rsidRPr="00CE7E68">
        <w:rPr>
          <w:rFonts w:cs="Arial"/>
          <w:b w:val="0"/>
          <w:bCs/>
          <w:caps w:val="0"/>
          <w:sz w:val="22"/>
          <w:szCs w:val="22"/>
        </w:rPr>
        <w:t xml:space="preserve">; </w:t>
      </w:r>
      <w:r w:rsidRPr="00CE7E68">
        <w:rPr>
          <w:rFonts w:cs="Arial"/>
          <w:b w:val="0"/>
          <w:bCs/>
          <w:caps w:val="0"/>
          <w:sz w:val="22"/>
          <w:szCs w:val="22"/>
        </w:rPr>
        <w:t xml:space="preserve">nas Certidões de Acervo Operacional (CAO) ou Certidões de Acervo </w:t>
      </w:r>
      <w:r w:rsidR="009D0F71" w:rsidRPr="00CE7E68">
        <w:rPr>
          <w:rFonts w:cs="Arial"/>
          <w:b w:val="0"/>
          <w:bCs/>
          <w:caps w:val="0"/>
          <w:sz w:val="22"/>
          <w:szCs w:val="22"/>
        </w:rPr>
        <w:t>Técnico</w:t>
      </w:r>
      <w:r w:rsidR="00C23D27" w:rsidRPr="00CE7E68">
        <w:rPr>
          <w:rFonts w:cs="Arial"/>
          <w:b w:val="0"/>
          <w:bCs/>
          <w:caps w:val="0"/>
          <w:sz w:val="22"/>
          <w:szCs w:val="22"/>
        </w:rPr>
        <w:t xml:space="preserve"> (CAT) e respectivos atestados</w:t>
      </w:r>
      <w:r w:rsidRPr="00CE7E68">
        <w:rPr>
          <w:rFonts w:cs="Arial"/>
          <w:b w:val="0"/>
          <w:bCs/>
          <w:caps w:val="0"/>
          <w:sz w:val="22"/>
          <w:szCs w:val="22"/>
        </w:rPr>
        <w:t xml:space="preserve">. Durante o </w:t>
      </w:r>
      <w:r w:rsidRPr="00CE7E68">
        <w:rPr>
          <w:rFonts w:cs="Arial"/>
          <w:b w:val="0"/>
          <w:bCs/>
          <w:caps w:val="0"/>
          <w:sz w:val="22"/>
          <w:szCs w:val="22"/>
        </w:rPr>
        <w:lastRenderedPageBreak/>
        <w:t>exame das propostas técnicas, a Comissão levará em conta para efeito de julgamento os fatores de avaliação, conforme descrito a seguir.</w:t>
      </w:r>
    </w:p>
    <w:p w14:paraId="79FBF34C" w14:textId="15608583" w:rsidR="00C23D27" w:rsidRPr="00CE7E68" w:rsidRDefault="00C23D27" w:rsidP="005C5C66">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caps w:val="0"/>
          <w:sz w:val="22"/>
          <w:szCs w:val="22"/>
        </w:rPr>
        <w:t>10.5</w:t>
      </w:r>
      <w:r w:rsidRPr="00CE7E68">
        <w:rPr>
          <w:rFonts w:cs="Arial"/>
          <w:b w:val="0"/>
          <w:bCs/>
          <w:caps w:val="0"/>
          <w:sz w:val="22"/>
          <w:szCs w:val="22"/>
        </w:rPr>
        <w:tab/>
        <w:t xml:space="preserve"> A avaliação técnica e pontuação somente será realizada para as empresas que apresentarem os documentos citados nos itens 10.1.1 e 10.1.2.</w:t>
      </w:r>
    </w:p>
    <w:p w14:paraId="70A0B212" w14:textId="63DCD152" w:rsidR="00C23D27" w:rsidRPr="00CE7E68" w:rsidRDefault="00C23D27" w:rsidP="005C5C66">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caps w:val="0"/>
          <w:sz w:val="22"/>
          <w:szCs w:val="22"/>
        </w:rPr>
        <w:t>10.6</w:t>
      </w:r>
      <w:r w:rsidRPr="00CE7E68">
        <w:rPr>
          <w:rFonts w:cs="Arial"/>
          <w:b w:val="0"/>
          <w:bCs/>
          <w:caps w:val="0"/>
          <w:sz w:val="22"/>
          <w:szCs w:val="22"/>
        </w:rPr>
        <w:tab/>
        <w:t>Para contabilizar a Capacitação Técnica (CT), serão considerados os seguintes Fatores, com as respectivas pontuações:</w:t>
      </w:r>
    </w:p>
    <w:tbl>
      <w:tblPr>
        <w:tblStyle w:val="Tabelacomgrade"/>
        <w:tblW w:w="0" w:type="auto"/>
        <w:tblLook w:val="04A0" w:firstRow="1" w:lastRow="0" w:firstColumn="1" w:lastColumn="0" w:noHBand="0" w:noVBand="1"/>
      </w:tblPr>
      <w:tblGrid>
        <w:gridCol w:w="4955"/>
        <w:gridCol w:w="4956"/>
      </w:tblGrid>
      <w:tr w:rsidR="00CE7E68" w:rsidRPr="00CE7E68" w14:paraId="3209C99C" w14:textId="77777777" w:rsidTr="00C23D27">
        <w:tc>
          <w:tcPr>
            <w:tcW w:w="4955" w:type="dxa"/>
            <w:shd w:val="clear" w:color="auto" w:fill="D9D9D9" w:themeFill="background1" w:themeFillShade="D9"/>
          </w:tcPr>
          <w:p w14:paraId="4F5ACC51" w14:textId="2653EC5D" w:rsidR="00C23D27" w:rsidRPr="00CE7E68" w:rsidRDefault="00C23D27" w:rsidP="00C23D27">
            <w:pPr>
              <w:pStyle w:val="Cap"/>
              <w:keepNext w:val="0"/>
              <w:widowControl w:val="0"/>
              <w:suppressAutoHyphens w:val="0"/>
              <w:spacing w:before="120" w:after="120"/>
              <w:rPr>
                <w:rFonts w:cs="Arial"/>
                <w:caps w:val="0"/>
                <w:sz w:val="22"/>
              </w:rPr>
            </w:pPr>
            <w:r w:rsidRPr="00CE7E68">
              <w:rPr>
                <w:rFonts w:cs="Arial"/>
                <w:caps w:val="0"/>
                <w:sz w:val="22"/>
              </w:rPr>
              <w:t>FATOR</w:t>
            </w:r>
          </w:p>
        </w:tc>
        <w:tc>
          <w:tcPr>
            <w:tcW w:w="4956" w:type="dxa"/>
            <w:shd w:val="clear" w:color="auto" w:fill="D9D9D9" w:themeFill="background1" w:themeFillShade="D9"/>
          </w:tcPr>
          <w:p w14:paraId="695D0EB3" w14:textId="09EE1BCA" w:rsidR="00C23D27" w:rsidRPr="00CE7E68" w:rsidRDefault="00C23D27" w:rsidP="00C23D27">
            <w:pPr>
              <w:pStyle w:val="Cap"/>
              <w:keepNext w:val="0"/>
              <w:widowControl w:val="0"/>
              <w:suppressAutoHyphens w:val="0"/>
              <w:spacing w:before="120" w:after="120"/>
              <w:rPr>
                <w:rFonts w:cs="Arial"/>
                <w:caps w:val="0"/>
                <w:sz w:val="22"/>
              </w:rPr>
            </w:pPr>
            <w:r w:rsidRPr="00CE7E68">
              <w:rPr>
                <w:rFonts w:cs="Arial"/>
                <w:caps w:val="0"/>
                <w:sz w:val="22"/>
              </w:rPr>
              <w:t>PONTUAÇÃO</w:t>
            </w:r>
          </w:p>
        </w:tc>
      </w:tr>
      <w:tr w:rsidR="00CE7E68" w:rsidRPr="00CE7E68" w14:paraId="1E69AC30" w14:textId="77777777" w:rsidTr="00C23D27">
        <w:tc>
          <w:tcPr>
            <w:tcW w:w="4955" w:type="dxa"/>
          </w:tcPr>
          <w:p w14:paraId="3C8844AE" w14:textId="7A2FFF01" w:rsidR="00C23D27" w:rsidRPr="00CE7E68" w:rsidRDefault="00C23D27" w:rsidP="00C23D27">
            <w:pPr>
              <w:pStyle w:val="Cap"/>
              <w:keepNext w:val="0"/>
              <w:widowControl w:val="0"/>
              <w:suppressAutoHyphens w:val="0"/>
              <w:spacing w:before="120" w:after="120"/>
              <w:rPr>
                <w:rFonts w:cs="Arial"/>
                <w:b w:val="0"/>
                <w:bCs/>
                <w:caps w:val="0"/>
                <w:sz w:val="22"/>
              </w:rPr>
            </w:pPr>
            <w:r w:rsidRPr="00CE7E68">
              <w:rPr>
                <w:rFonts w:cs="Arial"/>
                <w:b w:val="0"/>
                <w:bCs/>
                <w:caps w:val="0"/>
                <w:sz w:val="22"/>
              </w:rPr>
              <w:t>Fator 1 – Área Construída</w:t>
            </w:r>
          </w:p>
        </w:tc>
        <w:tc>
          <w:tcPr>
            <w:tcW w:w="4956" w:type="dxa"/>
          </w:tcPr>
          <w:p w14:paraId="52BFAD56" w14:textId="00A00E54" w:rsidR="00C23D27" w:rsidRPr="00CE7E68" w:rsidRDefault="00C23D27" w:rsidP="00C23D27">
            <w:pPr>
              <w:pStyle w:val="Cap"/>
              <w:keepNext w:val="0"/>
              <w:widowControl w:val="0"/>
              <w:suppressAutoHyphens w:val="0"/>
              <w:spacing w:before="120" w:after="120"/>
              <w:rPr>
                <w:rFonts w:cs="Arial"/>
                <w:b w:val="0"/>
                <w:bCs/>
                <w:caps w:val="0"/>
                <w:sz w:val="22"/>
              </w:rPr>
            </w:pPr>
            <w:r w:rsidRPr="00CE7E68">
              <w:rPr>
                <w:rFonts w:cs="Arial"/>
                <w:b w:val="0"/>
                <w:bCs/>
                <w:caps w:val="0"/>
                <w:sz w:val="22"/>
              </w:rPr>
              <w:t>20</w:t>
            </w:r>
          </w:p>
        </w:tc>
      </w:tr>
      <w:tr w:rsidR="00CE7E68" w:rsidRPr="00CE7E68" w14:paraId="67BCFDD3" w14:textId="77777777" w:rsidTr="00C23D27">
        <w:tc>
          <w:tcPr>
            <w:tcW w:w="4955" w:type="dxa"/>
          </w:tcPr>
          <w:p w14:paraId="56FF6F26" w14:textId="02FB2BF1" w:rsidR="00C23D27" w:rsidRPr="00CE7E68" w:rsidRDefault="00C23D27" w:rsidP="00C23D27">
            <w:pPr>
              <w:pStyle w:val="Cap"/>
              <w:keepNext w:val="0"/>
              <w:widowControl w:val="0"/>
              <w:suppressAutoHyphens w:val="0"/>
              <w:spacing w:before="120" w:after="120"/>
              <w:rPr>
                <w:rFonts w:cs="Arial"/>
                <w:b w:val="0"/>
                <w:bCs/>
                <w:caps w:val="0"/>
                <w:sz w:val="22"/>
              </w:rPr>
            </w:pPr>
            <w:r w:rsidRPr="00CE7E68">
              <w:rPr>
                <w:rFonts w:cs="Arial"/>
                <w:b w:val="0"/>
                <w:bCs/>
                <w:caps w:val="0"/>
                <w:sz w:val="22"/>
              </w:rPr>
              <w:t>Fator 2 – Prazo de Execução</w:t>
            </w:r>
          </w:p>
        </w:tc>
        <w:tc>
          <w:tcPr>
            <w:tcW w:w="4956" w:type="dxa"/>
          </w:tcPr>
          <w:p w14:paraId="2057EA1C" w14:textId="1439BFF0" w:rsidR="00C23D27" w:rsidRPr="00CE7E68" w:rsidRDefault="00C23D27" w:rsidP="00C23D27">
            <w:pPr>
              <w:pStyle w:val="Cap"/>
              <w:keepNext w:val="0"/>
              <w:widowControl w:val="0"/>
              <w:suppressAutoHyphens w:val="0"/>
              <w:spacing w:before="120" w:after="120"/>
              <w:rPr>
                <w:rFonts w:cs="Arial"/>
                <w:b w:val="0"/>
                <w:bCs/>
                <w:caps w:val="0"/>
                <w:sz w:val="22"/>
              </w:rPr>
            </w:pPr>
            <w:r w:rsidRPr="00CE7E68">
              <w:rPr>
                <w:rFonts w:cs="Arial"/>
                <w:b w:val="0"/>
                <w:bCs/>
                <w:caps w:val="0"/>
                <w:sz w:val="22"/>
              </w:rPr>
              <w:t>40</w:t>
            </w:r>
          </w:p>
        </w:tc>
      </w:tr>
      <w:tr w:rsidR="00CE7E68" w:rsidRPr="00CE7E68" w14:paraId="77E62DDC" w14:textId="77777777" w:rsidTr="00C23D27">
        <w:tc>
          <w:tcPr>
            <w:tcW w:w="4955" w:type="dxa"/>
            <w:tcBorders>
              <w:bottom w:val="single" w:sz="4" w:space="0" w:color="000000"/>
            </w:tcBorders>
          </w:tcPr>
          <w:p w14:paraId="586276B2" w14:textId="39212801" w:rsidR="00C23D27" w:rsidRPr="00CE7E68" w:rsidRDefault="00C23D27" w:rsidP="00C23D27">
            <w:pPr>
              <w:pStyle w:val="Cap"/>
              <w:keepNext w:val="0"/>
              <w:widowControl w:val="0"/>
              <w:suppressAutoHyphens w:val="0"/>
              <w:spacing w:before="120" w:after="120"/>
              <w:rPr>
                <w:rFonts w:cs="Arial"/>
                <w:b w:val="0"/>
                <w:bCs/>
                <w:caps w:val="0"/>
                <w:sz w:val="22"/>
              </w:rPr>
            </w:pPr>
            <w:r w:rsidRPr="00CE7E68">
              <w:rPr>
                <w:rFonts w:cs="Arial"/>
                <w:b w:val="0"/>
                <w:bCs/>
                <w:caps w:val="0"/>
                <w:sz w:val="22"/>
              </w:rPr>
              <w:t>Fator 3 – Plano de Trabalho</w:t>
            </w:r>
          </w:p>
        </w:tc>
        <w:tc>
          <w:tcPr>
            <w:tcW w:w="4956" w:type="dxa"/>
            <w:tcBorders>
              <w:bottom w:val="single" w:sz="4" w:space="0" w:color="000000"/>
            </w:tcBorders>
          </w:tcPr>
          <w:p w14:paraId="54706BD8" w14:textId="0783E56A" w:rsidR="00C23D27" w:rsidRPr="00CE7E68" w:rsidRDefault="00C23D27" w:rsidP="00C23D27">
            <w:pPr>
              <w:pStyle w:val="Cap"/>
              <w:keepNext w:val="0"/>
              <w:widowControl w:val="0"/>
              <w:suppressAutoHyphens w:val="0"/>
              <w:spacing w:before="120" w:after="120"/>
              <w:rPr>
                <w:rFonts w:cs="Arial"/>
                <w:b w:val="0"/>
                <w:bCs/>
                <w:caps w:val="0"/>
                <w:sz w:val="22"/>
              </w:rPr>
            </w:pPr>
            <w:r w:rsidRPr="00CE7E68">
              <w:rPr>
                <w:rFonts w:cs="Arial"/>
                <w:b w:val="0"/>
                <w:bCs/>
                <w:caps w:val="0"/>
                <w:sz w:val="22"/>
              </w:rPr>
              <w:t>40</w:t>
            </w:r>
          </w:p>
        </w:tc>
      </w:tr>
      <w:tr w:rsidR="00CE7E68" w:rsidRPr="00CE7E68" w14:paraId="37BFEE18" w14:textId="77777777" w:rsidTr="00C23D27">
        <w:tc>
          <w:tcPr>
            <w:tcW w:w="4955" w:type="dxa"/>
            <w:shd w:val="clear" w:color="auto" w:fill="D9D9D9" w:themeFill="background1" w:themeFillShade="D9"/>
          </w:tcPr>
          <w:p w14:paraId="4B02BD6D" w14:textId="4AA0F05B" w:rsidR="00C23D27" w:rsidRPr="00CE7E68" w:rsidRDefault="00C23D27" w:rsidP="00C23D27">
            <w:pPr>
              <w:pStyle w:val="Cap"/>
              <w:keepNext w:val="0"/>
              <w:widowControl w:val="0"/>
              <w:suppressAutoHyphens w:val="0"/>
              <w:spacing w:before="120" w:after="120"/>
              <w:rPr>
                <w:rFonts w:cs="Arial"/>
                <w:caps w:val="0"/>
                <w:sz w:val="22"/>
              </w:rPr>
            </w:pPr>
            <w:r w:rsidRPr="00CE7E68">
              <w:rPr>
                <w:rFonts w:cs="Arial"/>
                <w:caps w:val="0"/>
                <w:sz w:val="22"/>
              </w:rPr>
              <w:t>TOTAL</w:t>
            </w:r>
          </w:p>
        </w:tc>
        <w:tc>
          <w:tcPr>
            <w:tcW w:w="4956" w:type="dxa"/>
            <w:shd w:val="clear" w:color="auto" w:fill="D9D9D9" w:themeFill="background1" w:themeFillShade="D9"/>
          </w:tcPr>
          <w:p w14:paraId="4329DAE9" w14:textId="05812F42" w:rsidR="00C23D27" w:rsidRPr="00CE7E68" w:rsidRDefault="00C23D27" w:rsidP="00C23D27">
            <w:pPr>
              <w:pStyle w:val="Cap"/>
              <w:keepNext w:val="0"/>
              <w:widowControl w:val="0"/>
              <w:suppressAutoHyphens w:val="0"/>
              <w:spacing w:before="120" w:after="120"/>
              <w:rPr>
                <w:rFonts w:cs="Arial"/>
                <w:caps w:val="0"/>
                <w:sz w:val="22"/>
              </w:rPr>
            </w:pPr>
            <w:r w:rsidRPr="00CE7E68">
              <w:rPr>
                <w:rFonts w:cs="Arial"/>
                <w:caps w:val="0"/>
                <w:sz w:val="22"/>
              </w:rPr>
              <w:t>100</w:t>
            </w:r>
          </w:p>
        </w:tc>
      </w:tr>
    </w:tbl>
    <w:p w14:paraId="0C0063D8" w14:textId="56293F23" w:rsidR="00C23D27" w:rsidRPr="00CE7E68" w:rsidRDefault="00873545" w:rsidP="00873545">
      <w:pPr>
        <w:pStyle w:val="Cap"/>
        <w:keepNext w:val="0"/>
        <w:widowControl w:val="0"/>
        <w:suppressAutoHyphens w:val="0"/>
        <w:spacing w:before="120" w:after="120" w:line="360" w:lineRule="auto"/>
        <w:ind w:left="567"/>
        <w:jc w:val="both"/>
        <w:rPr>
          <w:rFonts w:cs="Arial"/>
          <w:b w:val="0"/>
          <w:bCs/>
          <w:caps w:val="0"/>
          <w:sz w:val="22"/>
          <w:szCs w:val="22"/>
        </w:rPr>
      </w:pPr>
      <w:r w:rsidRPr="00CE7E68">
        <w:rPr>
          <w:rFonts w:cs="Arial"/>
          <w:b w:val="0"/>
          <w:bCs/>
          <w:caps w:val="0"/>
          <w:sz w:val="22"/>
          <w:szCs w:val="22"/>
        </w:rPr>
        <w:t>10.6.1</w:t>
      </w:r>
      <w:r w:rsidRPr="00CE7E68">
        <w:rPr>
          <w:rFonts w:cs="Arial"/>
          <w:b w:val="0"/>
          <w:bCs/>
          <w:caps w:val="0"/>
          <w:sz w:val="22"/>
          <w:szCs w:val="22"/>
        </w:rPr>
        <w:tab/>
        <w:t>Justifica-se a adoção de tal proporção tendo em vista a relevância da habilidade da empresa na inovação e gestão dos serviços, bem como no cumprimento de prazos, por meio de documentação relativa a obras concluídas e certificados obtidos.</w:t>
      </w:r>
    </w:p>
    <w:p w14:paraId="3FB1441C" w14:textId="7C644302" w:rsidR="00C23D27" w:rsidRPr="00CE7E68" w:rsidRDefault="00873545" w:rsidP="005C5C66">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caps w:val="0"/>
          <w:sz w:val="22"/>
          <w:szCs w:val="22"/>
        </w:rPr>
        <w:t>10.7</w:t>
      </w:r>
      <w:r w:rsidRPr="00CE7E68">
        <w:rPr>
          <w:rFonts w:cs="Arial"/>
          <w:b w:val="0"/>
          <w:bCs/>
          <w:caps w:val="0"/>
          <w:sz w:val="22"/>
          <w:szCs w:val="22"/>
        </w:rPr>
        <w:tab/>
        <w:t>Por se tratar de uma licitação com critério de julgamento Técnica e Preço, a apresentação da documentação referente à Capacitação Técnica é obrigatória. Além disso, é essencial que seja atingida pontuação diferente de zero nos fatores relativos à referida Capacitação Técnica. Portanto, a proponente que não apresentar e/ou zerar a pontuação técnica em qualquer dos fatores será desclassificada do certame.</w:t>
      </w:r>
    </w:p>
    <w:p w14:paraId="040556A7" w14:textId="688698A9" w:rsidR="00F86491" w:rsidRPr="00CE7E68" w:rsidRDefault="00F86491" w:rsidP="005C5C66">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caps w:val="0"/>
          <w:sz w:val="22"/>
          <w:szCs w:val="22"/>
        </w:rPr>
        <w:t>10.8</w:t>
      </w:r>
      <w:r w:rsidRPr="00CE7E68">
        <w:rPr>
          <w:rFonts w:cs="Arial"/>
          <w:b w:val="0"/>
          <w:bCs/>
          <w:caps w:val="0"/>
          <w:sz w:val="22"/>
          <w:szCs w:val="22"/>
        </w:rPr>
        <w:tab/>
      </w:r>
      <w:r w:rsidRPr="00CE7E68">
        <w:rPr>
          <w:rFonts w:cs="Arial"/>
          <w:b w:val="0"/>
          <w:bCs/>
          <w:caps w:val="0"/>
          <w:sz w:val="22"/>
          <w:szCs w:val="22"/>
          <w:u w:val="single"/>
        </w:rPr>
        <w:t>Para os Fatores 1 e 2</w:t>
      </w:r>
      <w:r w:rsidRPr="00CE7E68">
        <w:rPr>
          <w:rFonts w:cs="Arial"/>
          <w:b w:val="0"/>
          <w:bCs/>
          <w:caps w:val="0"/>
          <w:sz w:val="22"/>
          <w:szCs w:val="22"/>
        </w:rPr>
        <w:t xml:space="preserve"> serão pontuadas obras executadas pela licitante, com área mínima de 2.000,00m², compatíveis com o objeto da licitação, por meio da apresentação de Certidão de Acervo Operacional (CAO) ou Certidão de Acervo Técnico</w:t>
      </w:r>
      <w:r w:rsidR="009D0F71" w:rsidRPr="00CE7E68">
        <w:rPr>
          <w:rFonts w:cs="Arial"/>
          <w:b w:val="0"/>
          <w:bCs/>
          <w:caps w:val="0"/>
          <w:sz w:val="22"/>
          <w:szCs w:val="22"/>
        </w:rPr>
        <w:t xml:space="preserve"> (</w:t>
      </w:r>
      <w:r w:rsidRPr="00CE7E68">
        <w:rPr>
          <w:rFonts w:cs="Arial"/>
          <w:b w:val="0"/>
          <w:bCs/>
          <w:caps w:val="0"/>
          <w:sz w:val="22"/>
          <w:szCs w:val="22"/>
        </w:rPr>
        <w:t>CAT</w:t>
      </w:r>
      <w:r w:rsidR="009D0F71" w:rsidRPr="00CE7E68">
        <w:rPr>
          <w:rFonts w:cs="Arial"/>
          <w:b w:val="0"/>
          <w:bCs/>
          <w:caps w:val="0"/>
          <w:sz w:val="22"/>
          <w:szCs w:val="22"/>
        </w:rPr>
        <w:t>)</w:t>
      </w:r>
      <w:r w:rsidRPr="00CE7E68">
        <w:rPr>
          <w:rFonts w:cs="Arial"/>
          <w:b w:val="0"/>
          <w:bCs/>
          <w:caps w:val="0"/>
          <w:sz w:val="22"/>
          <w:szCs w:val="22"/>
        </w:rPr>
        <w:t xml:space="preserve"> com Atestado, em nome da empresa. As empresas poderão apresentar até 05 (cinco) obras executadas para pontuação de cada um dos citados fatores. Neste item, será contabilizado apenas ART/RRT de execução de obras.</w:t>
      </w:r>
    </w:p>
    <w:p w14:paraId="53483E2A" w14:textId="553BC57B" w:rsidR="00F86491" w:rsidRPr="00CE7E68" w:rsidRDefault="00D02CA9" w:rsidP="00D02CA9">
      <w:pPr>
        <w:pStyle w:val="Cap"/>
        <w:keepNext w:val="0"/>
        <w:widowControl w:val="0"/>
        <w:suppressAutoHyphens w:val="0"/>
        <w:spacing w:before="120" w:after="120" w:line="360" w:lineRule="auto"/>
        <w:ind w:left="567"/>
        <w:jc w:val="both"/>
        <w:rPr>
          <w:rFonts w:cs="Arial"/>
          <w:b w:val="0"/>
          <w:bCs/>
          <w:caps w:val="0"/>
          <w:sz w:val="22"/>
          <w:szCs w:val="22"/>
        </w:rPr>
      </w:pPr>
      <w:r w:rsidRPr="00CE7E68">
        <w:rPr>
          <w:rFonts w:cs="Arial"/>
          <w:b w:val="0"/>
          <w:bCs/>
          <w:caps w:val="0"/>
          <w:sz w:val="22"/>
          <w:szCs w:val="22"/>
        </w:rPr>
        <w:t>10.8.1</w:t>
      </w:r>
      <w:r w:rsidRPr="00CE7E68">
        <w:rPr>
          <w:rFonts w:cs="Arial"/>
          <w:b w:val="0"/>
          <w:bCs/>
          <w:caps w:val="0"/>
          <w:sz w:val="22"/>
          <w:szCs w:val="22"/>
        </w:rPr>
        <w:tab/>
        <w:t>Serão pontuados a área construída e o prazo para execução da obra, da seguinte forma:</w:t>
      </w:r>
    </w:p>
    <w:tbl>
      <w:tblPr>
        <w:tblStyle w:val="Tabelacomgrade"/>
        <w:tblW w:w="0" w:type="auto"/>
        <w:tblInd w:w="567" w:type="dxa"/>
        <w:tblLook w:val="04A0" w:firstRow="1" w:lastRow="0" w:firstColumn="1" w:lastColumn="0" w:noHBand="0" w:noVBand="1"/>
      </w:tblPr>
      <w:tblGrid>
        <w:gridCol w:w="9344"/>
      </w:tblGrid>
      <w:tr w:rsidR="00CE7E68" w:rsidRPr="00CE7E68" w14:paraId="6D816D1C" w14:textId="77777777" w:rsidTr="00D02CA9">
        <w:tc>
          <w:tcPr>
            <w:tcW w:w="9911" w:type="dxa"/>
          </w:tcPr>
          <w:p w14:paraId="18FE43F2" w14:textId="5553FD05" w:rsidR="00D02CA9" w:rsidRPr="00CE7E68" w:rsidRDefault="00D02CA9" w:rsidP="00D02CA9">
            <w:pPr>
              <w:pStyle w:val="Cap"/>
              <w:keepNext w:val="0"/>
              <w:widowControl w:val="0"/>
              <w:suppressAutoHyphens w:val="0"/>
              <w:spacing w:before="60" w:after="60"/>
              <w:jc w:val="both"/>
              <w:rPr>
                <w:rFonts w:cs="Arial"/>
                <w:caps w:val="0"/>
                <w:sz w:val="22"/>
                <w:u w:val="single"/>
              </w:rPr>
            </w:pPr>
            <w:r w:rsidRPr="00CE7E68">
              <w:rPr>
                <w:rFonts w:cs="Arial"/>
                <w:caps w:val="0"/>
                <w:sz w:val="22"/>
                <w:u w:val="single"/>
              </w:rPr>
              <w:lastRenderedPageBreak/>
              <w:t>FATOR 1 - Área construída:</w:t>
            </w:r>
          </w:p>
        </w:tc>
      </w:tr>
      <w:tr w:rsidR="00CE7E68" w:rsidRPr="00CE7E68" w14:paraId="549C848F" w14:textId="77777777" w:rsidTr="00D02CA9">
        <w:tc>
          <w:tcPr>
            <w:tcW w:w="9911" w:type="dxa"/>
          </w:tcPr>
          <w:p w14:paraId="1943AEFB" w14:textId="40DF7610" w:rsidR="00D02CA9" w:rsidRPr="00CE7E68" w:rsidRDefault="00D02CA9" w:rsidP="00D02CA9">
            <w:pPr>
              <w:pStyle w:val="Cap"/>
              <w:keepNext w:val="0"/>
              <w:widowControl w:val="0"/>
              <w:suppressAutoHyphens w:val="0"/>
              <w:spacing w:before="60" w:after="60"/>
              <w:jc w:val="both"/>
              <w:rPr>
                <w:rFonts w:cs="Arial"/>
                <w:b w:val="0"/>
                <w:bCs/>
                <w:caps w:val="0"/>
                <w:sz w:val="22"/>
              </w:rPr>
            </w:pPr>
            <w:r w:rsidRPr="00CE7E68">
              <w:rPr>
                <w:rFonts w:cs="Arial"/>
                <w:b w:val="0"/>
                <w:bCs/>
                <w:caps w:val="0"/>
                <w:sz w:val="22"/>
              </w:rPr>
              <w:t>Para obras de 2.000,00 m² a 3.000,00m ²: 1 ponto por obra.</w:t>
            </w:r>
          </w:p>
        </w:tc>
      </w:tr>
      <w:tr w:rsidR="00CE7E68" w:rsidRPr="00CE7E68" w14:paraId="098877A1" w14:textId="77777777" w:rsidTr="00D02CA9">
        <w:tc>
          <w:tcPr>
            <w:tcW w:w="9911" w:type="dxa"/>
          </w:tcPr>
          <w:p w14:paraId="139656B1" w14:textId="23EC038E" w:rsidR="00D02CA9" w:rsidRPr="00CE7E68" w:rsidRDefault="00D02CA9" w:rsidP="00D02CA9">
            <w:pPr>
              <w:pStyle w:val="Cap"/>
              <w:keepNext w:val="0"/>
              <w:widowControl w:val="0"/>
              <w:suppressAutoHyphens w:val="0"/>
              <w:spacing w:before="60" w:after="60"/>
              <w:jc w:val="both"/>
              <w:rPr>
                <w:rFonts w:cs="Arial"/>
                <w:b w:val="0"/>
                <w:bCs/>
                <w:caps w:val="0"/>
                <w:sz w:val="22"/>
              </w:rPr>
            </w:pPr>
            <w:r w:rsidRPr="00CE7E68">
              <w:rPr>
                <w:rFonts w:cs="Arial"/>
                <w:b w:val="0"/>
                <w:bCs/>
                <w:caps w:val="0"/>
                <w:sz w:val="22"/>
              </w:rPr>
              <w:t>Para obras de 3.000,01 m² a 5.000,00m²: 2 pontos por obra.</w:t>
            </w:r>
          </w:p>
        </w:tc>
      </w:tr>
      <w:tr w:rsidR="00CE7E68" w:rsidRPr="00CE7E68" w14:paraId="7654AF56" w14:textId="77777777" w:rsidTr="00D02CA9">
        <w:tc>
          <w:tcPr>
            <w:tcW w:w="9911" w:type="dxa"/>
          </w:tcPr>
          <w:p w14:paraId="53621F39" w14:textId="6D44BC19" w:rsidR="00D02CA9" w:rsidRPr="00CE7E68" w:rsidRDefault="00D02CA9" w:rsidP="00D02CA9">
            <w:pPr>
              <w:pStyle w:val="Cap"/>
              <w:keepNext w:val="0"/>
              <w:widowControl w:val="0"/>
              <w:suppressAutoHyphens w:val="0"/>
              <w:spacing w:before="60" w:after="60"/>
              <w:jc w:val="both"/>
              <w:rPr>
                <w:rFonts w:cs="Arial"/>
                <w:b w:val="0"/>
                <w:bCs/>
                <w:caps w:val="0"/>
                <w:sz w:val="22"/>
              </w:rPr>
            </w:pPr>
            <w:r w:rsidRPr="00CE7E68">
              <w:rPr>
                <w:rFonts w:cs="Arial"/>
                <w:b w:val="0"/>
                <w:bCs/>
                <w:caps w:val="0"/>
                <w:sz w:val="22"/>
              </w:rPr>
              <w:t>Para obras acima de 5.000,01m²: 4 pontos por obra</w:t>
            </w:r>
          </w:p>
        </w:tc>
      </w:tr>
      <w:tr w:rsidR="00D02CA9" w:rsidRPr="00CE7E68" w14:paraId="480D7A93" w14:textId="77777777" w:rsidTr="00D02CA9">
        <w:tc>
          <w:tcPr>
            <w:tcW w:w="9911" w:type="dxa"/>
          </w:tcPr>
          <w:p w14:paraId="29D76A15" w14:textId="042216AB" w:rsidR="00D02CA9" w:rsidRPr="00CE7E68" w:rsidRDefault="00D02CA9" w:rsidP="00D02CA9">
            <w:pPr>
              <w:pStyle w:val="Cap"/>
              <w:keepNext w:val="0"/>
              <w:widowControl w:val="0"/>
              <w:suppressAutoHyphens w:val="0"/>
              <w:spacing w:before="60" w:after="60"/>
              <w:jc w:val="both"/>
              <w:rPr>
                <w:rFonts w:cs="Arial"/>
                <w:b w:val="0"/>
                <w:bCs/>
                <w:caps w:val="0"/>
                <w:sz w:val="22"/>
              </w:rPr>
            </w:pPr>
            <w:r w:rsidRPr="00CE7E68">
              <w:rPr>
                <w:rFonts w:cs="Arial"/>
                <w:b w:val="0"/>
                <w:bCs/>
                <w:caps w:val="0"/>
                <w:sz w:val="22"/>
              </w:rPr>
              <w:t xml:space="preserve">Obs. As licitantes poderão apresentar até 05 (cinco) obras para </w:t>
            </w:r>
            <w:r w:rsidR="00635495" w:rsidRPr="00CE7E68">
              <w:rPr>
                <w:rFonts w:cs="Arial"/>
                <w:b w:val="0"/>
                <w:bCs/>
                <w:caps w:val="0"/>
                <w:sz w:val="22"/>
              </w:rPr>
              <w:t>pontuação</w:t>
            </w:r>
          </w:p>
        </w:tc>
      </w:tr>
    </w:tbl>
    <w:p w14:paraId="258C0D50" w14:textId="77777777" w:rsidR="00D02CA9" w:rsidRPr="00CE7E68" w:rsidRDefault="00D02CA9" w:rsidP="00635495">
      <w:pPr>
        <w:pStyle w:val="Cap"/>
        <w:keepNext w:val="0"/>
        <w:widowControl w:val="0"/>
        <w:suppressAutoHyphens w:val="0"/>
        <w:spacing w:before="120" w:after="120"/>
        <w:ind w:left="567"/>
        <w:jc w:val="both"/>
        <w:rPr>
          <w:rFonts w:cs="Arial"/>
          <w:b w:val="0"/>
          <w:bCs/>
          <w:caps w:val="0"/>
          <w:sz w:val="22"/>
          <w:szCs w:val="22"/>
        </w:rPr>
      </w:pPr>
    </w:p>
    <w:tbl>
      <w:tblPr>
        <w:tblStyle w:val="Tabelacomgrade"/>
        <w:tblW w:w="0" w:type="auto"/>
        <w:tblInd w:w="567" w:type="dxa"/>
        <w:tblLook w:val="04A0" w:firstRow="1" w:lastRow="0" w:firstColumn="1" w:lastColumn="0" w:noHBand="0" w:noVBand="1"/>
      </w:tblPr>
      <w:tblGrid>
        <w:gridCol w:w="9344"/>
      </w:tblGrid>
      <w:tr w:rsidR="00CE7E68" w:rsidRPr="00CE7E68" w14:paraId="5D9AF2DA" w14:textId="77777777" w:rsidTr="0073366C">
        <w:tc>
          <w:tcPr>
            <w:tcW w:w="9911" w:type="dxa"/>
          </w:tcPr>
          <w:p w14:paraId="1B13B1DC" w14:textId="20EB53B1" w:rsidR="00635495" w:rsidRPr="00CE7E68" w:rsidRDefault="00635495" w:rsidP="0073366C">
            <w:pPr>
              <w:pStyle w:val="Cap"/>
              <w:keepNext w:val="0"/>
              <w:widowControl w:val="0"/>
              <w:suppressAutoHyphens w:val="0"/>
              <w:spacing w:before="60" w:after="60"/>
              <w:jc w:val="both"/>
              <w:rPr>
                <w:rFonts w:cs="Arial"/>
                <w:caps w:val="0"/>
                <w:sz w:val="22"/>
                <w:u w:val="single"/>
              </w:rPr>
            </w:pPr>
            <w:r w:rsidRPr="00CE7E68">
              <w:rPr>
                <w:rFonts w:cs="Arial"/>
                <w:caps w:val="0"/>
                <w:sz w:val="22"/>
                <w:u w:val="single"/>
              </w:rPr>
              <w:t>FATOR 2 – Prazo de Execução:</w:t>
            </w:r>
          </w:p>
        </w:tc>
      </w:tr>
      <w:tr w:rsidR="00CE7E68" w:rsidRPr="00CE7E68" w14:paraId="2FA4470D" w14:textId="77777777" w:rsidTr="0073366C">
        <w:tc>
          <w:tcPr>
            <w:tcW w:w="9911" w:type="dxa"/>
          </w:tcPr>
          <w:p w14:paraId="1C637C4D" w14:textId="520AF705" w:rsidR="00635495" w:rsidRPr="00CE7E68" w:rsidRDefault="00635495" w:rsidP="0073366C">
            <w:pPr>
              <w:pStyle w:val="Cap"/>
              <w:keepNext w:val="0"/>
              <w:widowControl w:val="0"/>
              <w:suppressAutoHyphens w:val="0"/>
              <w:spacing w:before="60" w:after="60"/>
              <w:jc w:val="both"/>
              <w:rPr>
                <w:rFonts w:cs="Arial"/>
                <w:b w:val="0"/>
                <w:bCs/>
                <w:caps w:val="0"/>
                <w:sz w:val="22"/>
              </w:rPr>
            </w:pPr>
            <w:r w:rsidRPr="00CE7E68">
              <w:rPr>
                <w:rFonts w:cs="Arial"/>
                <w:b w:val="0"/>
                <w:bCs/>
                <w:caps w:val="0"/>
                <w:sz w:val="22"/>
              </w:rPr>
              <w:t>Para obras de 2.000,00 m² a 3.000,00m² executadas em até 12 meses: 2 pontos</w:t>
            </w:r>
          </w:p>
        </w:tc>
      </w:tr>
      <w:tr w:rsidR="00CE7E68" w:rsidRPr="00CE7E68" w14:paraId="4B0BE2AA" w14:textId="77777777" w:rsidTr="0073366C">
        <w:tc>
          <w:tcPr>
            <w:tcW w:w="9911" w:type="dxa"/>
          </w:tcPr>
          <w:p w14:paraId="4C469696" w14:textId="588D5355" w:rsidR="00635495" w:rsidRPr="00CE7E68" w:rsidRDefault="00635495" w:rsidP="0073366C">
            <w:pPr>
              <w:pStyle w:val="Cap"/>
              <w:keepNext w:val="0"/>
              <w:widowControl w:val="0"/>
              <w:suppressAutoHyphens w:val="0"/>
              <w:spacing w:before="60" w:after="60"/>
              <w:jc w:val="both"/>
              <w:rPr>
                <w:rFonts w:cs="Arial"/>
                <w:b w:val="0"/>
                <w:bCs/>
                <w:caps w:val="0"/>
                <w:sz w:val="22"/>
              </w:rPr>
            </w:pPr>
            <w:r w:rsidRPr="00CE7E68">
              <w:rPr>
                <w:rFonts w:cs="Arial"/>
                <w:b w:val="0"/>
                <w:bCs/>
                <w:caps w:val="0"/>
                <w:sz w:val="22"/>
              </w:rPr>
              <w:t>Para obras de 3.000,01 a 5.000,00m² executadas em até 12 meses: 4 pontos</w:t>
            </w:r>
          </w:p>
        </w:tc>
      </w:tr>
      <w:tr w:rsidR="00CE7E68" w:rsidRPr="00CE7E68" w14:paraId="7AC69EC6" w14:textId="77777777" w:rsidTr="0073366C">
        <w:tc>
          <w:tcPr>
            <w:tcW w:w="9911" w:type="dxa"/>
          </w:tcPr>
          <w:p w14:paraId="22037C5C" w14:textId="15F43FE0" w:rsidR="00635495" w:rsidRPr="00CE7E68" w:rsidRDefault="00635495" w:rsidP="0073366C">
            <w:pPr>
              <w:pStyle w:val="Cap"/>
              <w:keepNext w:val="0"/>
              <w:widowControl w:val="0"/>
              <w:suppressAutoHyphens w:val="0"/>
              <w:spacing w:before="60" w:after="60"/>
              <w:jc w:val="both"/>
              <w:rPr>
                <w:rFonts w:cs="Arial"/>
                <w:b w:val="0"/>
                <w:bCs/>
                <w:caps w:val="0"/>
                <w:sz w:val="22"/>
              </w:rPr>
            </w:pPr>
            <w:r w:rsidRPr="00CE7E68">
              <w:rPr>
                <w:rFonts w:cs="Arial"/>
                <w:b w:val="0"/>
                <w:bCs/>
                <w:caps w:val="0"/>
                <w:sz w:val="22"/>
              </w:rPr>
              <w:t>Para obras acima de 5.000,01m² executadas em até 12 meses: 8 pontos.</w:t>
            </w:r>
          </w:p>
        </w:tc>
      </w:tr>
      <w:tr w:rsidR="00635495" w:rsidRPr="00CE7E68" w14:paraId="38B29FAF" w14:textId="77777777" w:rsidTr="0073366C">
        <w:tc>
          <w:tcPr>
            <w:tcW w:w="9911" w:type="dxa"/>
          </w:tcPr>
          <w:p w14:paraId="30C60B77" w14:textId="77777777" w:rsidR="00635495" w:rsidRPr="00CE7E68" w:rsidRDefault="00635495" w:rsidP="0073366C">
            <w:pPr>
              <w:pStyle w:val="Cap"/>
              <w:keepNext w:val="0"/>
              <w:widowControl w:val="0"/>
              <w:suppressAutoHyphens w:val="0"/>
              <w:spacing w:before="60" w:after="60"/>
              <w:jc w:val="both"/>
              <w:rPr>
                <w:rFonts w:cs="Arial"/>
                <w:b w:val="0"/>
                <w:bCs/>
                <w:caps w:val="0"/>
                <w:sz w:val="22"/>
              </w:rPr>
            </w:pPr>
            <w:r w:rsidRPr="00CE7E68">
              <w:rPr>
                <w:rFonts w:cs="Arial"/>
                <w:b w:val="0"/>
                <w:bCs/>
                <w:caps w:val="0"/>
                <w:sz w:val="22"/>
              </w:rPr>
              <w:t>Obs. As licitantes poderão apresentar até 05 (cinco) obras para pontuação</w:t>
            </w:r>
          </w:p>
        </w:tc>
      </w:tr>
    </w:tbl>
    <w:p w14:paraId="786C4E65" w14:textId="77777777" w:rsidR="00635495" w:rsidRPr="00CE7E68" w:rsidRDefault="00635495" w:rsidP="00635495">
      <w:pPr>
        <w:pStyle w:val="Cap"/>
        <w:keepNext w:val="0"/>
        <w:widowControl w:val="0"/>
        <w:suppressAutoHyphens w:val="0"/>
        <w:spacing w:before="120" w:after="120"/>
        <w:ind w:left="567"/>
        <w:jc w:val="both"/>
        <w:rPr>
          <w:rFonts w:cs="Arial"/>
          <w:b w:val="0"/>
          <w:bCs/>
          <w:caps w:val="0"/>
          <w:sz w:val="22"/>
          <w:szCs w:val="22"/>
        </w:rPr>
      </w:pPr>
    </w:p>
    <w:p w14:paraId="3206FE4D" w14:textId="172D99BB" w:rsidR="00635495" w:rsidRPr="00CE7E68" w:rsidRDefault="00635495" w:rsidP="00635495">
      <w:pPr>
        <w:pStyle w:val="Cap"/>
        <w:keepNext w:val="0"/>
        <w:widowControl w:val="0"/>
        <w:suppressAutoHyphens w:val="0"/>
        <w:spacing w:before="0" w:after="120" w:line="360" w:lineRule="auto"/>
        <w:ind w:left="567"/>
        <w:jc w:val="both"/>
        <w:rPr>
          <w:rFonts w:cs="Arial"/>
          <w:b w:val="0"/>
          <w:bCs/>
          <w:caps w:val="0"/>
          <w:sz w:val="22"/>
          <w:szCs w:val="22"/>
        </w:rPr>
      </w:pPr>
      <w:r w:rsidRPr="00CE7E68">
        <w:rPr>
          <w:rFonts w:cs="Arial"/>
          <w:b w:val="0"/>
          <w:bCs/>
          <w:caps w:val="0"/>
          <w:sz w:val="22"/>
          <w:szCs w:val="22"/>
        </w:rPr>
        <w:t>10.8.2</w:t>
      </w:r>
      <w:r w:rsidRPr="00CE7E68">
        <w:rPr>
          <w:rFonts w:cs="Arial"/>
          <w:b w:val="0"/>
          <w:bCs/>
          <w:caps w:val="0"/>
          <w:sz w:val="22"/>
          <w:szCs w:val="22"/>
        </w:rPr>
        <w:tab/>
        <w:t>Deverá(</w:t>
      </w:r>
      <w:proofErr w:type="spellStart"/>
      <w:r w:rsidRPr="00CE7E68">
        <w:rPr>
          <w:rFonts w:cs="Arial"/>
          <w:b w:val="0"/>
          <w:bCs/>
          <w:caps w:val="0"/>
          <w:sz w:val="22"/>
          <w:szCs w:val="22"/>
        </w:rPr>
        <w:t>ão</w:t>
      </w:r>
      <w:proofErr w:type="spellEnd"/>
      <w:r w:rsidRPr="00CE7E68">
        <w:rPr>
          <w:rFonts w:cs="Arial"/>
          <w:b w:val="0"/>
          <w:bCs/>
          <w:caps w:val="0"/>
          <w:sz w:val="22"/>
          <w:szCs w:val="22"/>
        </w:rPr>
        <w:t>) constar, preferencialmente, do(s) atestado(s) ou certidão(</w:t>
      </w:r>
      <w:proofErr w:type="spellStart"/>
      <w:r w:rsidRPr="00CE7E68">
        <w:rPr>
          <w:rFonts w:cs="Arial"/>
          <w:b w:val="0"/>
          <w:bCs/>
          <w:caps w:val="0"/>
          <w:sz w:val="22"/>
          <w:szCs w:val="22"/>
        </w:rPr>
        <w:t>ões</w:t>
      </w:r>
      <w:proofErr w:type="spellEnd"/>
      <w:r w:rsidRPr="00CE7E68">
        <w:rPr>
          <w:rFonts w:cs="Arial"/>
          <w:b w:val="0"/>
          <w:bCs/>
          <w:caps w:val="0"/>
          <w:sz w:val="22"/>
          <w:szCs w:val="22"/>
        </w:rPr>
        <w:t>), os seguintes dados: a) Data de início e término; b) local de execução; c) nome do CONTRATANTE e CONTRATADA; d) especificações técnicas dos serviços; e f) quantitativos executados.</w:t>
      </w:r>
    </w:p>
    <w:p w14:paraId="39D5F357" w14:textId="5DA05178" w:rsidR="00B85B0C" w:rsidRPr="00CE7E68" w:rsidRDefault="004C7606" w:rsidP="005C5C66">
      <w:pPr>
        <w:pStyle w:val="Cap"/>
        <w:keepNext w:val="0"/>
        <w:widowControl w:val="0"/>
        <w:suppressAutoHyphens w:val="0"/>
        <w:spacing w:before="120" w:after="120" w:line="360" w:lineRule="auto"/>
        <w:jc w:val="both"/>
        <w:rPr>
          <w:rFonts w:cs="Arial"/>
          <w:b w:val="0"/>
          <w:bCs/>
          <w:caps w:val="0"/>
          <w:sz w:val="22"/>
          <w:szCs w:val="22"/>
        </w:rPr>
      </w:pPr>
      <w:r w:rsidRPr="00CE7E68">
        <w:rPr>
          <w:rFonts w:cs="Arial"/>
          <w:b w:val="0"/>
          <w:bCs/>
          <w:caps w:val="0"/>
          <w:sz w:val="22"/>
          <w:szCs w:val="22"/>
        </w:rPr>
        <w:t>10.9</w:t>
      </w:r>
      <w:r w:rsidRPr="00CE7E68">
        <w:rPr>
          <w:rFonts w:cs="Arial"/>
          <w:b w:val="0"/>
          <w:bCs/>
          <w:caps w:val="0"/>
          <w:sz w:val="22"/>
          <w:szCs w:val="22"/>
        </w:rPr>
        <w:tab/>
      </w:r>
      <w:r w:rsidRPr="00CE7E68">
        <w:rPr>
          <w:rFonts w:cs="Arial"/>
          <w:b w:val="0"/>
          <w:bCs/>
          <w:caps w:val="0"/>
          <w:sz w:val="22"/>
          <w:szCs w:val="22"/>
          <w:u w:val="single"/>
        </w:rPr>
        <w:t>Para o Fator 3</w:t>
      </w:r>
      <w:r w:rsidRPr="00CE7E68">
        <w:rPr>
          <w:rFonts w:cs="Arial"/>
          <w:b w:val="0"/>
          <w:bCs/>
          <w:caps w:val="0"/>
          <w:sz w:val="22"/>
          <w:szCs w:val="22"/>
        </w:rPr>
        <w:t xml:space="preserve"> - a licitante deverá apresentar o Plano de Trabalho para pontuação. O plano de trabalho deve descrever o método construtivo proposto para determinado grupo de serviços, listados abaixo, incluindo suas vantagens com relação ao sistema previsto pelo Contratante. </w:t>
      </w:r>
      <w:r w:rsidR="003E3E15" w:rsidRPr="00CE7E68">
        <w:rPr>
          <w:rFonts w:cs="Arial"/>
          <w:b w:val="0"/>
          <w:bCs/>
          <w:caps w:val="0"/>
          <w:sz w:val="22"/>
          <w:szCs w:val="22"/>
        </w:rPr>
        <w:t xml:space="preserve">Frise-se que os métodos construtivos propostos pela empresa em seu plano de trabalho </w:t>
      </w:r>
      <w:r w:rsidR="003E3E15" w:rsidRPr="00CE7E68">
        <w:rPr>
          <w:rFonts w:cs="Arial"/>
          <w:b w:val="0"/>
          <w:bCs/>
          <w:caps w:val="0"/>
          <w:sz w:val="22"/>
          <w:szCs w:val="22"/>
          <w:u w:val="single"/>
        </w:rPr>
        <w:t>deverão obrigatoriamente serem observados na fase de execução dos serviços</w:t>
      </w:r>
      <w:r w:rsidR="003E3E15" w:rsidRPr="00CE7E68">
        <w:rPr>
          <w:rFonts w:cs="Arial"/>
          <w:b w:val="0"/>
          <w:bCs/>
          <w:caps w:val="0"/>
          <w:sz w:val="22"/>
          <w:szCs w:val="22"/>
        </w:rPr>
        <w:t xml:space="preserve">. A não apresentação do plano de trabalho </w:t>
      </w:r>
      <w:r w:rsidRPr="00CE7E68">
        <w:rPr>
          <w:rFonts w:cs="Arial"/>
          <w:b w:val="0"/>
          <w:bCs/>
          <w:caps w:val="0"/>
          <w:sz w:val="22"/>
          <w:szCs w:val="22"/>
        </w:rPr>
        <w:t>implicará na desclassificação da licitante.</w:t>
      </w:r>
    </w:p>
    <w:p w14:paraId="052BA92A" w14:textId="4B982312" w:rsidR="00635495" w:rsidRDefault="00A63BF5" w:rsidP="00A63BF5">
      <w:pPr>
        <w:pStyle w:val="Cap"/>
        <w:keepNext w:val="0"/>
        <w:widowControl w:val="0"/>
        <w:suppressAutoHyphens w:val="0"/>
        <w:spacing w:before="120" w:after="120" w:line="360" w:lineRule="auto"/>
        <w:ind w:left="567"/>
        <w:jc w:val="both"/>
        <w:rPr>
          <w:rFonts w:cs="Arial"/>
          <w:b w:val="0"/>
          <w:bCs/>
          <w:caps w:val="0"/>
          <w:sz w:val="22"/>
          <w:szCs w:val="22"/>
        </w:rPr>
      </w:pPr>
      <w:r w:rsidRPr="00CE7E68">
        <w:rPr>
          <w:rFonts w:cs="Arial"/>
          <w:b w:val="0"/>
          <w:bCs/>
          <w:caps w:val="0"/>
          <w:sz w:val="22"/>
          <w:szCs w:val="22"/>
        </w:rPr>
        <w:t>10.9.1</w:t>
      </w:r>
      <w:r w:rsidRPr="00CE7E68">
        <w:rPr>
          <w:rFonts w:cs="Arial"/>
          <w:b w:val="0"/>
          <w:bCs/>
          <w:caps w:val="0"/>
          <w:sz w:val="22"/>
          <w:szCs w:val="22"/>
        </w:rPr>
        <w:tab/>
        <w:t xml:space="preserve">O plano de trabalho será avaliado, recebendo pontuação até 40 pontos, no que se refere aos quesitos: </w:t>
      </w:r>
      <w:r w:rsidR="00705325" w:rsidRPr="00CE7E68">
        <w:rPr>
          <w:rFonts w:cs="Arial"/>
          <w:b w:val="0"/>
          <w:bCs/>
          <w:caps w:val="0"/>
          <w:sz w:val="22"/>
          <w:szCs w:val="22"/>
        </w:rPr>
        <w:t xml:space="preserve">a) </w:t>
      </w:r>
      <w:r w:rsidRPr="00CE7E68">
        <w:rPr>
          <w:rFonts w:cs="Arial"/>
          <w:b w:val="0"/>
          <w:bCs/>
          <w:caps w:val="0"/>
          <w:sz w:val="22"/>
          <w:szCs w:val="22"/>
        </w:rPr>
        <w:t>materiais, sistemas e processos construtivos</w:t>
      </w:r>
      <w:r w:rsidR="00705325" w:rsidRPr="00CE7E68">
        <w:rPr>
          <w:rFonts w:cs="Arial"/>
          <w:b w:val="0"/>
          <w:bCs/>
          <w:caps w:val="0"/>
          <w:sz w:val="22"/>
          <w:szCs w:val="22"/>
        </w:rPr>
        <w:t>; e</w:t>
      </w:r>
      <w:r w:rsidRPr="00CE7E68">
        <w:rPr>
          <w:rFonts w:cs="Arial"/>
          <w:b w:val="0"/>
          <w:bCs/>
          <w:caps w:val="0"/>
          <w:sz w:val="22"/>
          <w:szCs w:val="22"/>
        </w:rPr>
        <w:t xml:space="preserve"> </w:t>
      </w:r>
      <w:r w:rsidR="00705325" w:rsidRPr="00CE7E68">
        <w:rPr>
          <w:rFonts w:cs="Arial"/>
          <w:b w:val="0"/>
          <w:bCs/>
          <w:caps w:val="0"/>
          <w:sz w:val="22"/>
          <w:szCs w:val="22"/>
        </w:rPr>
        <w:t xml:space="preserve">b) </w:t>
      </w:r>
      <w:r w:rsidRPr="00CE7E68">
        <w:rPr>
          <w:rFonts w:cs="Arial"/>
          <w:b w:val="0"/>
          <w:bCs/>
          <w:caps w:val="0"/>
          <w:sz w:val="22"/>
          <w:szCs w:val="22"/>
        </w:rPr>
        <w:t xml:space="preserve">conforto </w:t>
      </w:r>
      <w:proofErr w:type="spellStart"/>
      <w:r w:rsidRPr="00CE7E68">
        <w:rPr>
          <w:rFonts w:cs="Arial"/>
          <w:b w:val="0"/>
          <w:bCs/>
          <w:caps w:val="0"/>
          <w:sz w:val="22"/>
          <w:szCs w:val="22"/>
        </w:rPr>
        <w:t>higrotérmico</w:t>
      </w:r>
      <w:proofErr w:type="spellEnd"/>
      <w:r w:rsidRPr="00CE7E68">
        <w:rPr>
          <w:rFonts w:cs="Arial"/>
          <w:b w:val="0"/>
          <w:bCs/>
          <w:caps w:val="0"/>
          <w:sz w:val="22"/>
          <w:szCs w:val="22"/>
        </w:rPr>
        <w:t xml:space="preserve"> e acústico</w:t>
      </w:r>
      <w:r w:rsidR="009D51B7" w:rsidRPr="00CE7E68">
        <w:rPr>
          <w:rFonts w:cs="Arial"/>
          <w:b w:val="0"/>
          <w:bCs/>
          <w:caps w:val="0"/>
          <w:sz w:val="22"/>
          <w:szCs w:val="22"/>
        </w:rPr>
        <w:t>, conforme descritivo da pontuação constante da tabela a seguir:</w:t>
      </w:r>
    </w:p>
    <w:p w14:paraId="2DDCD8C1" w14:textId="5C850A3B" w:rsidR="00052BF9" w:rsidRPr="00CE7E68" w:rsidRDefault="009D6A8B" w:rsidP="00A63BF5">
      <w:pPr>
        <w:pStyle w:val="Cap"/>
        <w:keepNext w:val="0"/>
        <w:widowControl w:val="0"/>
        <w:suppressAutoHyphens w:val="0"/>
        <w:spacing w:before="120" w:after="120" w:line="360" w:lineRule="auto"/>
        <w:ind w:left="567"/>
        <w:jc w:val="both"/>
        <w:rPr>
          <w:rFonts w:cs="Arial"/>
          <w:b w:val="0"/>
          <w:bCs/>
          <w:caps w:val="0"/>
          <w:sz w:val="22"/>
          <w:szCs w:val="22"/>
        </w:rPr>
      </w:pPr>
      <w:r w:rsidRPr="009D6A8B">
        <w:rPr>
          <w:noProof/>
        </w:rPr>
        <w:lastRenderedPageBreak/>
        <w:drawing>
          <wp:inline distT="0" distB="0" distL="0" distR="0" wp14:anchorId="76E671FD" wp14:editId="7F2EADA0">
            <wp:extent cx="5820355" cy="7695770"/>
            <wp:effectExtent l="0" t="0" r="9525" b="635"/>
            <wp:docPr id="2084339414"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339414" name="Imagem 1" descr="Interface gráfica do usuário, Aplicativo&#10;&#10;Descrição gerada automaticamente"/>
                    <pic:cNvPicPr/>
                  </pic:nvPicPr>
                  <pic:blipFill>
                    <a:blip r:embed="rId22"/>
                    <a:stretch>
                      <a:fillRect/>
                    </a:stretch>
                  </pic:blipFill>
                  <pic:spPr>
                    <a:xfrm>
                      <a:off x="0" y="0"/>
                      <a:ext cx="5831488" cy="7710490"/>
                    </a:xfrm>
                    <a:prstGeom prst="rect">
                      <a:avLst/>
                    </a:prstGeom>
                  </pic:spPr>
                </pic:pic>
              </a:graphicData>
            </a:graphic>
          </wp:inline>
        </w:drawing>
      </w:r>
    </w:p>
    <w:p w14:paraId="398AAB8A" w14:textId="223A1D32" w:rsidR="009B323B" w:rsidRPr="00CE7E68" w:rsidRDefault="009B323B" w:rsidP="00A86461">
      <w:pPr>
        <w:pStyle w:val="Corponico"/>
        <w:spacing w:before="120" w:after="120" w:line="360" w:lineRule="auto"/>
        <w:rPr>
          <w:rFonts w:cs="Arial"/>
          <w:sz w:val="22"/>
          <w:szCs w:val="22"/>
        </w:rPr>
      </w:pPr>
      <w:r w:rsidRPr="00CE7E68">
        <w:rPr>
          <w:rFonts w:cs="Arial"/>
          <w:sz w:val="22"/>
          <w:szCs w:val="22"/>
        </w:rPr>
        <w:lastRenderedPageBreak/>
        <w:t>10.</w:t>
      </w:r>
      <w:r w:rsidR="000249AA" w:rsidRPr="00CE7E68">
        <w:rPr>
          <w:rFonts w:cs="Arial"/>
          <w:sz w:val="22"/>
          <w:szCs w:val="22"/>
        </w:rPr>
        <w:t>10</w:t>
      </w:r>
      <w:r w:rsidRPr="00CE7E68">
        <w:rPr>
          <w:rFonts w:cs="Arial"/>
          <w:sz w:val="22"/>
          <w:szCs w:val="22"/>
        </w:rPr>
        <w:t>.</w:t>
      </w:r>
      <w:r w:rsidRPr="00CE7E68">
        <w:rPr>
          <w:rFonts w:cs="Arial"/>
          <w:sz w:val="22"/>
          <w:szCs w:val="22"/>
        </w:rPr>
        <w:tab/>
        <w:t xml:space="preserve">Nos termos do art. 59 da Lei nº 14.133/2021, </w:t>
      </w:r>
      <w:r w:rsidR="00774A4B" w:rsidRPr="00CE7E68">
        <w:rPr>
          <w:rFonts w:cs="Arial"/>
          <w:sz w:val="22"/>
          <w:szCs w:val="22"/>
        </w:rPr>
        <w:t>d</w:t>
      </w:r>
      <w:r w:rsidRPr="00CE7E68">
        <w:rPr>
          <w:rFonts w:cs="Arial"/>
          <w:sz w:val="22"/>
          <w:szCs w:val="22"/>
        </w:rPr>
        <w:t>o art. 1º da Lei Distrital nº 5.525/2015</w:t>
      </w:r>
      <w:r w:rsidR="00A3594A" w:rsidRPr="00CE7E68">
        <w:rPr>
          <w:rFonts w:cs="Arial"/>
          <w:sz w:val="22"/>
          <w:szCs w:val="22"/>
        </w:rPr>
        <w:t xml:space="preserve"> e</w:t>
      </w:r>
      <w:r w:rsidRPr="00CE7E68">
        <w:rPr>
          <w:rFonts w:cs="Arial"/>
          <w:sz w:val="22"/>
          <w:szCs w:val="22"/>
        </w:rPr>
        <w:t xml:space="preserve"> </w:t>
      </w:r>
      <w:r w:rsidR="00A3594A" w:rsidRPr="00CE7E68">
        <w:rPr>
          <w:rFonts w:cs="Arial"/>
          <w:sz w:val="22"/>
          <w:szCs w:val="22"/>
        </w:rPr>
        <w:t>do</w:t>
      </w:r>
      <w:r w:rsidRPr="00CE7E68">
        <w:rPr>
          <w:rFonts w:cs="Arial"/>
          <w:sz w:val="22"/>
          <w:szCs w:val="22"/>
        </w:rPr>
        <w:t xml:space="preserve"> </w:t>
      </w:r>
      <w:r w:rsidR="00A3594A" w:rsidRPr="00CE7E68">
        <w:rPr>
          <w:rFonts w:cs="Arial"/>
          <w:sz w:val="22"/>
          <w:szCs w:val="22"/>
        </w:rPr>
        <w:t>art.</w:t>
      </w:r>
      <w:r w:rsidR="00482C35" w:rsidRPr="00CE7E68">
        <w:rPr>
          <w:rFonts w:cs="Arial"/>
          <w:sz w:val="22"/>
          <w:szCs w:val="22"/>
        </w:rPr>
        <w:t xml:space="preserve"> 251 </w:t>
      </w:r>
      <w:r w:rsidR="00A3594A" w:rsidRPr="00CE7E68">
        <w:rPr>
          <w:rFonts w:cs="Arial"/>
          <w:sz w:val="22"/>
          <w:szCs w:val="22"/>
        </w:rPr>
        <w:t xml:space="preserve">do </w:t>
      </w:r>
      <w:r w:rsidRPr="00CE7E68">
        <w:rPr>
          <w:rFonts w:cs="Arial"/>
          <w:sz w:val="22"/>
          <w:szCs w:val="22"/>
        </w:rPr>
        <w:t xml:space="preserve">Decreto Distrital nº </w:t>
      </w:r>
      <w:r w:rsidR="00A52DDE" w:rsidRPr="00CE7E68">
        <w:rPr>
          <w:rFonts w:cs="Arial"/>
          <w:sz w:val="22"/>
          <w:szCs w:val="22"/>
        </w:rPr>
        <w:t>44.330/2023</w:t>
      </w:r>
      <w:r w:rsidRPr="00CE7E68">
        <w:rPr>
          <w:rFonts w:cs="Arial"/>
          <w:sz w:val="22"/>
          <w:szCs w:val="22"/>
        </w:rPr>
        <w:t>, serão desclassificadas as propostas</w:t>
      </w:r>
      <w:r w:rsidR="009D51B7" w:rsidRPr="00CE7E68">
        <w:rPr>
          <w:rFonts w:cs="Arial"/>
          <w:sz w:val="22"/>
          <w:szCs w:val="22"/>
        </w:rPr>
        <w:t xml:space="preserve"> de preço</w:t>
      </w:r>
      <w:r w:rsidRPr="00CE7E68">
        <w:rPr>
          <w:rFonts w:cs="Arial"/>
          <w:sz w:val="22"/>
          <w:szCs w:val="22"/>
        </w:rPr>
        <w:t xml:space="preserve"> que:</w:t>
      </w:r>
    </w:p>
    <w:p w14:paraId="398AAB8B" w14:textId="60D7AB81" w:rsidR="009B323B" w:rsidRPr="00CE7E68" w:rsidRDefault="009B323B" w:rsidP="00A86461">
      <w:pPr>
        <w:pStyle w:val="Corponico"/>
        <w:spacing w:before="120" w:after="120" w:line="360" w:lineRule="auto"/>
        <w:ind w:left="709"/>
        <w:rPr>
          <w:rFonts w:cs="Arial"/>
          <w:sz w:val="22"/>
          <w:szCs w:val="22"/>
        </w:rPr>
      </w:pPr>
      <w:r w:rsidRPr="00CE7E68">
        <w:rPr>
          <w:rFonts w:cs="Arial"/>
          <w:sz w:val="22"/>
          <w:szCs w:val="22"/>
        </w:rPr>
        <w:t>10.1</w:t>
      </w:r>
      <w:r w:rsidR="009D3412" w:rsidRPr="00CE7E68">
        <w:rPr>
          <w:rFonts w:cs="Arial"/>
          <w:sz w:val="22"/>
          <w:szCs w:val="22"/>
        </w:rPr>
        <w:t>0</w:t>
      </w:r>
      <w:r w:rsidRPr="00CE7E68">
        <w:rPr>
          <w:rFonts w:cs="Arial"/>
          <w:sz w:val="22"/>
          <w:szCs w:val="22"/>
        </w:rPr>
        <w:t>.1.</w:t>
      </w:r>
      <w:r w:rsidRPr="00CE7E68">
        <w:rPr>
          <w:rFonts w:cs="Arial"/>
          <w:sz w:val="22"/>
          <w:szCs w:val="22"/>
        </w:rPr>
        <w:tab/>
        <w:t>contiverem vícios insanáveis;</w:t>
      </w:r>
    </w:p>
    <w:p w14:paraId="398AAB8D" w14:textId="7AEB970B" w:rsidR="009B323B" w:rsidRPr="00CE7E68" w:rsidRDefault="009B323B" w:rsidP="00A86461">
      <w:pPr>
        <w:pStyle w:val="Corponico"/>
        <w:spacing w:before="120" w:after="120" w:line="360" w:lineRule="auto"/>
        <w:ind w:left="709"/>
        <w:rPr>
          <w:rFonts w:cs="Arial"/>
          <w:sz w:val="22"/>
          <w:szCs w:val="22"/>
        </w:rPr>
      </w:pPr>
      <w:r w:rsidRPr="00CE7E68">
        <w:rPr>
          <w:rFonts w:cs="Arial"/>
          <w:sz w:val="22"/>
          <w:szCs w:val="22"/>
        </w:rPr>
        <w:t>10.1</w:t>
      </w:r>
      <w:r w:rsidR="009D3412" w:rsidRPr="00CE7E68">
        <w:rPr>
          <w:rFonts w:cs="Arial"/>
          <w:sz w:val="22"/>
          <w:szCs w:val="22"/>
        </w:rPr>
        <w:t>0</w:t>
      </w:r>
      <w:r w:rsidRPr="00CE7E68">
        <w:rPr>
          <w:rFonts w:cs="Arial"/>
          <w:sz w:val="22"/>
          <w:szCs w:val="22"/>
        </w:rPr>
        <w:t>.</w:t>
      </w:r>
      <w:r w:rsidR="006D5708" w:rsidRPr="00CE7E68">
        <w:rPr>
          <w:rFonts w:cs="Arial"/>
          <w:sz w:val="22"/>
          <w:szCs w:val="22"/>
        </w:rPr>
        <w:t>2</w:t>
      </w:r>
      <w:r w:rsidRPr="00CE7E68">
        <w:rPr>
          <w:rFonts w:cs="Arial"/>
          <w:sz w:val="22"/>
          <w:szCs w:val="22"/>
        </w:rPr>
        <w:t>.</w:t>
      </w:r>
      <w:r w:rsidRPr="00CE7E68">
        <w:rPr>
          <w:rFonts w:cs="Arial"/>
          <w:sz w:val="22"/>
          <w:szCs w:val="22"/>
        </w:rPr>
        <w:tab/>
        <w:t>não estiverem em conformidade com quaisquer outras exigências contidas neste ato convocatório, desde que insanável;</w:t>
      </w:r>
    </w:p>
    <w:p w14:paraId="398AAB8E" w14:textId="37DB238D" w:rsidR="00856D22" w:rsidRPr="00CE7E68" w:rsidRDefault="00856D22" w:rsidP="00A86461">
      <w:pPr>
        <w:pStyle w:val="Corponico"/>
        <w:spacing w:before="120" w:after="120" w:line="360" w:lineRule="auto"/>
        <w:ind w:left="709"/>
        <w:rPr>
          <w:rFonts w:cs="Arial"/>
          <w:sz w:val="22"/>
          <w:szCs w:val="22"/>
        </w:rPr>
      </w:pPr>
      <w:r w:rsidRPr="00CE7E68">
        <w:rPr>
          <w:rFonts w:cs="Arial"/>
          <w:sz w:val="22"/>
          <w:szCs w:val="22"/>
        </w:rPr>
        <w:t>10.1</w:t>
      </w:r>
      <w:r w:rsidR="009D3412" w:rsidRPr="00CE7E68">
        <w:rPr>
          <w:rFonts w:cs="Arial"/>
          <w:sz w:val="22"/>
          <w:szCs w:val="22"/>
        </w:rPr>
        <w:t>0</w:t>
      </w:r>
      <w:r w:rsidRPr="00CE7E68">
        <w:rPr>
          <w:rFonts w:cs="Arial"/>
          <w:sz w:val="22"/>
          <w:szCs w:val="22"/>
        </w:rPr>
        <w:t>.</w:t>
      </w:r>
      <w:r w:rsidR="006D5708" w:rsidRPr="00CE7E68">
        <w:rPr>
          <w:rFonts w:cs="Arial"/>
          <w:sz w:val="22"/>
          <w:szCs w:val="22"/>
        </w:rPr>
        <w:t>3</w:t>
      </w:r>
      <w:r w:rsidRPr="00CE7E68">
        <w:rPr>
          <w:rFonts w:cs="Arial"/>
          <w:sz w:val="22"/>
          <w:szCs w:val="22"/>
        </w:rPr>
        <w:t>.</w:t>
      </w:r>
      <w:r w:rsidRPr="00CE7E68">
        <w:rPr>
          <w:rFonts w:cs="Arial"/>
          <w:sz w:val="22"/>
          <w:szCs w:val="22"/>
        </w:rPr>
        <w:tab/>
        <w:t>apresentarem valor</w:t>
      </w:r>
      <w:r w:rsidR="00AE2BBC" w:rsidRPr="00CE7E68">
        <w:rPr>
          <w:rFonts w:cs="Arial"/>
          <w:sz w:val="22"/>
          <w:szCs w:val="22"/>
        </w:rPr>
        <w:t xml:space="preserve"> global</w:t>
      </w:r>
      <w:r w:rsidRPr="00CE7E68">
        <w:rPr>
          <w:rFonts w:cs="Arial"/>
          <w:sz w:val="22"/>
          <w:szCs w:val="22"/>
        </w:rPr>
        <w:t xml:space="preserve"> superior ao estimado no Anexo III (Planilha Orçamentária).</w:t>
      </w:r>
    </w:p>
    <w:p w14:paraId="398AAB8F" w14:textId="6E348F7C" w:rsidR="00856D22" w:rsidRPr="00CE7E68" w:rsidRDefault="00856D22" w:rsidP="00A86461">
      <w:pPr>
        <w:pStyle w:val="Corponico"/>
        <w:spacing w:before="120" w:after="120" w:line="360" w:lineRule="auto"/>
        <w:ind w:left="1418"/>
        <w:rPr>
          <w:rFonts w:cs="Arial"/>
          <w:sz w:val="22"/>
          <w:szCs w:val="22"/>
        </w:rPr>
      </w:pPr>
      <w:r w:rsidRPr="00CE7E68">
        <w:rPr>
          <w:rFonts w:cs="Arial"/>
          <w:sz w:val="22"/>
          <w:szCs w:val="22"/>
        </w:rPr>
        <w:t>10.1</w:t>
      </w:r>
      <w:r w:rsidR="009D3412" w:rsidRPr="00CE7E68">
        <w:rPr>
          <w:rFonts w:cs="Arial"/>
          <w:sz w:val="22"/>
          <w:szCs w:val="22"/>
        </w:rPr>
        <w:t>0</w:t>
      </w:r>
      <w:r w:rsidRPr="00CE7E68">
        <w:rPr>
          <w:rFonts w:cs="Arial"/>
          <w:sz w:val="22"/>
          <w:szCs w:val="22"/>
        </w:rPr>
        <w:t>.</w:t>
      </w:r>
      <w:r w:rsidR="006D5708" w:rsidRPr="00CE7E68">
        <w:rPr>
          <w:rFonts w:cs="Arial"/>
          <w:sz w:val="22"/>
          <w:szCs w:val="22"/>
        </w:rPr>
        <w:t>3</w:t>
      </w:r>
      <w:r w:rsidRPr="00CE7E68">
        <w:rPr>
          <w:rFonts w:cs="Arial"/>
          <w:sz w:val="22"/>
          <w:szCs w:val="22"/>
        </w:rPr>
        <w:t>.1.</w:t>
      </w:r>
      <w:r w:rsidRPr="00CE7E68">
        <w:rPr>
          <w:rFonts w:cs="Arial"/>
          <w:sz w:val="22"/>
          <w:szCs w:val="22"/>
        </w:rPr>
        <w:tab/>
        <w:t xml:space="preserve">Caso seja apresentada proposta com valor </w:t>
      </w:r>
      <w:r w:rsidR="006D5708" w:rsidRPr="00CE7E68">
        <w:rPr>
          <w:rFonts w:cs="Arial"/>
          <w:sz w:val="22"/>
          <w:szCs w:val="22"/>
        </w:rPr>
        <w:t>global</w:t>
      </w:r>
      <w:r w:rsidRPr="00CE7E68">
        <w:rPr>
          <w:rFonts w:cs="Arial"/>
          <w:sz w:val="22"/>
          <w:szCs w:val="22"/>
        </w:rPr>
        <w:t xml:space="preserve"> superior ao definido na condição prevista no subitem 10.1</w:t>
      </w:r>
      <w:r w:rsidR="009D3412" w:rsidRPr="00CE7E68">
        <w:rPr>
          <w:rFonts w:cs="Arial"/>
          <w:sz w:val="22"/>
          <w:szCs w:val="22"/>
        </w:rPr>
        <w:t>0</w:t>
      </w:r>
      <w:r w:rsidRPr="00CE7E68">
        <w:rPr>
          <w:rFonts w:cs="Arial"/>
          <w:sz w:val="22"/>
          <w:szCs w:val="22"/>
        </w:rPr>
        <w:t>.</w:t>
      </w:r>
      <w:r w:rsidR="006D5708" w:rsidRPr="00CE7E68">
        <w:rPr>
          <w:rFonts w:cs="Arial"/>
          <w:sz w:val="22"/>
          <w:szCs w:val="22"/>
        </w:rPr>
        <w:t>3</w:t>
      </w:r>
      <w:r w:rsidRPr="00CE7E68">
        <w:rPr>
          <w:rFonts w:cs="Arial"/>
          <w:sz w:val="22"/>
          <w:szCs w:val="22"/>
        </w:rPr>
        <w:t>, o licitante poderá ajustar o valor proposto ao estabelecido, após solicitação d</w:t>
      </w:r>
      <w:r w:rsidR="009D3412" w:rsidRPr="00CE7E68">
        <w:rPr>
          <w:rFonts w:cs="Arial"/>
          <w:sz w:val="22"/>
          <w:szCs w:val="22"/>
        </w:rPr>
        <w:t xml:space="preserve">a Comissão de </w:t>
      </w:r>
      <w:r w:rsidRPr="00CE7E68">
        <w:rPr>
          <w:rFonts w:cs="Arial"/>
          <w:sz w:val="22"/>
          <w:szCs w:val="22"/>
        </w:rPr>
        <w:t>Contratação, por meio de diligência, mediante apresentação d</w:t>
      </w:r>
      <w:r w:rsidR="00181ED3" w:rsidRPr="00CE7E68">
        <w:rPr>
          <w:rFonts w:cs="Arial"/>
          <w:sz w:val="22"/>
          <w:szCs w:val="22"/>
        </w:rPr>
        <w:t>e nova</w:t>
      </w:r>
      <w:r w:rsidRPr="00CE7E68">
        <w:rPr>
          <w:rFonts w:cs="Arial"/>
          <w:sz w:val="22"/>
          <w:szCs w:val="22"/>
        </w:rPr>
        <w:t xml:space="preserve"> proposta ajustada.</w:t>
      </w:r>
    </w:p>
    <w:p w14:paraId="398AAB90" w14:textId="2CAD84C5" w:rsidR="00856D22" w:rsidRPr="00CE7E68" w:rsidRDefault="00856D22" w:rsidP="00A86461">
      <w:pPr>
        <w:pStyle w:val="Corponico"/>
        <w:spacing w:before="120" w:after="120" w:line="360" w:lineRule="auto"/>
        <w:ind w:left="1418"/>
        <w:rPr>
          <w:rFonts w:cs="Arial"/>
          <w:sz w:val="22"/>
          <w:szCs w:val="22"/>
        </w:rPr>
      </w:pPr>
      <w:r w:rsidRPr="00CE7E68">
        <w:rPr>
          <w:rFonts w:cs="Arial"/>
          <w:sz w:val="22"/>
          <w:szCs w:val="22"/>
        </w:rPr>
        <w:t>10.1</w:t>
      </w:r>
      <w:r w:rsidR="009D3412" w:rsidRPr="00CE7E68">
        <w:rPr>
          <w:rFonts w:cs="Arial"/>
          <w:sz w:val="22"/>
          <w:szCs w:val="22"/>
        </w:rPr>
        <w:t>0</w:t>
      </w:r>
      <w:r w:rsidRPr="00CE7E68">
        <w:rPr>
          <w:rFonts w:cs="Arial"/>
          <w:sz w:val="22"/>
          <w:szCs w:val="22"/>
        </w:rPr>
        <w:t>.</w:t>
      </w:r>
      <w:r w:rsidR="006D5708" w:rsidRPr="00CE7E68">
        <w:rPr>
          <w:rFonts w:cs="Arial"/>
          <w:sz w:val="22"/>
          <w:szCs w:val="22"/>
        </w:rPr>
        <w:t>3</w:t>
      </w:r>
      <w:r w:rsidRPr="00CE7E68">
        <w:rPr>
          <w:rFonts w:cs="Arial"/>
          <w:sz w:val="22"/>
          <w:szCs w:val="22"/>
        </w:rPr>
        <w:t>.2.</w:t>
      </w:r>
      <w:r w:rsidRPr="00CE7E68">
        <w:rPr>
          <w:rFonts w:cs="Arial"/>
          <w:sz w:val="22"/>
          <w:szCs w:val="22"/>
        </w:rPr>
        <w:tab/>
        <w:t>O não atendimento da diligência no prazo fixado ou a recusa em fazê-lo caracteriza hipótese de desclassificação da proposta.</w:t>
      </w:r>
    </w:p>
    <w:p w14:paraId="67AAD6A3" w14:textId="2DDEDF1A" w:rsidR="009D3412" w:rsidRPr="00CE7E68" w:rsidRDefault="009D3412" w:rsidP="009D3412">
      <w:pPr>
        <w:pStyle w:val="Corponico"/>
        <w:spacing w:before="120" w:line="360" w:lineRule="auto"/>
        <w:ind w:left="709"/>
        <w:rPr>
          <w:rFonts w:cs="Arial"/>
          <w:sz w:val="22"/>
          <w:szCs w:val="22"/>
        </w:rPr>
      </w:pPr>
      <w:r w:rsidRPr="00CE7E68">
        <w:rPr>
          <w:rFonts w:cs="Arial"/>
          <w:sz w:val="22"/>
          <w:szCs w:val="22"/>
        </w:rPr>
        <w:t>10.10.5.</w:t>
      </w:r>
      <w:r w:rsidRPr="00CE7E68">
        <w:rPr>
          <w:rFonts w:cs="Arial"/>
          <w:sz w:val="22"/>
          <w:szCs w:val="22"/>
        </w:rPr>
        <w:tab/>
        <w:t>sejam consideradas inexequíveis, ou seja, apresentem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p>
    <w:p w14:paraId="33119BD2" w14:textId="20AAE22A" w:rsidR="009D3412" w:rsidRPr="00CE7E68" w:rsidRDefault="00AE2BBC" w:rsidP="00181ED3">
      <w:pPr>
        <w:pStyle w:val="Corponico"/>
        <w:spacing w:before="120" w:line="360" w:lineRule="auto"/>
        <w:ind w:left="1418"/>
        <w:rPr>
          <w:rFonts w:cs="Arial"/>
          <w:sz w:val="22"/>
          <w:szCs w:val="22"/>
        </w:rPr>
      </w:pPr>
      <w:r w:rsidRPr="00CE7E68">
        <w:rPr>
          <w:rFonts w:cs="Arial"/>
          <w:sz w:val="22"/>
          <w:szCs w:val="22"/>
        </w:rPr>
        <w:t>10.1</w:t>
      </w:r>
      <w:r w:rsidR="009D3412" w:rsidRPr="00CE7E68">
        <w:rPr>
          <w:rFonts w:cs="Arial"/>
          <w:sz w:val="22"/>
          <w:szCs w:val="22"/>
        </w:rPr>
        <w:t>0</w:t>
      </w:r>
      <w:r w:rsidRPr="00CE7E68">
        <w:rPr>
          <w:rFonts w:cs="Arial"/>
          <w:sz w:val="22"/>
          <w:szCs w:val="22"/>
        </w:rPr>
        <w:t>.</w:t>
      </w:r>
      <w:r w:rsidR="009D3412" w:rsidRPr="00CE7E68">
        <w:rPr>
          <w:rFonts w:cs="Arial"/>
          <w:sz w:val="22"/>
          <w:szCs w:val="22"/>
        </w:rPr>
        <w:t>5.1</w:t>
      </w:r>
      <w:r w:rsidRPr="00CE7E68">
        <w:rPr>
          <w:rFonts w:cs="Arial"/>
          <w:sz w:val="22"/>
          <w:szCs w:val="22"/>
        </w:rPr>
        <w:tab/>
      </w:r>
      <w:r w:rsidR="009D3412" w:rsidRPr="00CE7E68">
        <w:rPr>
          <w:rFonts w:cs="Arial"/>
          <w:sz w:val="22"/>
          <w:szCs w:val="22"/>
        </w:rPr>
        <w:t xml:space="preserve">nos termos do art. 59, </w:t>
      </w:r>
      <w:r w:rsidR="00181ED3" w:rsidRPr="00CE7E68">
        <w:rPr>
          <w:rFonts w:cs="Arial"/>
          <w:sz w:val="22"/>
          <w:szCs w:val="22"/>
        </w:rPr>
        <w:t>§4º da Lei nº 14.133/2021,</w:t>
      </w:r>
      <w:r w:rsidR="009D3412" w:rsidRPr="00CE7E68">
        <w:rPr>
          <w:rFonts w:cs="Arial"/>
          <w:sz w:val="22"/>
          <w:szCs w:val="22"/>
        </w:rPr>
        <w:t xml:space="preserve"> </w:t>
      </w:r>
      <w:r w:rsidR="00BC3ED8" w:rsidRPr="00CE7E68">
        <w:rPr>
          <w:rFonts w:cs="Arial"/>
          <w:sz w:val="22"/>
          <w:szCs w:val="22"/>
        </w:rPr>
        <w:t xml:space="preserve">poderão </w:t>
      </w:r>
      <w:r w:rsidR="009D3412" w:rsidRPr="00CE7E68">
        <w:rPr>
          <w:rFonts w:cs="Arial"/>
          <w:sz w:val="22"/>
          <w:szCs w:val="22"/>
        </w:rPr>
        <w:t>ser consideradas inexequíveis as propostas cujos valores forem inferiores a 75% (setenta e cinco por cento) do valor orçado pela Administração</w:t>
      </w:r>
      <w:r w:rsidR="00181ED3" w:rsidRPr="00CE7E68">
        <w:rPr>
          <w:rFonts w:cs="Arial"/>
          <w:sz w:val="22"/>
          <w:szCs w:val="22"/>
        </w:rPr>
        <w:t>.</w:t>
      </w:r>
    </w:p>
    <w:p w14:paraId="15BD8D03" w14:textId="6D006E2F" w:rsidR="00181ED3" w:rsidRPr="00CE7E68" w:rsidRDefault="00181ED3" w:rsidP="00BC3ED8">
      <w:pPr>
        <w:pStyle w:val="Corponico"/>
        <w:spacing w:before="120" w:line="360" w:lineRule="auto"/>
        <w:ind w:left="2836"/>
        <w:rPr>
          <w:rFonts w:cs="Arial"/>
          <w:sz w:val="22"/>
          <w:szCs w:val="22"/>
        </w:rPr>
      </w:pPr>
      <w:r w:rsidRPr="00CE7E68">
        <w:rPr>
          <w:rFonts w:cs="Arial"/>
          <w:sz w:val="22"/>
          <w:szCs w:val="22"/>
        </w:rPr>
        <w:t>10.10.5.</w:t>
      </w:r>
      <w:r w:rsidR="00BC3ED8" w:rsidRPr="00CE7E68">
        <w:rPr>
          <w:rFonts w:cs="Arial"/>
          <w:sz w:val="22"/>
          <w:szCs w:val="22"/>
        </w:rPr>
        <w:t>1.1</w:t>
      </w:r>
      <w:r w:rsidRPr="00CE7E68">
        <w:rPr>
          <w:rFonts w:cs="Arial"/>
          <w:sz w:val="22"/>
          <w:szCs w:val="22"/>
        </w:rPr>
        <w:tab/>
        <w:t>Se houver indícios de inexequibilidade da proposta de preço, ou em caso da necessidade de esclarecimentos complementares, poderão ser efetuadas diligências, para que a empresa comprove a exequibilidade da proposta.</w:t>
      </w:r>
    </w:p>
    <w:p w14:paraId="398AAB91" w14:textId="4850A8F9" w:rsidR="00AE2BBC" w:rsidRPr="00CE7E68" w:rsidRDefault="009D3412" w:rsidP="00A86461">
      <w:pPr>
        <w:pStyle w:val="Corponico"/>
        <w:spacing w:before="120" w:after="120" w:line="360" w:lineRule="auto"/>
        <w:ind w:left="1418"/>
        <w:rPr>
          <w:rFonts w:cs="Arial"/>
          <w:sz w:val="22"/>
          <w:szCs w:val="22"/>
        </w:rPr>
      </w:pPr>
      <w:r w:rsidRPr="00CE7E68">
        <w:rPr>
          <w:rFonts w:cs="Arial"/>
          <w:sz w:val="22"/>
          <w:szCs w:val="22"/>
        </w:rPr>
        <w:lastRenderedPageBreak/>
        <w:t>10.10.5.3</w:t>
      </w:r>
      <w:r w:rsidRPr="00CE7E68">
        <w:rPr>
          <w:rFonts w:cs="Arial"/>
          <w:sz w:val="22"/>
          <w:szCs w:val="22"/>
        </w:rPr>
        <w:tab/>
      </w:r>
      <w:r w:rsidR="00AE2BBC" w:rsidRPr="00CE7E68">
        <w:rPr>
          <w:rFonts w:cs="Arial"/>
          <w:sz w:val="22"/>
          <w:szCs w:val="22"/>
        </w:rPr>
        <w:t>Nas contratações de obras e serviços de engenharia, será exigida garantia adicional do licitante vencedor</w:t>
      </w:r>
      <w:r w:rsidR="000B035F" w:rsidRPr="00CE7E68">
        <w:rPr>
          <w:rFonts w:cs="Arial"/>
          <w:sz w:val="22"/>
          <w:szCs w:val="22"/>
        </w:rPr>
        <w:t>,</w:t>
      </w:r>
      <w:r w:rsidR="00AE2BBC" w:rsidRPr="00CE7E68">
        <w:rPr>
          <w:rFonts w:cs="Arial"/>
          <w:sz w:val="22"/>
          <w:szCs w:val="22"/>
        </w:rPr>
        <w:t xml:space="preserve"> cuja proposta for inferior a 85% (oitenta e cinco por cento) do valor orçado pela Administração, equivalente à diferença entre este último e o valor da proposta, sem prejuízo das demais garantias exigíveis de acordo com este Edital.</w:t>
      </w:r>
    </w:p>
    <w:p w14:paraId="0481D0F6" w14:textId="6BE676C3" w:rsidR="00E30DF9" w:rsidRPr="00CE7E68" w:rsidRDefault="009D3412" w:rsidP="009D3412">
      <w:pPr>
        <w:pStyle w:val="Corponico"/>
        <w:spacing w:before="120" w:after="120" w:line="360" w:lineRule="auto"/>
        <w:rPr>
          <w:rFonts w:cs="Arial"/>
          <w:sz w:val="22"/>
          <w:szCs w:val="22"/>
        </w:rPr>
      </w:pPr>
      <w:r w:rsidRPr="00CE7E68">
        <w:rPr>
          <w:rFonts w:cs="Arial"/>
          <w:sz w:val="22"/>
          <w:szCs w:val="22"/>
        </w:rPr>
        <w:t>10.11</w:t>
      </w:r>
      <w:r w:rsidR="00E30DF9" w:rsidRPr="00CE7E68">
        <w:rPr>
          <w:rFonts w:cs="Arial"/>
          <w:sz w:val="22"/>
          <w:szCs w:val="22"/>
        </w:rPr>
        <w:tab/>
      </w:r>
      <w:r w:rsidR="00E30DF9" w:rsidRPr="00CE7E68">
        <w:rPr>
          <w:rFonts w:cs="Arial"/>
          <w:b/>
          <w:bCs/>
          <w:sz w:val="22"/>
          <w:szCs w:val="22"/>
        </w:rPr>
        <w:t xml:space="preserve">Observe-se que a licitante terá </w:t>
      </w:r>
      <w:r w:rsidR="000F52F4" w:rsidRPr="00CE7E68">
        <w:rPr>
          <w:rFonts w:cs="Arial"/>
          <w:b/>
          <w:bCs/>
          <w:sz w:val="22"/>
          <w:szCs w:val="22"/>
        </w:rPr>
        <w:t>liberdade para apresentar composições de custos unitários distintas das constantes dos Anexos III, V e VII, desde que compatíveis com o Plano de Trabalho apresentado para o Fator 3</w:t>
      </w:r>
      <w:r w:rsidR="000F52F4" w:rsidRPr="00CE7E68">
        <w:rPr>
          <w:rFonts w:cs="Arial"/>
          <w:sz w:val="22"/>
          <w:szCs w:val="22"/>
        </w:rPr>
        <w:t xml:space="preserve">. Entretanto, caso a licitante adote composições de custos unitários análogas às previstas nos citados Anexos, </w:t>
      </w:r>
      <w:r w:rsidR="000F52F4" w:rsidRPr="00CE7E68">
        <w:rPr>
          <w:rFonts w:cs="Arial"/>
          <w:sz w:val="22"/>
          <w:szCs w:val="22"/>
          <w:u w:val="single"/>
        </w:rPr>
        <w:t xml:space="preserve">os valores unitários considerados em sua proposta </w:t>
      </w:r>
      <w:r w:rsidR="000F52F4" w:rsidRPr="00CE7E68">
        <w:rPr>
          <w:rFonts w:cs="Arial"/>
          <w:b/>
          <w:bCs/>
          <w:sz w:val="22"/>
          <w:szCs w:val="22"/>
          <w:u w:val="single"/>
        </w:rPr>
        <w:t>não</w:t>
      </w:r>
      <w:r w:rsidR="000F52F4" w:rsidRPr="00CE7E68">
        <w:rPr>
          <w:rFonts w:cs="Arial"/>
          <w:sz w:val="22"/>
          <w:szCs w:val="22"/>
          <w:u w:val="single"/>
        </w:rPr>
        <w:t xml:space="preserve"> poderão ser superiores aos valores previstos no orçamento do Contratante</w:t>
      </w:r>
      <w:r w:rsidR="000F52F4" w:rsidRPr="00CE7E68">
        <w:rPr>
          <w:rFonts w:cs="Arial"/>
          <w:sz w:val="22"/>
          <w:szCs w:val="22"/>
        </w:rPr>
        <w:t>.</w:t>
      </w:r>
    </w:p>
    <w:p w14:paraId="2267EFB7" w14:textId="515C490C" w:rsidR="000F52F4" w:rsidRPr="00CE7E68" w:rsidRDefault="000F52F4" w:rsidP="000F52F4">
      <w:pPr>
        <w:pStyle w:val="Corponico"/>
        <w:spacing w:before="120" w:after="120" w:line="360" w:lineRule="auto"/>
        <w:ind w:left="567"/>
        <w:rPr>
          <w:rFonts w:cs="Arial"/>
          <w:sz w:val="22"/>
          <w:szCs w:val="22"/>
        </w:rPr>
      </w:pPr>
      <w:r w:rsidRPr="00CE7E68">
        <w:rPr>
          <w:rFonts w:cs="Arial"/>
          <w:sz w:val="22"/>
          <w:szCs w:val="22"/>
        </w:rPr>
        <w:t>10.11.1</w:t>
      </w:r>
      <w:r w:rsidRPr="00CE7E68">
        <w:rPr>
          <w:rFonts w:cs="Arial"/>
          <w:sz w:val="22"/>
          <w:szCs w:val="22"/>
        </w:rPr>
        <w:tab/>
        <w:t>O disposto no item 10.11 será verificado para a licitante que atingir a maior Nota Final de Proposta (NFP), e caso seja apresentada proposta com valores unitários superiores ao definido na condição prevista no subitem 10.11, esse licitante poderá ajustar o valor proposto ao estabelecido, após solicitação da Co</w:t>
      </w:r>
      <w:r w:rsidR="00213F53" w:rsidRPr="00CE7E68">
        <w:rPr>
          <w:rFonts w:cs="Arial"/>
          <w:sz w:val="22"/>
          <w:szCs w:val="22"/>
        </w:rPr>
        <w:t xml:space="preserve">missão </w:t>
      </w:r>
      <w:r w:rsidRPr="00CE7E68">
        <w:rPr>
          <w:rFonts w:cs="Arial"/>
          <w:sz w:val="22"/>
          <w:szCs w:val="22"/>
        </w:rPr>
        <w:t>de Contratação, por meio de diligência</w:t>
      </w:r>
      <w:r w:rsidR="00213F53" w:rsidRPr="00CE7E68">
        <w:rPr>
          <w:rFonts w:cs="Arial"/>
          <w:sz w:val="22"/>
          <w:szCs w:val="22"/>
        </w:rPr>
        <w:t>, mediante apresentação da proposta ajustada, desde que não eleve outros itens como forma de compensação.</w:t>
      </w:r>
    </w:p>
    <w:p w14:paraId="3B46B79A" w14:textId="1D8849A7" w:rsidR="009D3412" w:rsidRPr="00CE7E68" w:rsidRDefault="00E30DF9" w:rsidP="009D3412">
      <w:pPr>
        <w:pStyle w:val="Corponico"/>
        <w:spacing w:before="120" w:after="120" w:line="360" w:lineRule="auto"/>
        <w:rPr>
          <w:rFonts w:cs="Arial"/>
          <w:sz w:val="22"/>
          <w:szCs w:val="22"/>
        </w:rPr>
      </w:pPr>
      <w:r w:rsidRPr="00CE7E68">
        <w:rPr>
          <w:rFonts w:cs="Arial"/>
          <w:sz w:val="22"/>
          <w:szCs w:val="22"/>
        </w:rPr>
        <w:t>10.12</w:t>
      </w:r>
      <w:r w:rsidR="009D3412" w:rsidRPr="00CE7E68">
        <w:rPr>
          <w:rFonts w:cs="Arial"/>
          <w:sz w:val="22"/>
          <w:szCs w:val="22"/>
        </w:rPr>
        <w:t xml:space="preserve"> </w:t>
      </w:r>
      <w:r w:rsidRPr="00CE7E68">
        <w:rPr>
          <w:rFonts w:cs="Arial"/>
          <w:sz w:val="22"/>
          <w:szCs w:val="22"/>
        </w:rPr>
        <w:tab/>
      </w:r>
      <w:r w:rsidR="009D3412" w:rsidRPr="00CE7E68">
        <w:rPr>
          <w:rFonts w:cs="Arial"/>
          <w:sz w:val="22"/>
          <w:szCs w:val="22"/>
        </w:rPr>
        <w:t xml:space="preserve">A Comissão de Contratação poderá convocar o licitante para enviar documento digital complementar, por meio de funcionalidade disponível no sistema ou pelo e-mail da Comissão, no prazo de 24 (vinte e quatro) horas, após a análise das Propostas Técnicas e de Preço, sob pena de não aceitação </w:t>
      </w:r>
      <w:proofErr w:type="gramStart"/>
      <w:r w:rsidR="009D3412" w:rsidRPr="00CE7E68">
        <w:rPr>
          <w:rFonts w:cs="Arial"/>
          <w:sz w:val="22"/>
          <w:szCs w:val="22"/>
        </w:rPr>
        <w:t>das mesmas</w:t>
      </w:r>
      <w:proofErr w:type="gramEnd"/>
      <w:r w:rsidR="009D3412" w:rsidRPr="00CE7E68">
        <w:rPr>
          <w:rFonts w:cs="Arial"/>
          <w:sz w:val="22"/>
          <w:szCs w:val="22"/>
        </w:rPr>
        <w:t>.</w:t>
      </w:r>
    </w:p>
    <w:p w14:paraId="22FE5322" w14:textId="5C6B3264" w:rsidR="009D3412" w:rsidRPr="00CE7E68" w:rsidRDefault="009D3412" w:rsidP="009D3412">
      <w:pPr>
        <w:pStyle w:val="Corponico"/>
        <w:widowControl w:val="0"/>
        <w:suppressAutoHyphens w:val="0"/>
        <w:spacing w:before="120" w:after="120" w:line="360" w:lineRule="auto"/>
        <w:rPr>
          <w:rFonts w:cs="Arial"/>
          <w:sz w:val="22"/>
          <w:szCs w:val="22"/>
        </w:rPr>
      </w:pPr>
      <w:r w:rsidRPr="00CE7E68">
        <w:rPr>
          <w:rFonts w:cs="Arial"/>
          <w:sz w:val="22"/>
          <w:szCs w:val="22"/>
        </w:rPr>
        <w:t>10.1</w:t>
      </w:r>
      <w:r w:rsidR="00E30DF9" w:rsidRPr="00CE7E68">
        <w:rPr>
          <w:rFonts w:cs="Arial"/>
          <w:sz w:val="22"/>
          <w:szCs w:val="22"/>
        </w:rPr>
        <w:t>3</w:t>
      </w:r>
      <w:r w:rsidRPr="00CE7E68">
        <w:rPr>
          <w:rFonts w:cs="Arial"/>
          <w:sz w:val="22"/>
          <w:szCs w:val="22"/>
        </w:rPr>
        <w:t>.</w:t>
      </w:r>
      <w:r w:rsidRPr="00CE7E68">
        <w:rPr>
          <w:rFonts w:cs="Arial"/>
          <w:sz w:val="22"/>
          <w:szCs w:val="22"/>
        </w:rPr>
        <w:tab/>
        <w:t xml:space="preserve"> É facultado à Comissão de Contratação prorrogar o prazo estabelecido, a partir de solicitação fundamentada</w:t>
      </w:r>
      <w:r w:rsidR="00213F53" w:rsidRPr="00CE7E68">
        <w:rPr>
          <w:rFonts w:cs="Arial"/>
          <w:sz w:val="22"/>
          <w:szCs w:val="22"/>
        </w:rPr>
        <w:t>,</w:t>
      </w:r>
      <w:r w:rsidRPr="00CE7E68">
        <w:rPr>
          <w:rFonts w:cs="Arial"/>
          <w:sz w:val="22"/>
          <w:szCs w:val="22"/>
        </w:rPr>
        <w:t xml:space="preserve"> feita no chat ou no e-mail da Comissão pelo licitante, antes de findo o prazo.</w:t>
      </w:r>
    </w:p>
    <w:p w14:paraId="4AC8D88F" w14:textId="589B9B4E" w:rsidR="009D3412" w:rsidRPr="00CE7E68" w:rsidRDefault="009D3412" w:rsidP="009D3412">
      <w:pPr>
        <w:pStyle w:val="Corponico"/>
        <w:widowControl w:val="0"/>
        <w:suppressAutoHyphens w:val="0"/>
        <w:spacing w:before="120" w:after="120" w:line="360" w:lineRule="auto"/>
        <w:rPr>
          <w:rFonts w:cs="Arial"/>
          <w:sz w:val="22"/>
          <w:szCs w:val="22"/>
        </w:rPr>
      </w:pPr>
      <w:r w:rsidRPr="00CE7E68">
        <w:rPr>
          <w:rFonts w:cs="Arial"/>
          <w:sz w:val="22"/>
          <w:szCs w:val="22"/>
        </w:rPr>
        <w:t>10.1</w:t>
      </w:r>
      <w:r w:rsidR="00E30DF9" w:rsidRPr="00CE7E68">
        <w:rPr>
          <w:rFonts w:cs="Arial"/>
          <w:sz w:val="22"/>
          <w:szCs w:val="22"/>
        </w:rPr>
        <w:t>4</w:t>
      </w:r>
      <w:r w:rsidRPr="00CE7E68">
        <w:rPr>
          <w:rFonts w:cs="Arial"/>
          <w:sz w:val="22"/>
          <w:szCs w:val="22"/>
        </w:rPr>
        <w:tab/>
        <w:t xml:space="preserve"> Incumbirá ao licitante acompanhar as operações no sistema eletrônico durante a sessão pública da Concorrência Eletrônica, ficando responsável pelo ônus decorrente da perda de negócios, diante da inobservância de quaisquer mensagens emitidas pelo sistema ou de sua desconexão.</w:t>
      </w:r>
    </w:p>
    <w:p w14:paraId="6DBCB53E" w14:textId="2FE1A759" w:rsidR="009D3412" w:rsidRPr="00CE7E68" w:rsidRDefault="009D3412" w:rsidP="009D3412">
      <w:pPr>
        <w:pStyle w:val="Corponico"/>
        <w:spacing w:before="120" w:after="120" w:line="360" w:lineRule="auto"/>
        <w:rPr>
          <w:rFonts w:cs="Arial"/>
          <w:sz w:val="22"/>
          <w:szCs w:val="22"/>
        </w:rPr>
      </w:pPr>
      <w:r w:rsidRPr="00CE7E68">
        <w:rPr>
          <w:rFonts w:cs="Arial"/>
          <w:sz w:val="22"/>
          <w:szCs w:val="22"/>
        </w:rPr>
        <w:t>10.1</w:t>
      </w:r>
      <w:r w:rsidR="00E30DF9" w:rsidRPr="00CE7E68">
        <w:rPr>
          <w:rFonts w:cs="Arial"/>
          <w:sz w:val="22"/>
          <w:szCs w:val="22"/>
        </w:rPr>
        <w:t>5</w:t>
      </w:r>
      <w:r w:rsidRPr="00CE7E68">
        <w:rPr>
          <w:rFonts w:cs="Arial"/>
          <w:sz w:val="22"/>
          <w:szCs w:val="22"/>
        </w:rPr>
        <w:tab/>
        <w:t xml:space="preserve"> Para efeito do julgamento da proposta, </w:t>
      </w:r>
      <w:r w:rsidR="00181ED3" w:rsidRPr="00CE7E68">
        <w:rPr>
          <w:rFonts w:cs="Arial"/>
          <w:sz w:val="22"/>
          <w:szCs w:val="22"/>
        </w:rPr>
        <w:t xml:space="preserve">a Comissão de </w:t>
      </w:r>
      <w:r w:rsidRPr="00CE7E68">
        <w:rPr>
          <w:rFonts w:cs="Arial"/>
          <w:sz w:val="22"/>
          <w:szCs w:val="22"/>
        </w:rPr>
        <w:t xml:space="preserve">Contratação poderá sanar erros ou falhas relativas aos documentos, desde que não alterem suas substâncias e sua validade jurídica, </w:t>
      </w:r>
      <w:r w:rsidRPr="00CE7E68">
        <w:rPr>
          <w:rFonts w:cs="Arial"/>
          <w:sz w:val="22"/>
          <w:szCs w:val="22"/>
        </w:rPr>
        <w:lastRenderedPageBreak/>
        <w:t>mediante despacho fundamentado, registrado em ata e acessível a todos, atribuindo-lhes validade e eficácia para fins de habilitação e classificação.</w:t>
      </w:r>
    </w:p>
    <w:p w14:paraId="326CAFE9" w14:textId="1FBAFDD5" w:rsidR="009D3412" w:rsidRPr="00CE7E68" w:rsidRDefault="00B90928" w:rsidP="00A86461">
      <w:pPr>
        <w:pStyle w:val="Corponico"/>
        <w:spacing w:before="120" w:after="120" w:line="360" w:lineRule="auto"/>
        <w:rPr>
          <w:rFonts w:cs="Arial"/>
          <w:sz w:val="22"/>
          <w:szCs w:val="22"/>
        </w:rPr>
      </w:pPr>
      <w:r w:rsidRPr="00CE7E68">
        <w:rPr>
          <w:rFonts w:cs="Arial"/>
          <w:sz w:val="22"/>
          <w:szCs w:val="22"/>
        </w:rPr>
        <w:t>10.1</w:t>
      </w:r>
      <w:r w:rsidR="00E30DF9" w:rsidRPr="00CE7E68">
        <w:rPr>
          <w:rFonts w:cs="Arial"/>
          <w:sz w:val="22"/>
          <w:szCs w:val="22"/>
        </w:rPr>
        <w:t>6</w:t>
      </w:r>
      <w:r w:rsidRPr="00CE7E68">
        <w:rPr>
          <w:rFonts w:cs="Arial"/>
          <w:sz w:val="22"/>
          <w:szCs w:val="22"/>
        </w:rPr>
        <w:tab/>
      </w:r>
      <w:r w:rsidRPr="00CE7E68">
        <w:rPr>
          <w:rFonts w:cs="Arial"/>
          <w:b/>
          <w:bCs/>
          <w:sz w:val="22"/>
          <w:szCs w:val="22"/>
        </w:rPr>
        <w:t>Cálculo da Nota Final da Proposta (NFP)</w:t>
      </w:r>
    </w:p>
    <w:p w14:paraId="78EBD846" w14:textId="551A1B17" w:rsidR="009D3412" w:rsidRPr="00CE7E68" w:rsidRDefault="00B90928" w:rsidP="006D5708">
      <w:pPr>
        <w:pStyle w:val="Corponico"/>
        <w:spacing w:before="120" w:after="120" w:line="360" w:lineRule="auto"/>
        <w:ind w:left="567"/>
        <w:rPr>
          <w:rFonts w:cs="Arial"/>
          <w:sz w:val="22"/>
          <w:szCs w:val="22"/>
        </w:rPr>
      </w:pPr>
      <w:r w:rsidRPr="00CE7E68">
        <w:rPr>
          <w:rFonts w:cs="Arial"/>
          <w:sz w:val="22"/>
          <w:szCs w:val="22"/>
        </w:rPr>
        <w:t>10.1</w:t>
      </w:r>
      <w:r w:rsidR="00E30DF9" w:rsidRPr="00CE7E68">
        <w:rPr>
          <w:rFonts w:cs="Arial"/>
          <w:sz w:val="22"/>
          <w:szCs w:val="22"/>
        </w:rPr>
        <w:t>6</w:t>
      </w:r>
      <w:r w:rsidRPr="00CE7E68">
        <w:rPr>
          <w:rFonts w:cs="Arial"/>
          <w:sz w:val="22"/>
          <w:szCs w:val="22"/>
        </w:rPr>
        <w:t>.1</w:t>
      </w:r>
      <w:r w:rsidRPr="00CE7E68">
        <w:rPr>
          <w:rFonts w:cs="Arial"/>
          <w:sz w:val="22"/>
          <w:szCs w:val="22"/>
        </w:rPr>
        <w:tab/>
        <w:t xml:space="preserve"> A Nota Final da Proposta (NFP) considera o percentual de 50% para preço e 50% para técnica.</w:t>
      </w:r>
    </w:p>
    <w:p w14:paraId="799FBECB" w14:textId="183A58E4" w:rsidR="006D5708" w:rsidRPr="00CE7E68" w:rsidRDefault="006D5708" w:rsidP="006D5708">
      <w:pPr>
        <w:pStyle w:val="Corponico"/>
        <w:spacing w:before="120" w:after="120" w:line="360" w:lineRule="auto"/>
        <w:ind w:left="567"/>
        <w:rPr>
          <w:rFonts w:cs="Arial"/>
          <w:sz w:val="22"/>
          <w:szCs w:val="22"/>
        </w:rPr>
      </w:pPr>
      <w:r w:rsidRPr="00CE7E68">
        <w:rPr>
          <w:rFonts w:cs="Arial"/>
          <w:sz w:val="22"/>
          <w:szCs w:val="22"/>
        </w:rPr>
        <w:t>10.1</w:t>
      </w:r>
      <w:r w:rsidR="00E30DF9" w:rsidRPr="00CE7E68">
        <w:rPr>
          <w:rFonts w:cs="Arial"/>
          <w:sz w:val="22"/>
          <w:szCs w:val="22"/>
        </w:rPr>
        <w:t>6</w:t>
      </w:r>
      <w:r w:rsidRPr="00CE7E68">
        <w:rPr>
          <w:rFonts w:cs="Arial"/>
          <w:sz w:val="22"/>
          <w:szCs w:val="22"/>
        </w:rPr>
        <w:t>.2.</w:t>
      </w:r>
      <w:r w:rsidRPr="00CE7E68">
        <w:rPr>
          <w:rFonts w:cs="Arial"/>
          <w:sz w:val="22"/>
          <w:szCs w:val="22"/>
        </w:rPr>
        <w:tab/>
        <w:t xml:space="preserve"> Após as eventuais correções, a Comissão procederá ao cálculo da Pontuação de cada licitante, conforme definido nas fórmulas a seguir:</w:t>
      </w:r>
    </w:p>
    <w:p w14:paraId="6A4D912D" w14:textId="77777777" w:rsidR="006D5708" w:rsidRPr="00CE7E68" w:rsidRDefault="006D5708" w:rsidP="006D5708">
      <w:pPr>
        <w:widowControl w:val="0"/>
        <w:spacing w:before="60" w:after="60"/>
        <w:ind w:firstLine="1701"/>
        <w:rPr>
          <w:rFonts w:cs="Arial"/>
          <w:sz w:val="22"/>
          <w:szCs w:val="22"/>
        </w:rPr>
      </w:pPr>
      <w:r w:rsidRPr="00CE7E68">
        <w:rPr>
          <w:rFonts w:cs="Arial"/>
          <w:sz w:val="22"/>
          <w:szCs w:val="22"/>
        </w:rPr>
        <w:t>PT – Proposta Técnica</w:t>
      </w:r>
    </w:p>
    <w:p w14:paraId="3CC7610F" w14:textId="77777777" w:rsidR="006D5708" w:rsidRPr="00CE7E68" w:rsidRDefault="006D5708" w:rsidP="006D5708">
      <w:pPr>
        <w:widowControl w:val="0"/>
        <w:spacing w:before="60" w:after="60"/>
        <w:ind w:firstLine="1701"/>
        <w:rPr>
          <w:rFonts w:cs="Arial"/>
          <w:sz w:val="22"/>
          <w:szCs w:val="22"/>
        </w:rPr>
      </w:pPr>
      <w:r w:rsidRPr="00CE7E68">
        <w:rPr>
          <w:rFonts w:cs="Arial"/>
          <w:sz w:val="22"/>
          <w:szCs w:val="22"/>
        </w:rPr>
        <w:t>IT – Índice Técnico</w:t>
      </w:r>
    </w:p>
    <w:p w14:paraId="47E36400" w14:textId="77777777" w:rsidR="006D5708" w:rsidRPr="00CE7E68" w:rsidRDefault="006D5708" w:rsidP="006D5708">
      <w:pPr>
        <w:widowControl w:val="0"/>
        <w:spacing w:before="60" w:after="60"/>
        <w:ind w:firstLine="1701"/>
        <w:rPr>
          <w:rFonts w:cs="Arial"/>
          <w:sz w:val="22"/>
          <w:szCs w:val="22"/>
        </w:rPr>
      </w:pPr>
      <w:r w:rsidRPr="00CE7E68">
        <w:rPr>
          <w:rFonts w:cs="Arial"/>
          <w:sz w:val="22"/>
          <w:szCs w:val="22"/>
        </w:rPr>
        <w:t>IP – Índice de Preços</w:t>
      </w:r>
    </w:p>
    <w:p w14:paraId="79802EE3" w14:textId="77777777" w:rsidR="006D5708" w:rsidRPr="00CE7E68" w:rsidRDefault="006D5708" w:rsidP="006D5708">
      <w:pPr>
        <w:widowControl w:val="0"/>
        <w:spacing w:before="60" w:after="60"/>
        <w:ind w:firstLine="1701"/>
        <w:rPr>
          <w:rFonts w:cs="Arial"/>
          <w:sz w:val="22"/>
          <w:szCs w:val="22"/>
        </w:rPr>
      </w:pPr>
      <w:r w:rsidRPr="00CE7E68">
        <w:rPr>
          <w:rFonts w:cs="Arial"/>
          <w:sz w:val="22"/>
          <w:szCs w:val="22"/>
        </w:rPr>
        <w:t>NFP – Nota Final da Proposta</w:t>
      </w:r>
    </w:p>
    <w:p w14:paraId="22D33A77" w14:textId="77777777" w:rsidR="006D5708" w:rsidRPr="00CE7E68" w:rsidRDefault="006D5708" w:rsidP="006D5708">
      <w:pPr>
        <w:widowControl w:val="0"/>
        <w:spacing w:after="0"/>
        <w:ind w:firstLine="1701"/>
        <w:rPr>
          <w:rFonts w:cs="Arial"/>
          <w:szCs w:val="24"/>
        </w:rPr>
      </w:pPr>
    </w:p>
    <w:p w14:paraId="1C76BB4D" w14:textId="77777777" w:rsidR="006D5708" w:rsidRPr="00CE7E68" w:rsidRDefault="006D5708" w:rsidP="006D5708">
      <w:pPr>
        <w:widowControl w:val="0"/>
        <w:spacing w:before="225" w:after="225"/>
        <w:ind w:firstLine="1701"/>
        <w:rPr>
          <w:rFonts w:cs="Arial"/>
          <w:szCs w:val="24"/>
        </w:rPr>
      </w:pPr>
      <m:oMathPara>
        <m:oMath>
          <m:r>
            <w:rPr>
              <w:rFonts w:ascii="Cambria Math" w:hAnsi="Cambria Math" w:cs="Arial"/>
              <w:szCs w:val="24"/>
            </w:rPr>
            <m:t>PT=Fator1+Fator 2+Fator3</m:t>
          </m:r>
        </m:oMath>
      </m:oMathPara>
    </w:p>
    <w:p w14:paraId="11FC4B2C" w14:textId="77777777" w:rsidR="006D5708" w:rsidRPr="00CE7E68" w:rsidRDefault="006D5708" w:rsidP="006D5708">
      <w:pPr>
        <w:widowControl w:val="0"/>
        <w:spacing w:before="225" w:after="225"/>
        <w:ind w:firstLine="1701"/>
        <w:rPr>
          <w:rFonts w:cs="Arial"/>
          <w:szCs w:val="24"/>
        </w:rPr>
      </w:pPr>
      <m:oMathPara>
        <m:oMath>
          <m:r>
            <w:rPr>
              <w:rFonts w:ascii="Cambria Math" w:hAnsi="Cambria Math" w:cs="Arial"/>
              <w:szCs w:val="24"/>
            </w:rPr>
            <m:t>IT=</m:t>
          </m:r>
          <m:d>
            <m:dPr>
              <m:ctrlPr>
                <w:rPr>
                  <w:rFonts w:ascii="Cambria Math" w:hAnsi="Cambria Math" w:cs="Arial"/>
                  <w:i/>
                  <w:szCs w:val="24"/>
                </w:rPr>
              </m:ctrlPr>
            </m:dPr>
            <m:e>
              <m:f>
                <m:fPr>
                  <m:ctrlPr>
                    <w:rPr>
                      <w:rFonts w:ascii="Cambria Math" w:hAnsi="Cambria Math" w:cs="Arial"/>
                      <w:i/>
                      <w:szCs w:val="24"/>
                    </w:rPr>
                  </m:ctrlPr>
                </m:fPr>
                <m:num>
                  <m:r>
                    <w:rPr>
                      <w:rFonts w:ascii="Cambria Math" w:hAnsi="Cambria Math" w:cs="Arial"/>
                      <w:szCs w:val="24"/>
                    </w:rPr>
                    <m:t xml:space="preserve">PT da Proposta em Exame </m:t>
                  </m:r>
                </m:num>
                <m:den>
                  <m:r>
                    <w:rPr>
                      <w:rFonts w:ascii="Cambria Math" w:hAnsi="Cambria Math" w:cs="Arial"/>
                      <w:szCs w:val="24"/>
                    </w:rPr>
                    <m:t>Maior PT entre as Propostas</m:t>
                  </m:r>
                </m:den>
              </m:f>
            </m:e>
          </m:d>
          <m:r>
            <w:rPr>
              <w:rFonts w:ascii="Cambria Math" w:hAnsi="Cambria Math" w:cs="Arial"/>
              <w:szCs w:val="24"/>
            </w:rPr>
            <m:t>×100</m:t>
          </m:r>
        </m:oMath>
      </m:oMathPara>
    </w:p>
    <w:p w14:paraId="16DC946E" w14:textId="77777777" w:rsidR="006D5708" w:rsidRPr="00CE7E68" w:rsidRDefault="006D5708" w:rsidP="006D5708">
      <w:pPr>
        <w:widowControl w:val="0"/>
        <w:spacing w:before="225" w:after="225"/>
        <w:ind w:firstLine="1701"/>
        <w:rPr>
          <w:rFonts w:cs="Arial"/>
          <w:szCs w:val="24"/>
        </w:rPr>
      </w:pPr>
      <m:oMathPara>
        <m:oMath>
          <m:r>
            <w:rPr>
              <w:rFonts w:ascii="Cambria Math" w:hAnsi="Cambria Math" w:cs="Arial"/>
              <w:szCs w:val="24"/>
            </w:rPr>
            <m:t>IP =</m:t>
          </m:r>
          <m:d>
            <m:dPr>
              <m:ctrlPr>
                <w:rPr>
                  <w:rFonts w:ascii="Cambria Math" w:hAnsi="Cambria Math" w:cs="Arial"/>
                  <w:i/>
                  <w:szCs w:val="24"/>
                </w:rPr>
              </m:ctrlPr>
            </m:dPr>
            <m:e>
              <m:f>
                <m:fPr>
                  <m:ctrlPr>
                    <w:rPr>
                      <w:rFonts w:ascii="Cambria Math" w:hAnsi="Cambria Math" w:cs="Arial"/>
                      <w:i/>
                      <w:szCs w:val="24"/>
                    </w:rPr>
                  </m:ctrlPr>
                </m:fPr>
                <m:num>
                  <m:r>
                    <w:rPr>
                      <w:rFonts w:ascii="Cambria Math" w:hAnsi="Cambria Math" w:cs="Arial"/>
                      <w:szCs w:val="24"/>
                    </w:rPr>
                    <m:t>Menor Preço Global entre as Propostas</m:t>
                  </m:r>
                </m:num>
                <m:den>
                  <m:r>
                    <w:rPr>
                      <w:rFonts w:ascii="Cambria Math" w:hAnsi="Cambria Math" w:cs="Arial"/>
                      <w:szCs w:val="24"/>
                    </w:rPr>
                    <m:t>Preço Global da Proposta em Exame</m:t>
                  </m:r>
                </m:den>
              </m:f>
            </m:e>
          </m:d>
          <m:r>
            <w:rPr>
              <w:rFonts w:ascii="Cambria Math" w:hAnsi="Cambria Math" w:cs="Arial"/>
              <w:szCs w:val="24"/>
            </w:rPr>
            <m:t>×100</m:t>
          </m:r>
        </m:oMath>
      </m:oMathPara>
    </w:p>
    <w:p w14:paraId="2736F157" w14:textId="5A7F1F0B" w:rsidR="006D5708" w:rsidRPr="00CE7E68" w:rsidRDefault="006D5708" w:rsidP="006D5708">
      <w:pPr>
        <w:widowControl w:val="0"/>
        <w:spacing w:before="225" w:after="225"/>
        <w:ind w:firstLine="1701"/>
        <w:rPr>
          <w:rFonts w:cs="Arial"/>
          <w:szCs w:val="24"/>
        </w:rPr>
      </w:pPr>
      <m:oMathPara>
        <m:oMath>
          <m:r>
            <w:rPr>
              <w:rFonts w:ascii="Cambria Math" w:hAnsi="Cambria Math" w:cs="Arial"/>
              <w:szCs w:val="24"/>
            </w:rPr>
            <m:t>NFP=</m:t>
          </m:r>
          <m:f>
            <m:fPr>
              <m:ctrlPr>
                <w:rPr>
                  <w:rFonts w:ascii="Cambria Math" w:hAnsi="Cambria Math" w:cs="Arial"/>
                  <w:i/>
                  <w:szCs w:val="24"/>
                </w:rPr>
              </m:ctrlPr>
            </m:fPr>
            <m:num>
              <m:d>
                <m:dPr>
                  <m:ctrlPr>
                    <w:rPr>
                      <w:rFonts w:ascii="Cambria Math" w:hAnsi="Cambria Math" w:cs="Arial"/>
                      <w:i/>
                      <w:szCs w:val="24"/>
                    </w:rPr>
                  </m:ctrlPr>
                </m:dPr>
                <m:e>
                  <m:r>
                    <w:rPr>
                      <w:rFonts w:ascii="Cambria Math" w:hAnsi="Cambria Math" w:cs="Arial"/>
                      <w:szCs w:val="24"/>
                    </w:rPr>
                    <m:t>IT×50</m:t>
                  </m:r>
                </m:e>
              </m:d>
              <m:r>
                <w:rPr>
                  <w:rFonts w:ascii="Cambria Math" w:hAnsi="Cambria Math" w:cs="Arial"/>
                  <w:szCs w:val="24"/>
                </w:rPr>
                <m:t>+</m:t>
              </m:r>
              <m:d>
                <m:dPr>
                  <m:ctrlPr>
                    <w:rPr>
                      <w:rFonts w:ascii="Cambria Math" w:hAnsi="Cambria Math" w:cs="Arial"/>
                      <w:i/>
                      <w:szCs w:val="24"/>
                    </w:rPr>
                  </m:ctrlPr>
                </m:dPr>
                <m:e>
                  <m:r>
                    <w:rPr>
                      <w:rFonts w:ascii="Cambria Math" w:hAnsi="Cambria Math" w:cs="Arial"/>
                      <w:szCs w:val="24"/>
                    </w:rPr>
                    <m:t>IP×50</m:t>
                  </m:r>
                </m:e>
              </m:d>
            </m:num>
            <m:den>
              <m:r>
                <w:rPr>
                  <w:rFonts w:ascii="Cambria Math" w:hAnsi="Cambria Math" w:cs="Arial"/>
                  <w:szCs w:val="24"/>
                </w:rPr>
                <m:t>100</m:t>
              </m:r>
            </m:den>
          </m:f>
        </m:oMath>
      </m:oMathPara>
    </w:p>
    <w:p w14:paraId="424E8C27" w14:textId="77777777" w:rsidR="008F1823" w:rsidRPr="00CE7E68" w:rsidRDefault="008F1823" w:rsidP="008F1823">
      <w:pPr>
        <w:widowControl w:val="0"/>
        <w:spacing w:after="0"/>
        <w:ind w:firstLine="1701"/>
        <w:rPr>
          <w:rFonts w:cs="Arial"/>
          <w:szCs w:val="24"/>
        </w:rPr>
      </w:pPr>
    </w:p>
    <w:p w14:paraId="61ABE65D" w14:textId="311F3CE8" w:rsidR="00B90928" w:rsidRPr="00CE7E68" w:rsidRDefault="008F1823" w:rsidP="006D5708">
      <w:pPr>
        <w:pStyle w:val="Corponico"/>
        <w:spacing w:before="120" w:after="120" w:line="360" w:lineRule="auto"/>
        <w:ind w:left="567"/>
        <w:rPr>
          <w:rFonts w:cs="Arial"/>
          <w:sz w:val="22"/>
          <w:szCs w:val="22"/>
        </w:rPr>
      </w:pPr>
      <w:r w:rsidRPr="00CE7E68">
        <w:rPr>
          <w:rFonts w:cs="Arial"/>
          <w:sz w:val="22"/>
          <w:szCs w:val="22"/>
        </w:rPr>
        <w:t>10.1</w:t>
      </w:r>
      <w:r w:rsidR="00E30DF9" w:rsidRPr="00CE7E68">
        <w:rPr>
          <w:rFonts w:cs="Arial"/>
          <w:sz w:val="22"/>
          <w:szCs w:val="22"/>
        </w:rPr>
        <w:t>6</w:t>
      </w:r>
      <w:r w:rsidRPr="00CE7E68">
        <w:rPr>
          <w:rFonts w:cs="Arial"/>
          <w:sz w:val="22"/>
          <w:szCs w:val="22"/>
        </w:rPr>
        <w:t xml:space="preserve">.3 </w:t>
      </w:r>
      <w:r w:rsidRPr="00CE7E68">
        <w:rPr>
          <w:rFonts w:cs="Arial"/>
          <w:sz w:val="22"/>
          <w:szCs w:val="22"/>
        </w:rPr>
        <w:tab/>
        <w:t xml:space="preserve"> A classificação das licitantes far-se-á em ordem decrescente dos valores das Notas Finais de Proposta (NFP), sendo declarada classificada provisoriamente em primeiro lugar a licitante que atingir a maior Nota Final</w:t>
      </w:r>
      <w:r w:rsidR="00A30A42" w:rsidRPr="00CE7E68">
        <w:rPr>
          <w:rFonts w:cs="Arial"/>
          <w:sz w:val="22"/>
          <w:szCs w:val="22"/>
        </w:rPr>
        <w:t xml:space="preserve"> de Proposta (NFP)</w:t>
      </w:r>
      <w:r w:rsidRPr="00CE7E68">
        <w:rPr>
          <w:rFonts w:cs="Arial"/>
          <w:sz w:val="22"/>
          <w:szCs w:val="22"/>
        </w:rPr>
        <w:t>.</w:t>
      </w:r>
    </w:p>
    <w:p w14:paraId="05EF3347" w14:textId="0D2C93D5" w:rsidR="00181ED3" w:rsidRPr="00CE7E68" w:rsidRDefault="00A30A42" w:rsidP="00213F53">
      <w:pPr>
        <w:pStyle w:val="Cap"/>
        <w:keepNext w:val="0"/>
        <w:widowControl w:val="0"/>
        <w:suppressAutoHyphens w:val="0"/>
        <w:spacing w:before="120" w:after="0" w:line="360" w:lineRule="auto"/>
        <w:jc w:val="both"/>
        <w:rPr>
          <w:rFonts w:cs="Arial"/>
          <w:b w:val="0"/>
          <w:bCs/>
          <w:caps w:val="0"/>
          <w:sz w:val="22"/>
          <w:szCs w:val="22"/>
        </w:rPr>
      </w:pPr>
      <w:r w:rsidRPr="00CE7E68">
        <w:rPr>
          <w:rFonts w:cs="Arial"/>
          <w:b w:val="0"/>
          <w:bCs/>
          <w:sz w:val="22"/>
          <w:szCs w:val="22"/>
        </w:rPr>
        <w:t>10.1</w:t>
      </w:r>
      <w:r w:rsidR="00E30DF9" w:rsidRPr="00CE7E68">
        <w:rPr>
          <w:rFonts w:cs="Arial"/>
          <w:b w:val="0"/>
          <w:bCs/>
          <w:sz w:val="22"/>
          <w:szCs w:val="22"/>
        </w:rPr>
        <w:t>7</w:t>
      </w:r>
      <w:r w:rsidR="00181ED3" w:rsidRPr="00CE7E68">
        <w:rPr>
          <w:rFonts w:cs="Arial"/>
          <w:b w:val="0"/>
          <w:bCs/>
          <w:caps w:val="0"/>
          <w:sz w:val="22"/>
          <w:szCs w:val="22"/>
        </w:rPr>
        <w:t xml:space="preserve"> Para </w:t>
      </w:r>
      <w:r w:rsidRPr="00CE7E68">
        <w:rPr>
          <w:rFonts w:cs="Arial"/>
          <w:b w:val="0"/>
          <w:bCs/>
          <w:caps w:val="0"/>
          <w:sz w:val="22"/>
          <w:szCs w:val="22"/>
        </w:rPr>
        <w:t>a licitante</w:t>
      </w:r>
      <w:r w:rsidR="00181ED3" w:rsidRPr="00CE7E68">
        <w:rPr>
          <w:rFonts w:cs="Arial"/>
          <w:b w:val="0"/>
          <w:bCs/>
          <w:caps w:val="0"/>
          <w:sz w:val="22"/>
          <w:szCs w:val="22"/>
        </w:rPr>
        <w:t xml:space="preserve"> que atingir a maior </w:t>
      </w:r>
      <w:r w:rsidRPr="00CE7E68">
        <w:rPr>
          <w:rFonts w:cs="Arial"/>
          <w:b w:val="0"/>
          <w:bCs/>
          <w:caps w:val="0"/>
          <w:sz w:val="22"/>
          <w:szCs w:val="22"/>
        </w:rPr>
        <w:t>N</w:t>
      </w:r>
      <w:r w:rsidR="00181ED3" w:rsidRPr="00CE7E68">
        <w:rPr>
          <w:rFonts w:cs="Arial"/>
          <w:b w:val="0"/>
          <w:bCs/>
          <w:caps w:val="0"/>
          <w:sz w:val="22"/>
          <w:szCs w:val="22"/>
        </w:rPr>
        <w:t xml:space="preserve">ota </w:t>
      </w:r>
      <w:r w:rsidRPr="00CE7E68">
        <w:rPr>
          <w:rFonts w:cs="Arial"/>
          <w:b w:val="0"/>
          <w:bCs/>
          <w:caps w:val="0"/>
          <w:sz w:val="22"/>
          <w:szCs w:val="22"/>
        </w:rPr>
        <w:t>Final de Proposta (NFP)</w:t>
      </w:r>
      <w:r w:rsidR="00181ED3" w:rsidRPr="00CE7E68">
        <w:rPr>
          <w:rFonts w:cs="Arial"/>
          <w:b w:val="0"/>
          <w:bCs/>
          <w:caps w:val="0"/>
          <w:sz w:val="22"/>
          <w:szCs w:val="22"/>
        </w:rPr>
        <w:t>, ser</w:t>
      </w:r>
      <w:r w:rsidR="00BC3ED8" w:rsidRPr="00CE7E68">
        <w:rPr>
          <w:rFonts w:cs="Arial"/>
          <w:b w:val="0"/>
          <w:bCs/>
          <w:caps w:val="0"/>
          <w:sz w:val="22"/>
          <w:szCs w:val="22"/>
        </w:rPr>
        <w:t>ão</w:t>
      </w:r>
      <w:r w:rsidR="00181ED3" w:rsidRPr="00CE7E68">
        <w:rPr>
          <w:rFonts w:cs="Arial"/>
          <w:b w:val="0"/>
          <w:bCs/>
          <w:caps w:val="0"/>
          <w:sz w:val="22"/>
          <w:szCs w:val="22"/>
        </w:rPr>
        <w:t xml:space="preserve"> solicitado</w:t>
      </w:r>
      <w:r w:rsidR="00BC3ED8" w:rsidRPr="00CE7E68">
        <w:rPr>
          <w:rFonts w:cs="Arial"/>
          <w:b w:val="0"/>
          <w:bCs/>
          <w:caps w:val="0"/>
          <w:sz w:val="22"/>
          <w:szCs w:val="22"/>
        </w:rPr>
        <w:t>s,</w:t>
      </w:r>
      <w:r w:rsidR="00181ED3" w:rsidRPr="00CE7E68">
        <w:rPr>
          <w:rFonts w:cs="Arial"/>
          <w:b w:val="0"/>
          <w:bCs/>
          <w:caps w:val="0"/>
          <w:sz w:val="22"/>
          <w:szCs w:val="22"/>
        </w:rPr>
        <w:t xml:space="preserve"> pela Comissão de Contratação</w:t>
      </w:r>
      <w:r w:rsidR="00BC3ED8" w:rsidRPr="00CE7E68">
        <w:rPr>
          <w:rFonts w:cs="Arial"/>
          <w:b w:val="0"/>
          <w:bCs/>
          <w:caps w:val="0"/>
          <w:sz w:val="22"/>
          <w:szCs w:val="22"/>
        </w:rPr>
        <w:t>,</w:t>
      </w:r>
      <w:r w:rsidR="00181ED3" w:rsidRPr="00CE7E68">
        <w:rPr>
          <w:rFonts w:cs="Arial"/>
          <w:b w:val="0"/>
          <w:bCs/>
          <w:caps w:val="0"/>
          <w:sz w:val="22"/>
          <w:szCs w:val="22"/>
        </w:rPr>
        <w:t xml:space="preserve"> os DOCUMENTOS DE HABILITAÇÃO, indicados no </w:t>
      </w:r>
      <w:r w:rsidRPr="00CE7E68">
        <w:rPr>
          <w:rFonts w:cs="Arial"/>
          <w:b w:val="0"/>
          <w:bCs/>
          <w:caps w:val="0"/>
          <w:sz w:val="22"/>
          <w:szCs w:val="22"/>
        </w:rPr>
        <w:t xml:space="preserve">Capítulo XII deste </w:t>
      </w:r>
      <w:r w:rsidR="00181ED3" w:rsidRPr="00CE7E68">
        <w:rPr>
          <w:rFonts w:cs="Arial"/>
          <w:b w:val="0"/>
          <w:bCs/>
          <w:caps w:val="0"/>
          <w:sz w:val="22"/>
          <w:szCs w:val="22"/>
        </w:rPr>
        <w:t xml:space="preserve">edital, para apresentação por meio eletrônico (e-mail da Comissão </w:t>
      </w:r>
      <w:hyperlink r:id="rId23" w:history="1">
        <w:r w:rsidRPr="00CE7E68">
          <w:rPr>
            <w:rStyle w:val="Hyperlink"/>
            <w:rFonts w:cs="Arial"/>
            <w:b w:val="0"/>
            <w:bCs/>
            <w:caps w:val="0"/>
            <w:color w:val="auto"/>
            <w:sz w:val="22"/>
            <w:szCs w:val="22"/>
          </w:rPr>
          <w:t>selic@tc.df.gov.br</w:t>
        </w:r>
      </w:hyperlink>
      <w:r w:rsidR="00181ED3" w:rsidRPr="00CE7E68">
        <w:rPr>
          <w:rFonts w:cs="Arial"/>
          <w:b w:val="0"/>
          <w:bCs/>
          <w:caps w:val="0"/>
          <w:sz w:val="22"/>
          <w:szCs w:val="22"/>
        </w:rPr>
        <w:t>)</w:t>
      </w:r>
      <w:r w:rsidRPr="00CE7E68">
        <w:rPr>
          <w:rFonts w:cs="Arial"/>
          <w:b w:val="0"/>
          <w:bCs/>
          <w:caps w:val="0"/>
          <w:sz w:val="22"/>
          <w:szCs w:val="22"/>
        </w:rPr>
        <w:t>,</w:t>
      </w:r>
      <w:r w:rsidR="00181ED3" w:rsidRPr="00CE7E68">
        <w:rPr>
          <w:rFonts w:cs="Arial"/>
          <w:b w:val="0"/>
          <w:bCs/>
          <w:caps w:val="0"/>
          <w:sz w:val="22"/>
          <w:szCs w:val="22"/>
        </w:rPr>
        <w:t xml:space="preserve"> em até 4 </w:t>
      </w:r>
      <w:r w:rsidR="00181ED3" w:rsidRPr="00CE7E68">
        <w:rPr>
          <w:rFonts w:cs="Arial"/>
          <w:b w:val="0"/>
          <w:bCs/>
          <w:caps w:val="0"/>
          <w:sz w:val="22"/>
          <w:szCs w:val="22"/>
        </w:rPr>
        <w:lastRenderedPageBreak/>
        <w:t>(quatro) dias após o pedido de envio</w:t>
      </w:r>
      <w:r w:rsidRPr="00CE7E68">
        <w:rPr>
          <w:rFonts w:cs="Arial"/>
          <w:b w:val="0"/>
          <w:bCs/>
          <w:caps w:val="0"/>
          <w:sz w:val="22"/>
          <w:szCs w:val="22"/>
        </w:rPr>
        <w:t>, juntamente com:</w:t>
      </w:r>
    </w:p>
    <w:p w14:paraId="398AAB95" w14:textId="16B14481" w:rsidR="009B323B" w:rsidRPr="00CE7E68" w:rsidRDefault="009B323B" w:rsidP="00213F53">
      <w:pPr>
        <w:pStyle w:val="Corponico"/>
        <w:spacing w:before="120" w:after="0" w:line="360" w:lineRule="auto"/>
        <w:ind w:left="567"/>
        <w:rPr>
          <w:rFonts w:cs="Arial"/>
          <w:sz w:val="22"/>
          <w:szCs w:val="22"/>
        </w:rPr>
      </w:pPr>
      <w:r w:rsidRPr="00CE7E68">
        <w:rPr>
          <w:rFonts w:cs="Arial"/>
          <w:sz w:val="22"/>
          <w:szCs w:val="22"/>
        </w:rPr>
        <w:t>10.</w:t>
      </w:r>
      <w:r w:rsidR="00A30A42" w:rsidRPr="00CE7E68">
        <w:rPr>
          <w:rFonts w:cs="Arial"/>
          <w:sz w:val="22"/>
          <w:szCs w:val="22"/>
        </w:rPr>
        <w:t>1</w:t>
      </w:r>
      <w:r w:rsidR="00E30DF9" w:rsidRPr="00CE7E68">
        <w:rPr>
          <w:rFonts w:cs="Arial"/>
          <w:sz w:val="22"/>
          <w:szCs w:val="22"/>
        </w:rPr>
        <w:t>7</w:t>
      </w:r>
      <w:r w:rsidR="00FD7569" w:rsidRPr="00CE7E68">
        <w:rPr>
          <w:rFonts w:cs="Arial"/>
          <w:sz w:val="22"/>
          <w:szCs w:val="22"/>
        </w:rPr>
        <w:t>.</w:t>
      </w:r>
      <w:r w:rsidRPr="00CE7E68">
        <w:rPr>
          <w:rFonts w:cs="Arial"/>
          <w:sz w:val="22"/>
          <w:szCs w:val="22"/>
        </w:rPr>
        <w:t>1</w:t>
      </w:r>
      <w:r w:rsidRPr="00CE7E68">
        <w:rPr>
          <w:rFonts w:cs="Arial"/>
          <w:sz w:val="22"/>
          <w:szCs w:val="22"/>
        </w:rPr>
        <w:tab/>
        <w:t>a declaração de que atende aos requisitos previstos no art. 2º da Lei Distrital nº 4.770, de 22 de fevereiro de 2012</w:t>
      </w:r>
      <w:r w:rsidR="00BC3ED8" w:rsidRPr="00CE7E68">
        <w:rPr>
          <w:rFonts w:cs="Arial"/>
          <w:sz w:val="22"/>
          <w:szCs w:val="22"/>
        </w:rPr>
        <w:t xml:space="preserve"> (SUSTENTABILIDADE AMBIENTAL)</w:t>
      </w:r>
      <w:r w:rsidRPr="00CE7E68">
        <w:rPr>
          <w:rFonts w:cs="Arial"/>
          <w:sz w:val="22"/>
          <w:szCs w:val="22"/>
        </w:rPr>
        <w:t>, se for o caso;</w:t>
      </w:r>
      <w:r w:rsidR="00A30A42" w:rsidRPr="00CE7E68">
        <w:rPr>
          <w:rFonts w:cs="Arial"/>
          <w:sz w:val="22"/>
          <w:szCs w:val="22"/>
        </w:rPr>
        <w:t xml:space="preserve"> e</w:t>
      </w:r>
    </w:p>
    <w:p w14:paraId="398AAB96" w14:textId="371273DA" w:rsidR="009B323B" w:rsidRPr="00CE7E68" w:rsidRDefault="009B323B" w:rsidP="00A30A42">
      <w:pPr>
        <w:pStyle w:val="Corponico"/>
        <w:spacing w:before="120" w:after="120" w:line="360" w:lineRule="auto"/>
        <w:ind w:left="567"/>
        <w:rPr>
          <w:rFonts w:cs="Arial"/>
          <w:sz w:val="22"/>
          <w:szCs w:val="22"/>
        </w:rPr>
      </w:pPr>
      <w:r w:rsidRPr="00CE7E68">
        <w:rPr>
          <w:rFonts w:cs="Arial"/>
          <w:sz w:val="22"/>
          <w:szCs w:val="22"/>
        </w:rPr>
        <w:t>10.</w:t>
      </w:r>
      <w:r w:rsidR="00A30A42" w:rsidRPr="00CE7E68">
        <w:rPr>
          <w:rFonts w:cs="Arial"/>
          <w:sz w:val="22"/>
          <w:szCs w:val="22"/>
        </w:rPr>
        <w:t>1</w:t>
      </w:r>
      <w:r w:rsidR="00E30DF9" w:rsidRPr="00CE7E68">
        <w:rPr>
          <w:rFonts w:cs="Arial"/>
          <w:sz w:val="22"/>
          <w:szCs w:val="22"/>
        </w:rPr>
        <w:t>7</w:t>
      </w:r>
      <w:r w:rsidR="00A30A42" w:rsidRPr="00CE7E68">
        <w:rPr>
          <w:rFonts w:cs="Arial"/>
          <w:sz w:val="22"/>
          <w:szCs w:val="22"/>
        </w:rPr>
        <w:t>.2</w:t>
      </w:r>
      <w:r w:rsidRPr="00CE7E68">
        <w:rPr>
          <w:rFonts w:cs="Arial"/>
          <w:sz w:val="22"/>
          <w:szCs w:val="22"/>
        </w:rPr>
        <w:tab/>
        <w:t>a declaração de que atende à exigência de reserva de vagas em seus cargos para pessoas com deficiência e para reabilitados da Previdência Social, referida no art. 93 da Lei nº 8.213/1991, caso a licitante possua 100 (cem) ou mais empregados, e/ou esteja referida em normas específicas a que estiver submetida (art. 63, IV, da Lei nº 14.133/2021)</w:t>
      </w:r>
      <w:r w:rsidR="00A30A42" w:rsidRPr="00CE7E68">
        <w:rPr>
          <w:rFonts w:cs="Arial"/>
          <w:sz w:val="22"/>
          <w:szCs w:val="22"/>
        </w:rPr>
        <w:t>.</w:t>
      </w:r>
    </w:p>
    <w:p w14:paraId="398AAB98" w14:textId="77777777" w:rsidR="009B323B" w:rsidRPr="00CE7E68" w:rsidRDefault="009B323B" w:rsidP="00783757">
      <w:pPr>
        <w:pStyle w:val="Corponico"/>
        <w:spacing w:before="120" w:after="120" w:line="360" w:lineRule="auto"/>
        <w:rPr>
          <w:rFonts w:cs="Arial"/>
          <w:sz w:val="22"/>
          <w:szCs w:val="22"/>
        </w:rPr>
      </w:pPr>
      <w:r w:rsidRPr="00CE7E68">
        <w:rPr>
          <w:rFonts w:cs="Arial"/>
          <w:sz w:val="22"/>
          <w:szCs w:val="22"/>
        </w:rPr>
        <w:t>observando-se, ainda, o disposto no item 5.1.1.1 deste Instrumento.</w:t>
      </w:r>
    </w:p>
    <w:p w14:paraId="398AAB99" w14:textId="35C0C42C" w:rsidR="009B323B" w:rsidRPr="00CE7E68" w:rsidRDefault="009B323B" w:rsidP="00783757">
      <w:pPr>
        <w:pStyle w:val="Corponico"/>
        <w:spacing w:before="120" w:after="120" w:line="360" w:lineRule="auto"/>
        <w:rPr>
          <w:rFonts w:cs="Arial"/>
          <w:sz w:val="22"/>
          <w:szCs w:val="22"/>
        </w:rPr>
      </w:pPr>
      <w:r w:rsidRPr="00CE7E68">
        <w:rPr>
          <w:rFonts w:cs="Arial"/>
          <w:sz w:val="22"/>
          <w:szCs w:val="22"/>
        </w:rPr>
        <w:t>10.</w:t>
      </w:r>
      <w:r w:rsidR="00213F53" w:rsidRPr="00CE7E68">
        <w:rPr>
          <w:rFonts w:cs="Arial"/>
          <w:sz w:val="22"/>
          <w:szCs w:val="22"/>
        </w:rPr>
        <w:t xml:space="preserve">18 </w:t>
      </w:r>
      <w:r w:rsidRPr="00CE7E68">
        <w:rPr>
          <w:rFonts w:cs="Arial"/>
          <w:sz w:val="22"/>
          <w:szCs w:val="22"/>
        </w:rPr>
        <w:tab/>
      </w:r>
      <w:r w:rsidR="00213F53" w:rsidRPr="00CE7E68">
        <w:rPr>
          <w:rFonts w:cs="Arial"/>
          <w:sz w:val="22"/>
          <w:szCs w:val="22"/>
        </w:rPr>
        <w:t xml:space="preserve"> A Comissão de</w:t>
      </w:r>
      <w:r w:rsidR="007271AA" w:rsidRPr="00CE7E68">
        <w:rPr>
          <w:rFonts w:cs="Arial"/>
          <w:sz w:val="22"/>
          <w:szCs w:val="22"/>
        </w:rPr>
        <w:t xml:space="preserve"> Contratação</w:t>
      </w:r>
      <w:r w:rsidRPr="00CE7E68">
        <w:rPr>
          <w:rFonts w:cs="Arial"/>
          <w:sz w:val="22"/>
          <w:szCs w:val="22"/>
        </w:rPr>
        <w:t xml:space="preserve"> examinará a proposta classificada em primeiro lugar quanto à compatibilidade do preço em relação ao estimado para contratação e verificará a habilitação do licitante conforme as disposições do Edital.</w:t>
      </w:r>
    </w:p>
    <w:p w14:paraId="398AAB9C" w14:textId="3E5E5486" w:rsidR="009B323B" w:rsidRPr="00CE7E68" w:rsidRDefault="009B323B" w:rsidP="00783757">
      <w:pPr>
        <w:pStyle w:val="Corponico"/>
        <w:spacing w:before="120" w:after="120" w:line="360" w:lineRule="auto"/>
        <w:rPr>
          <w:rFonts w:cs="Arial"/>
          <w:sz w:val="22"/>
          <w:szCs w:val="22"/>
        </w:rPr>
      </w:pPr>
      <w:r w:rsidRPr="00CE7E68">
        <w:rPr>
          <w:rFonts w:cs="Arial"/>
          <w:sz w:val="22"/>
          <w:szCs w:val="22"/>
        </w:rPr>
        <w:t>10.</w:t>
      </w:r>
      <w:r w:rsidR="00213F53" w:rsidRPr="00CE7E68">
        <w:rPr>
          <w:rFonts w:cs="Arial"/>
          <w:sz w:val="22"/>
          <w:szCs w:val="22"/>
        </w:rPr>
        <w:t xml:space="preserve">19 </w:t>
      </w:r>
      <w:r w:rsidRPr="00CE7E68">
        <w:rPr>
          <w:rFonts w:cs="Arial"/>
          <w:sz w:val="22"/>
          <w:szCs w:val="22"/>
        </w:rPr>
        <w:tab/>
      </w:r>
      <w:r w:rsidR="00213F53" w:rsidRPr="00CE7E68">
        <w:rPr>
          <w:rFonts w:cs="Arial"/>
          <w:sz w:val="22"/>
          <w:szCs w:val="22"/>
        </w:rPr>
        <w:t xml:space="preserve"> </w:t>
      </w:r>
      <w:r w:rsidRPr="00CE7E68">
        <w:rPr>
          <w:rFonts w:cs="Arial"/>
          <w:sz w:val="22"/>
          <w:szCs w:val="22"/>
        </w:rPr>
        <w:t>Em caráter de diligência, os documentos remetidos por</w:t>
      </w:r>
      <w:r w:rsidR="00E30DF9" w:rsidRPr="00CE7E68">
        <w:rPr>
          <w:rFonts w:cs="Arial"/>
          <w:sz w:val="22"/>
          <w:szCs w:val="22"/>
        </w:rPr>
        <w:t xml:space="preserve"> Email ou por</w:t>
      </w:r>
      <w:r w:rsidRPr="00CE7E68">
        <w:rPr>
          <w:rFonts w:cs="Arial"/>
          <w:sz w:val="22"/>
          <w:szCs w:val="22"/>
        </w:rPr>
        <w:t xml:space="preserve"> meio da opção “Enviar Anexo” do sistema </w:t>
      </w:r>
      <w:r w:rsidR="00970262" w:rsidRPr="00CE7E68">
        <w:rPr>
          <w:rFonts w:cs="Arial"/>
          <w:sz w:val="22"/>
          <w:szCs w:val="22"/>
        </w:rPr>
        <w:t>Compras.gov.br</w:t>
      </w:r>
      <w:r w:rsidRPr="00CE7E68">
        <w:rPr>
          <w:rFonts w:cs="Arial"/>
          <w:sz w:val="22"/>
          <w:szCs w:val="22"/>
        </w:rPr>
        <w:t xml:space="preserve"> poderão ser solicitados em original ou por cópia autenticada, a qualquer momento. Nesse caso, os documentos deverão ser encaminhados, no prazo estabelecido pelo </w:t>
      </w:r>
      <w:r w:rsidR="007271AA" w:rsidRPr="00CE7E68">
        <w:rPr>
          <w:rFonts w:cs="Arial"/>
          <w:sz w:val="22"/>
          <w:szCs w:val="22"/>
        </w:rPr>
        <w:t>Agente de Contratação</w:t>
      </w:r>
      <w:r w:rsidRPr="00CE7E68">
        <w:rPr>
          <w:rFonts w:cs="Arial"/>
          <w:sz w:val="22"/>
          <w:szCs w:val="22"/>
        </w:rPr>
        <w:t>, ao Serviço de Licitação do Tribunal de Contas do Distrito Federal, localizado no 2º Andar do Edifício Anexo do TCDF, Edifício Palácio Costa e Silva, CEP 70075-901, Brasília/DF.</w:t>
      </w:r>
    </w:p>
    <w:p w14:paraId="398AAB9F" w14:textId="3447592D" w:rsidR="009B323B" w:rsidRPr="00CE7E68" w:rsidRDefault="009B323B" w:rsidP="00AD2C1A">
      <w:pPr>
        <w:pStyle w:val="Corponico"/>
        <w:spacing w:after="120" w:line="360" w:lineRule="auto"/>
        <w:rPr>
          <w:rFonts w:cs="Arial"/>
          <w:sz w:val="22"/>
          <w:szCs w:val="22"/>
        </w:rPr>
      </w:pPr>
      <w:r w:rsidRPr="00CE7E68">
        <w:rPr>
          <w:rFonts w:cs="Arial"/>
          <w:sz w:val="22"/>
          <w:szCs w:val="22"/>
        </w:rPr>
        <w:t>10.</w:t>
      </w:r>
      <w:r w:rsidR="00213F53" w:rsidRPr="00CE7E68">
        <w:rPr>
          <w:rFonts w:cs="Arial"/>
          <w:sz w:val="22"/>
          <w:szCs w:val="22"/>
        </w:rPr>
        <w:t xml:space="preserve">20 </w:t>
      </w:r>
      <w:r w:rsidRPr="00CE7E68">
        <w:rPr>
          <w:rFonts w:cs="Arial"/>
          <w:sz w:val="22"/>
          <w:szCs w:val="22"/>
        </w:rPr>
        <w:tab/>
      </w:r>
      <w:r w:rsidR="00213F53" w:rsidRPr="00CE7E68">
        <w:rPr>
          <w:rFonts w:cs="Arial"/>
          <w:sz w:val="22"/>
          <w:szCs w:val="22"/>
        </w:rPr>
        <w:t xml:space="preserve"> </w:t>
      </w:r>
      <w:r w:rsidRPr="00CE7E68">
        <w:rPr>
          <w:rFonts w:cs="Arial"/>
          <w:sz w:val="22"/>
          <w:szCs w:val="22"/>
        </w:rPr>
        <w:t>O licitante que abandonar o certame, deixando de enviar a documentação indicada neste Capítulo, será desclassificado e sujeitar-se-á às sanções previstas neste Edital.</w:t>
      </w:r>
    </w:p>
    <w:p w14:paraId="398AABA0" w14:textId="6DFE1D6C" w:rsidR="009B323B" w:rsidRPr="00CE7E68" w:rsidRDefault="009B323B" w:rsidP="00AD2C1A">
      <w:pPr>
        <w:pStyle w:val="Corponico"/>
        <w:spacing w:after="120" w:line="360" w:lineRule="auto"/>
        <w:rPr>
          <w:rFonts w:cs="Arial"/>
          <w:sz w:val="22"/>
          <w:szCs w:val="22"/>
        </w:rPr>
      </w:pPr>
      <w:r w:rsidRPr="00CE7E68">
        <w:rPr>
          <w:rFonts w:cs="Arial"/>
          <w:sz w:val="22"/>
          <w:szCs w:val="22"/>
        </w:rPr>
        <w:t>10.</w:t>
      </w:r>
      <w:r w:rsidR="00213F53" w:rsidRPr="00CE7E68">
        <w:rPr>
          <w:rFonts w:cs="Arial"/>
          <w:sz w:val="22"/>
          <w:szCs w:val="22"/>
        </w:rPr>
        <w:t xml:space="preserve">21 </w:t>
      </w:r>
      <w:r w:rsidRPr="00CE7E68">
        <w:rPr>
          <w:rFonts w:cs="Arial"/>
          <w:sz w:val="22"/>
          <w:szCs w:val="22"/>
        </w:rPr>
        <w:tab/>
      </w:r>
      <w:r w:rsidR="00213F53" w:rsidRPr="00CE7E68">
        <w:rPr>
          <w:rFonts w:cs="Arial"/>
          <w:sz w:val="22"/>
          <w:szCs w:val="22"/>
        </w:rPr>
        <w:t xml:space="preserve"> </w:t>
      </w:r>
      <w:r w:rsidRPr="00CE7E68">
        <w:rPr>
          <w:rFonts w:cs="Arial"/>
          <w:sz w:val="22"/>
          <w:szCs w:val="22"/>
        </w:rPr>
        <w:t xml:space="preserve">Se a proposta não for aceitável ou se o licitante não atender às exigências de habilitação, </w:t>
      </w:r>
      <w:r w:rsidR="00213F53" w:rsidRPr="00CE7E68">
        <w:rPr>
          <w:rFonts w:cs="Arial"/>
          <w:sz w:val="22"/>
          <w:szCs w:val="22"/>
        </w:rPr>
        <w:t>a Comissão</w:t>
      </w:r>
      <w:r w:rsidR="006B6A81" w:rsidRPr="00CE7E68">
        <w:rPr>
          <w:rFonts w:cs="Arial"/>
          <w:sz w:val="22"/>
          <w:szCs w:val="22"/>
        </w:rPr>
        <w:t xml:space="preserve"> de Contratação</w:t>
      </w:r>
      <w:r w:rsidRPr="00CE7E68">
        <w:rPr>
          <w:rFonts w:cs="Arial"/>
          <w:sz w:val="22"/>
          <w:szCs w:val="22"/>
        </w:rPr>
        <w:t xml:space="preserve"> examinará as ofertas subsequentes e a qualificação dos licitantes, na ordem de classificação, e assim sucessivamente, até a apuração de uma que atenda a este Edital e seus anexos.</w:t>
      </w:r>
    </w:p>
    <w:p w14:paraId="398AABA1" w14:textId="7B9D3982" w:rsidR="009B323B" w:rsidRPr="00CE7E68" w:rsidRDefault="009B323B" w:rsidP="00AD2C1A">
      <w:pPr>
        <w:pStyle w:val="Corponico"/>
        <w:spacing w:after="120" w:line="360" w:lineRule="auto"/>
        <w:rPr>
          <w:rFonts w:cs="Arial"/>
          <w:sz w:val="22"/>
          <w:szCs w:val="22"/>
        </w:rPr>
      </w:pPr>
      <w:r w:rsidRPr="00CE7E68">
        <w:rPr>
          <w:rFonts w:cs="Arial"/>
          <w:sz w:val="22"/>
          <w:szCs w:val="22"/>
        </w:rPr>
        <w:t>10.</w:t>
      </w:r>
      <w:r w:rsidR="008820E9" w:rsidRPr="00CE7E68">
        <w:rPr>
          <w:rFonts w:cs="Arial"/>
          <w:sz w:val="22"/>
          <w:szCs w:val="22"/>
        </w:rPr>
        <w:t xml:space="preserve">22 </w:t>
      </w:r>
      <w:r w:rsidRPr="00CE7E68">
        <w:rPr>
          <w:rFonts w:cs="Arial"/>
          <w:sz w:val="22"/>
          <w:szCs w:val="22"/>
        </w:rPr>
        <w:tab/>
      </w:r>
      <w:r w:rsidR="008820E9" w:rsidRPr="00CE7E68">
        <w:rPr>
          <w:rFonts w:cs="Arial"/>
          <w:sz w:val="22"/>
          <w:szCs w:val="22"/>
        </w:rPr>
        <w:t xml:space="preserve"> </w:t>
      </w:r>
      <w:r w:rsidR="00617665" w:rsidRPr="00CE7E68">
        <w:rPr>
          <w:rFonts w:cs="Arial"/>
          <w:sz w:val="22"/>
          <w:szCs w:val="22"/>
        </w:rPr>
        <w:t>A Comissão de Contratação, por meio do</w:t>
      </w:r>
      <w:r w:rsidRPr="00CE7E68">
        <w:rPr>
          <w:rFonts w:cs="Arial"/>
          <w:sz w:val="22"/>
          <w:szCs w:val="22"/>
        </w:rPr>
        <w:t xml:space="preserve"> </w:t>
      </w:r>
      <w:r w:rsidR="006B6A81" w:rsidRPr="00CE7E68">
        <w:rPr>
          <w:rFonts w:cs="Arial"/>
          <w:sz w:val="22"/>
          <w:szCs w:val="22"/>
        </w:rPr>
        <w:t>Agente de Contratação</w:t>
      </w:r>
      <w:r w:rsidRPr="00CE7E68">
        <w:rPr>
          <w:rFonts w:cs="Arial"/>
          <w:sz w:val="22"/>
          <w:szCs w:val="22"/>
        </w:rPr>
        <w:t xml:space="preserve"> encaminhará, pelo Sistema Eletrônico, contraproposta ao licitante </w:t>
      </w:r>
      <w:proofErr w:type="gramStart"/>
      <w:r w:rsidR="00E30DF9" w:rsidRPr="00CE7E68">
        <w:rPr>
          <w:rFonts w:cs="Arial"/>
          <w:sz w:val="22"/>
          <w:szCs w:val="22"/>
        </w:rPr>
        <w:t>melhor</w:t>
      </w:r>
      <w:proofErr w:type="gramEnd"/>
      <w:r w:rsidR="00E30DF9" w:rsidRPr="00CE7E68">
        <w:rPr>
          <w:rFonts w:cs="Arial"/>
          <w:sz w:val="22"/>
          <w:szCs w:val="22"/>
        </w:rPr>
        <w:t xml:space="preserve"> classificado</w:t>
      </w:r>
      <w:r w:rsidRPr="00CE7E68">
        <w:rPr>
          <w:rFonts w:cs="Arial"/>
          <w:sz w:val="22"/>
          <w:szCs w:val="22"/>
        </w:rPr>
        <w:t>, para que seja obtida melhor proposta, observado o critério de julgamento e o valor estimado para a contratação, não sendo admitida negociação de condições diferentes daquelas previstas no Edital.</w:t>
      </w:r>
    </w:p>
    <w:p w14:paraId="398AABA2" w14:textId="50E97B42" w:rsidR="009B323B" w:rsidRPr="00CE7E68" w:rsidRDefault="009B323B" w:rsidP="00AD2C1A">
      <w:pPr>
        <w:pStyle w:val="Corponico"/>
        <w:spacing w:after="120" w:line="360" w:lineRule="auto"/>
        <w:rPr>
          <w:rFonts w:cs="Arial"/>
          <w:sz w:val="22"/>
          <w:szCs w:val="22"/>
        </w:rPr>
      </w:pPr>
      <w:r w:rsidRPr="00CE7E68">
        <w:rPr>
          <w:rFonts w:cs="Arial"/>
          <w:sz w:val="22"/>
          <w:szCs w:val="22"/>
        </w:rPr>
        <w:lastRenderedPageBreak/>
        <w:t>10.</w:t>
      </w:r>
      <w:r w:rsidR="008820E9" w:rsidRPr="00CE7E68">
        <w:rPr>
          <w:rFonts w:cs="Arial"/>
          <w:sz w:val="22"/>
          <w:szCs w:val="22"/>
        </w:rPr>
        <w:t xml:space="preserve">23 </w:t>
      </w:r>
      <w:r w:rsidRPr="00CE7E68">
        <w:rPr>
          <w:rFonts w:cs="Arial"/>
          <w:sz w:val="22"/>
          <w:szCs w:val="22"/>
        </w:rPr>
        <w:tab/>
        <w:t>A negociação será realizada por meio do sistema, podendo ser acompanhada pelos demais licitantes.</w:t>
      </w:r>
    </w:p>
    <w:p w14:paraId="43B444F3" w14:textId="12321E86" w:rsidR="008820E9" w:rsidRPr="00CE7E68" w:rsidRDefault="008820E9" w:rsidP="008820E9">
      <w:pPr>
        <w:pStyle w:val="Cap"/>
        <w:keepNext w:val="0"/>
        <w:widowControl w:val="0"/>
        <w:suppressAutoHyphens w:val="0"/>
        <w:spacing w:before="120" w:line="360" w:lineRule="auto"/>
        <w:jc w:val="both"/>
        <w:rPr>
          <w:rFonts w:cs="Arial"/>
          <w:b w:val="0"/>
          <w:bCs/>
          <w:caps w:val="0"/>
          <w:sz w:val="22"/>
          <w:szCs w:val="22"/>
        </w:rPr>
      </w:pPr>
      <w:r w:rsidRPr="00CE7E68">
        <w:rPr>
          <w:rFonts w:cs="Arial"/>
          <w:b w:val="0"/>
          <w:bCs/>
          <w:caps w:val="0"/>
          <w:sz w:val="22"/>
          <w:szCs w:val="22"/>
        </w:rPr>
        <w:t xml:space="preserve">10.24 </w:t>
      </w:r>
      <w:r w:rsidRPr="00CE7E68">
        <w:rPr>
          <w:rFonts w:cs="Arial"/>
          <w:b w:val="0"/>
          <w:bCs/>
          <w:caps w:val="0"/>
          <w:sz w:val="22"/>
          <w:szCs w:val="22"/>
        </w:rPr>
        <w:tab/>
        <w:t xml:space="preserve"> Os documentos que compõem a proposta Técnica e de Preço e a habilitação do licitante melhor classificado somente serão disponibilizados para acesso público após o encerramento das análises efetuadas pela Comissão de Contratação.</w:t>
      </w:r>
    </w:p>
    <w:p w14:paraId="398AABA3" w14:textId="12DF4FE1" w:rsidR="009B323B" w:rsidRPr="00CE7E68" w:rsidRDefault="009B323B" w:rsidP="00AD2C1A">
      <w:pPr>
        <w:pStyle w:val="Corponico"/>
        <w:spacing w:after="120" w:line="360" w:lineRule="auto"/>
        <w:rPr>
          <w:rFonts w:cs="Arial"/>
          <w:sz w:val="22"/>
          <w:szCs w:val="22"/>
        </w:rPr>
      </w:pPr>
      <w:r w:rsidRPr="00CE7E68">
        <w:rPr>
          <w:rFonts w:cs="Arial"/>
          <w:sz w:val="22"/>
          <w:szCs w:val="22"/>
        </w:rPr>
        <w:t>10.</w:t>
      </w:r>
      <w:r w:rsidR="008820E9" w:rsidRPr="00CE7E68">
        <w:rPr>
          <w:rFonts w:cs="Arial"/>
          <w:sz w:val="22"/>
          <w:szCs w:val="22"/>
        </w:rPr>
        <w:t>2</w:t>
      </w:r>
      <w:r w:rsidRPr="00CE7E68">
        <w:rPr>
          <w:rFonts w:cs="Arial"/>
          <w:sz w:val="22"/>
          <w:szCs w:val="22"/>
        </w:rPr>
        <w:t>5</w:t>
      </w:r>
      <w:r w:rsidR="008820E9" w:rsidRPr="00CE7E68">
        <w:rPr>
          <w:rFonts w:cs="Arial"/>
          <w:sz w:val="22"/>
          <w:szCs w:val="22"/>
        </w:rPr>
        <w:t xml:space="preserve"> </w:t>
      </w:r>
      <w:r w:rsidRPr="00CE7E68">
        <w:rPr>
          <w:rFonts w:cs="Arial"/>
          <w:sz w:val="22"/>
          <w:szCs w:val="22"/>
        </w:rPr>
        <w:tab/>
        <w:t xml:space="preserve">Constatado o atendimento às exigências fixadas no Edital, o licitante com </w:t>
      </w:r>
      <w:r w:rsidR="008820E9" w:rsidRPr="00CE7E68">
        <w:rPr>
          <w:rFonts w:cs="Arial"/>
          <w:sz w:val="22"/>
          <w:szCs w:val="22"/>
        </w:rPr>
        <w:t>a</w:t>
      </w:r>
      <w:r w:rsidRPr="00CE7E68">
        <w:rPr>
          <w:rFonts w:cs="Arial"/>
          <w:sz w:val="22"/>
          <w:szCs w:val="22"/>
        </w:rPr>
        <w:t xml:space="preserve"> </w:t>
      </w:r>
      <w:r w:rsidRPr="00CE7E68">
        <w:rPr>
          <w:rFonts w:cs="Arial"/>
          <w:b/>
          <w:bCs/>
          <w:sz w:val="22"/>
          <w:szCs w:val="22"/>
        </w:rPr>
        <w:t>ME</w:t>
      </w:r>
      <w:r w:rsidR="00FF6626" w:rsidRPr="00CE7E68">
        <w:rPr>
          <w:rFonts w:cs="Arial"/>
          <w:b/>
          <w:bCs/>
          <w:sz w:val="22"/>
          <w:szCs w:val="22"/>
        </w:rPr>
        <w:t>LHOR NOTA FINAL DA PROPOSTA (NFP)</w:t>
      </w:r>
      <w:r w:rsidRPr="00CE7E68">
        <w:rPr>
          <w:rFonts w:cs="Arial"/>
          <w:sz w:val="22"/>
          <w:szCs w:val="22"/>
        </w:rPr>
        <w:t xml:space="preserve"> será declarado vencedor.</w:t>
      </w:r>
    </w:p>
    <w:p w14:paraId="398AABA4" w14:textId="77777777" w:rsidR="009B323B" w:rsidRPr="00CE7E68" w:rsidRDefault="009B323B" w:rsidP="00AD2C1A">
      <w:pPr>
        <w:pStyle w:val="Corponico"/>
        <w:spacing w:after="120" w:line="360" w:lineRule="auto"/>
        <w:rPr>
          <w:rFonts w:cs="Arial"/>
          <w:sz w:val="22"/>
          <w:szCs w:val="22"/>
        </w:rPr>
      </w:pPr>
    </w:p>
    <w:p w14:paraId="398AABA5" w14:textId="77777777" w:rsidR="009B323B" w:rsidRPr="00CE7E68" w:rsidRDefault="009B323B" w:rsidP="009B323B">
      <w:pPr>
        <w:pStyle w:val="Corponico"/>
        <w:spacing w:after="120" w:line="360" w:lineRule="auto"/>
        <w:jc w:val="center"/>
        <w:rPr>
          <w:rFonts w:cs="Arial"/>
          <w:b/>
          <w:bCs/>
          <w:sz w:val="22"/>
          <w:szCs w:val="22"/>
        </w:rPr>
      </w:pPr>
      <w:r w:rsidRPr="00CE7E68">
        <w:rPr>
          <w:rFonts w:cs="Arial"/>
          <w:b/>
          <w:bCs/>
          <w:sz w:val="22"/>
          <w:szCs w:val="22"/>
        </w:rPr>
        <w:t>CAPÍTULO XI – DA AMOSTRA</w:t>
      </w:r>
    </w:p>
    <w:p w14:paraId="398AABA6" w14:textId="77777777" w:rsidR="009B323B" w:rsidRPr="00CE7E68" w:rsidRDefault="009B323B" w:rsidP="009B323B">
      <w:pPr>
        <w:pStyle w:val="Corpodetexto"/>
        <w:spacing w:line="360" w:lineRule="auto"/>
      </w:pPr>
      <w:r w:rsidRPr="00CE7E68">
        <w:rPr>
          <w:rFonts w:cs="Arial"/>
          <w:sz w:val="22"/>
          <w:szCs w:val="22"/>
        </w:rPr>
        <w:t>11.1</w:t>
      </w:r>
      <w:r w:rsidRPr="00CE7E68">
        <w:rPr>
          <w:rFonts w:cs="Arial"/>
          <w:sz w:val="22"/>
          <w:szCs w:val="22"/>
        </w:rPr>
        <w:tab/>
        <w:t>Não se exigirá demonstração dos serviços/produtos ofertados.</w:t>
      </w:r>
    </w:p>
    <w:p w14:paraId="398AABA7" w14:textId="77777777" w:rsidR="005B649B" w:rsidRPr="00CE7E68" w:rsidRDefault="005B649B" w:rsidP="004E6455">
      <w:pPr>
        <w:pStyle w:val="NormalWeb"/>
        <w:spacing w:before="120" w:after="120" w:line="360" w:lineRule="auto"/>
        <w:rPr>
          <w:rFonts w:cs="Arial"/>
          <w:sz w:val="22"/>
          <w:szCs w:val="22"/>
        </w:rPr>
      </w:pPr>
    </w:p>
    <w:p w14:paraId="398AABA8" w14:textId="77777777" w:rsidR="005B649B" w:rsidRPr="00CE7E68" w:rsidRDefault="00706227" w:rsidP="004E6455">
      <w:pPr>
        <w:pStyle w:val="Cap"/>
        <w:spacing w:before="120" w:after="120" w:line="360" w:lineRule="auto"/>
        <w:ind w:left="703"/>
        <w:rPr>
          <w:rFonts w:cs="Arial"/>
          <w:sz w:val="22"/>
          <w:szCs w:val="22"/>
        </w:rPr>
      </w:pPr>
      <w:r w:rsidRPr="00CE7E68">
        <w:rPr>
          <w:rFonts w:cs="Arial"/>
          <w:sz w:val="22"/>
          <w:szCs w:val="22"/>
        </w:rPr>
        <w:t xml:space="preserve">capítulo </w:t>
      </w:r>
      <w:r w:rsidR="00FA284C" w:rsidRPr="00CE7E68">
        <w:rPr>
          <w:rFonts w:cs="Arial"/>
          <w:sz w:val="22"/>
          <w:szCs w:val="22"/>
        </w:rPr>
        <w:t>XII</w:t>
      </w:r>
      <w:r w:rsidR="005B649B" w:rsidRPr="00CE7E68">
        <w:rPr>
          <w:rFonts w:cs="Arial"/>
          <w:sz w:val="22"/>
          <w:szCs w:val="22"/>
        </w:rPr>
        <w:t xml:space="preserve"> – DA HABILITAÇÃO</w:t>
      </w:r>
    </w:p>
    <w:p w14:paraId="398AABA9" w14:textId="77777777" w:rsidR="00FA284C" w:rsidRPr="00CE7E68" w:rsidRDefault="00FA284C" w:rsidP="00FA284C">
      <w:pPr>
        <w:pStyle w:val="Corponico"/>
        <w:spacing w:after="120" w:line="360" w:lineRule="auto"/>
        <w:rPr>
          <w:rFonts w:cs="Arial"/>
          <w:sz w:val="22"/>
          <w:szCs w:val="22"/>
        </w:rPr>
      </w:pPr>
      <w:r w:rsidRPr="00CE7E68">
        <w:rPr>
          <w:rFonts w:cs="Arial"/>
          <w:sz w:val="22"/>
          <w:szCs w:val="22"/>
        </w:rPr>
        <w:t>12.1</w:t>
      </w:r>
      <w:r w:rsidRPr="00CE7E68">
        <w:rPr>
          <w:rFonts w:cs="Arial"/>
          <w:sz w:val="22"/>
          <w:szCs w:val="22"/>
        </w:rPr>
        <w:tab/>
        <w:t>A habilitação dos licitantes será verificada por meio do SICAF (habilitação parcial) e da documentação complementar especificada neste Edital.</w:t>
      </w:r>
    </w:p>
    <w:p w14:paraId="398AABAA" w14:textId="77777777" w:rsidR="00FA284C" w:rsidRPr="00CE7E68" w:rsidRDefault="00FA284C" w:rsidP="00FA284C">
      <w:pPr>
        <w:pStyle w:val="Corponico"/>
        <w:spacing w:before="120" w:after="120" w:line="360" w:lineRule="auto"/>
        <w:rPr>
          <w:rFonts w:cs="Arial"/>
          <w:sz w:val="22"/>
          <w:szCs w:val="22"/>
        </w:rPr>
      </w:pPr>
      <w:r w:rsidRPr="00CE7E68">
        <w:rPr>
          <w:rFonts w:cs="Arial"/>
          <w:sz w:val="22"/>
          <w:szCs w:val="22"/>
        </w:rPr>
        <w:t>12.2.</w:t>
      </w:r>
      <w:r w:rsidRPr="00CE7E68">
        <w:rPr>
          <w:rFonts w:cs="Arial"/>
          <w:sz w:val="22"/>
          <w:szCs w:val="22"/>
        </w:rPr>
        <w:tab/>
        <w:t>O licitante que não atender às exigências de habilitação parcial no SICAF deverá apresentar documentos que as supram.</w:t>
      </w:r>
    </w:p>
    <w:p w14:paraId="398AABAB" w14:textId="77777777" w:rsidR="00FA284C" w:rsidRPr="00CE7E68" w:rsidRDefault="00FA284C" w:rsidP="00FA284C">
      <w:pPr>
        <w:pStyle w:val="Corponico"/>
        <w:spacing w:before="120" w:after="120" w:line="360" w:lineRule="auto"/>
        <w:rPr>
          <w:rFonts w:cs="Arial"/>
          <w:sz w:val="22"/>
          <w:szCs w:val="22"/>
        </w:rPr>
      </w:pPr>
      <w:r w:rsidRPr="00CE7E68">
        <w:rPr>
          <w:rFonts w:cs="Arial"/>
          <w:sz w:val="22"/>
          <w:szCs w:val="22"/>
        </w:rPr>
        <w:t>12.3.</w:t>
      </w:r>
      <w:r w:rsidRPr="00CE7E68">
        <w:rPr>
          <w:rFonts w:cs="Arial"/>
          <w:sz w:val="22"/>
          <w:szCs w:val="22"/>
        </w:rPr>
        <w:tab/>
        <w:t>O licitante deverá apresentar a seguinte documentação complementar:</w:t>
      </w:r>
    </w:p>
    <w:p w14:paraId="398AABAC" w14:textId="77777777" w:rsidR="005B649B" w:rsidRPr="00CE7E68" w:rsidRDefault="0078526F" w:rsidP="00750F46">
      <w:pPr>
        <w:pStyle w:val="Corponico"/>
        <w:numPr>
          <w:ilvl w:val="0"/>
          <w:numId w:val="22"/>
        </w:numPr>
        <w:tabs>
          <w:tab w:val="left" w:pos="-426"/>
        </w:tabs>
        <w:spacing w:before="120" w:after="120" w:line="360" w:lineRule="auto"/>
        <w:ind w:left="709" w:hanging="142"/>
      </w:pPr>
      <w:r w:rsidRPr="00CE7E68">
        <w:rPr>
          <w:rFonts w:cs="Arial"/>
          <w:b/>
          <w:sz w:val="22"/>
          <w:szCs w:val="22"/>
        </w:rPr>
        <w:t>c</w:t>
      </w:r>
      <w:r w:rsidR="005B649B" w:rsidRPr="00CE7E68">
        <w:rPr>
          <w:rFonts w:cs="Arial"/>
          <w:b/>
          <w:sz w:val="22"/>
          <w:szCs w:val="22"/>
        </w:rPr>
        <w:t>ertidão Negativa de Débitos com a Fazenda do Distrito Federal</w:t>
      </w:r>
      <w:r w:rsidR="005B649B" w:rsidRPr="00CE7E68">
        <w:rPr>
          <w:rFonts w:cs="Arial"/>
          <w:sz w:val="22"/>
          <w:szCs w:val="22"/>
        </w:rPr>
        <w:t xml:space="preserve">, em conformidade com o art. 193 da Lei nº 5.172/1966 (Código Tributário Nacional), c/c o inc. </w:t>
      </w:r>
      <w:r w:rsidR="00FA284C" w:rsidRPr="00CE7E68">
        <w:rPr>
          <w:rFonts w:cs="Arial"/>
          <w:sz w:val="22"/>
          <w:szCs w:val="22"/>
        </w:rPr>
        <w:t>III</w:t>
      </w:r>
      <w:r w:rsidR="005B649B" w:rsidRPr="00CE7E68">
        <w:rPr>
          <w:rFonts w:cs="Arial"/>
          <w:sz w:val="22"/>
          <w:szCs w:val="22"/>
        </w:rPr>
        <w:t xml:space="preserve"> do art. </w:t>
      </w:r>
      <w:r w:rsidR="00FA284C" w:rsidRPr="00CE7E68">
        <w:rPr>
          <w:rFonts w:cs="Arial"/>
          <w:sz w:val="22"/>
          <w:szCs w:val="22"/>
        </w:rPr>
        <w:t>68</w:t>
      </w:r>
      <w:r w:rsidR="005B649B" w:rsidRPr="00CE7E68">
        <w:rPr>
          <w:rFonts w:cs="Arial"/>
          <w:sz w:val="22"/>
          <w:szCs w:val="22"/>
        </w:rPr>
        <w:t xml:space="preserve"> da Lei nº </w:t>
      </w:r>
      <w:r w:rsidR="00FA284C" w:rsidRPr="00CE7E68">
        <w:rPr>
          <w:rFonts w:cs="Arial"/>
          <w:sz w:val="22"/>
          <w:szCs w:val="22"/>
        </w:rPr>
        <w:t>14.133</w:t>
      </w:r>
      <w:r w:rsidR="005B649B" w:rsidRPr="00CE7E68">
        <w:rPr>
          <w:rFonts w:cs="Arial"/>
          <w:sz w:val="22"/>
          <w:szCs w:val="22"/>
        </w:rPr>
        <w:t>/</w:t>
      </w:r>
      <w:r w:rsidR="00FA284C" w:rsidRPr="00CE7E68">
        <w:rPr>
          <w:rFonts w:cs="Arial"/>
          <w:sz w:val="22"/>
          <w:szCs w:val="22"/>
        </w:rPr>
        <w:t>2021</w:t>
      </w:r>
      <w:r w:rsidR="005B649B" w:rsidRPr="00CE7E68">
        <w:rPr>
          <w:rFonts w:cs="Arial"/>
          <w:sz w:val="22"/>
          <w:szCs w:val="22"/>
        </w:rPr>
        <w:t>. Esta certidão será exigida se não estiver contemplada no SICAF.</w:t>
      </w:r>
    </w:p>
    <w:p w14:paraId="398AABAD" w14:textId="77777777" w:rsidR="005B649B" w:rsidRPr="00CE7E68" w:rsidRDefault="001B7015" w:rsidP="00750F46">
      <w:pPr>
        <w:pStyle w:val="Corponico"/>
        <w:numPr>
          <w:ilvl w:val="0"/>
          <w:numId w:val="22"/>
        </w:numPr>
        <w:tabs>
          <w:tab w:val="left" w:pos="-426"/>
        </w:tabs>
        <w:spacing w:before="120" w:after="120" w:line="360" w:lineRule="auto"/>
        <w:ind w:left="709" w:hanging="142"/>
      </w:pPr>
      <w:r w:rsidRPr="00CE7E68">
        <w:rPr>
          <w:rFonts w:cs="Arial"/>
          <w:b/>
          <w:sz w:val="22"/>
          <w:szCs w:val="22"/>
        </w:rPr>
        <w:t>r</w:t>
      </w:r>
      <w:r w:rsidR="005B649B" w:rsidRPr="00CE7E68">
        <w:rPr>
          <w:rFonts w:cs="Arial"/>
          <w:b/>
          <w:sz w:val="22"/>
          <w:szCs w:val="22"/>
        </w:rPr>
        <w:t>egistro comercial</w:t>
      </w:r>
      <w:r w:rsidR="005B649B" w:rsidRPr="00CE7E68">
        <w:rPr>
          <w:rFonts w:cs="Arial"/>
          <w:sz w:val="22"/>
          <w:szCs w:val="22"/>
        </w:rPr>
        <w:t>, no caso de empresário individual;</w:t>
      </w:r>
      <w:r w:rsidR="00E6193A" w:rsidRPr="00CE7E68">
        <w:rPr>
          <w:rFonts w:cs="Arial"/>
          <w:sz w:val="22"/>
          <w:szCs w:val="22"/>
        </w:rPr>
        <w:t xml:space="preserve"> ou</w:t>
      </w:r>
      <w:r w:rsidR="00AB2AB4" w:rsidRPr="00CE7E68">
        <w:rPr>
          <w:rFonts w:cs="Arial"/>
          <w:sz w:val="22"/>
          <w:szCs w:val="22"/>
        </w:rPr>
        <w:t xml:space="preserve"> </w:t>
      </w:r>
      <w:r w:rsidRPr="00CE7E68">
        <w:rPr>
          <w:rFonts w:cs="Arial"/>
          <w:b/>
          <w:sz w:val="22"/>
          <w:szCs w:val="22"/>
        </w:rPr>
        <w:t>a</w:t>
      </w:r>
      <w:r w:rsidR="005B649B" w:rsidRPr="00CE7E68">
        <w:rPr>
          <w:rFonts w:cs="Arial"/>
          <w:b/>
          <w:sz w:val="22"/>
          <w:szCs w:val="22"/>
        </w:rPr>
        <w:t>to constitutivo, estatuto ou contrato social em vigor</w:t>
      </w:r>
      <w:r w:rsidR="005B649B" w:rsidRPr="00CE7E68">
        <w:rPr>
          <w:rFonts w:cs="Arial"/>
          <w:sz w:val="22"/>
          <w:szCs w:val="22"/>
        </w:rPr>
        <w:t>, devidamente registrado, em se tratando de sociedades comerciais, e, no caso de sociedades por ações, acompanhado de documentos de eleição de seus administradores e alterações ou da consolidação respectiva;</w:t>
      </w:r>
    </w:p>
    <w:p w14:paraId="398AABAE" w14:textId="77777777" w:rsidR="000465B4" w:rsidRPr="00CE7E68" w:rsidRDefault="001B7015" w:rsidP="00750F46">
      <w:pPr>
        <w:pStyle w:val="Corponico"/>
        <w:numPr>
          <w:ilvl w:val="0"/>
          <w:numId w:val="22"/>
        </w:numPr>
        <w:tabs>
          <w:tab w:val="left" w:pos="-426"/>
        </w:tabs>
        <w:spacing w:before="120" w:after="120" w:line="360" w:lineRule="auto"/>
        <w:ind w:left="709" w:hanging="142"/>
        <w:rPr>
          <w:rFonts w:cs="Arial"/>
          <w:bCs/>
          <w:sz w:val="22"/>
          <w:szCs w:val="22"/>
        </w:rPr>
      </w:pPr>
      <w:r w:rsidRPr="00CE7E68">
        <w:rPr>
          <w:rFonts w:cs="Arial"/>
          <w:bCs/>
          <w:sz w:val="22"/>
          <w:szCs w:val="22"/>
        </w:rPr>
        <w:lastRenderedPageBreak/>
        <w:t>c</w:t>
      </w:r>
      <w:r w:rsidR="000465B4" w:rsidRPr="00CE7E68">
        <w:rPr>
          <w:rFonts w:cs="Arial"/>
          <w:bCs/>
          <w:sz w:val="22"/>
          <w:szCs w:val="22"/>
        </w:rPr>
        <w:t>ertidão negativa de feitos sobre falência</w:t>
      </w:r>
      <w:r w:rsidR="00CF00C4" w:rsidRPr="00CE7E68">
        <w:rPr>
          <w:rFonts w:cs="Arial"/>
          <w:bCs/>
          <w:sz w:val="22"/>
          <w:szCs w:val="22"/>
        </w:rPr>
        <w:t>,</w:t>
      </w:r>
      <w:r w:rsidR="000465B4" w:rsidRPr="00CE7E68">
        <w:rPr>
          <w:rFonts w:cs="Arial"/>
          <w:bCs/>
          <w:sz w:val="22"/>
          <w:szCs w:val="22"/>
        </w:rPr>
        <w:t xml:space="preserve"> recuperação judicial ou recuperação extrajudicial expedida por distribuidor da sede da pessoa jurídica, com data de expedição ou revalidação nos últimos 30 (trinta) dias que antecedem à sessão de abertura da licitação, caso o documento não consigne o seu prazo de validade;</w:t>
      </w:r>
    </w:p>
    <w:p w14:paraId="398AABAF" w14:textId="556AC5F2" w:rsidR="00347892" w:rsidRPr="00CE7E68" w:rsidRDefault="00A3594A" w:rsidP="00347892">
      <w:pPr>
        <w:pStyle w:val="Corponico"/>
        <w:tabs>
          <w:tab w:val="left" w:pos="-426"/>
        </w:tabs>
        <w:spacing w:before="120" w:after="120" w:line="360" w:lineRule="auto"/>
        <w:ind w:left="1418"/>
        <w:rPr>
          <w:rFonts w:cs="Arial"/>
          <w:bCs/>
          <w:sz w:val="22"/>
          <w:szCs w:val="22"/>
        </w:rPr>
      </w:pPr>
      <w:r w:rsidRPr="00CE7E68">
        <w:rPr>
          <w:rFonts w:cs="Arial"/>
          <w:bCs/>
          <w:sz w:val="22"/>
          <w:szCs w:val="22"/>
        </w:rPr>
        <w:t>I</w:t>
      </w:r>
      <w:r w:rsidR="0026789E" w:rsidRPr="00CE7E68">
        <w:rPr>
          <w:rFonts w:cs="Arial"/>
          <w:bCs/>
          <w:sz w:val="22"/>
          <w:szCs w:val="22"/>
        </w:rPr>
        <w:t>II</w:t>
      </w:r>
      <w:r w:rsidR="00347892" w:rsidRPr="00CE7E68">
        <w:rPr>
          <w:rFonts w:cs="Arial"/>
          <w:bCs/>
          <w:sz w:val="22"/>
          <w:szCs w:val="22"/>
        </w:rPr>
        <w:t>.</w:t>
      </w:r>
      <w:r w:rsidR="009335D2" w:rsidRPr="00CE7E68">
        <w:rPr>
          <w:rFonts w:cs="Arial"/>
          <w:bCs/>
          <w:sz w:val="22"/>
          <w:szCs w:val="22"/>
        </w:rPr>
        <w:t>1</w:t>
      </w:r>
      <w:r w:rsidR="00347892" w:rsidRPr="00CE7E68">
        <w:rPr>
          <w:rFonts w:cs="Arial"/>
          <w:bCs/>
          <w:sz w:val="22"/>
          <w:szCs w:val="22"/>
        </w:rPr>
        <w:t xml:space="preserve">. </w:t>
      </w:r>
      <w:r w:rsidR="00F3030D" w:rsidRPr="00CE7E68">
        <w:rPr>
          <w:rFonts w:cs="Arial"/>
          <w:bCs/>
          <w:sz w:val="22"/>
          <w:szCs w:val="22"/>
        </w:rPr>
        <w:t xml:space="preserve">Será aceita certidão positiva de recuperação judicial ou extrajudicial, desde que acompanhada de comprovação de que o respectivo plano de recuperação foi acolhido judicialmente, na forma do art. 58, da Lei nº 11.101, de 09 de fevereiro de 2005. </w:t>
      </w:r>
    </w:p>
    <w:p w14:paraId="398AABBB" w14:textId="113CC2AF" w:rsidR="00CF00C4" w:rsidRPr="00CE7E68" w:rsidRDefault="00E06482" w:rsidP="00750F46">
      <w:pPr>
        <w:pStyle w:val="Corponico"/>
        <w:numPr>
          <w:ilvl w:val="0"/>
          <w:numId w:val="22"/>
        </w:numPr>
        <w:tabs>
          <w:tab w:val="left" w:pos="-426"/>
        </w:tabs>
        <w:spacing w:before="120" w:after="120" w:line="360" w:lineRule="auto"/>
        <w:ind w:left="709" w:hanging="142"/>
        <w:rPr>
          <w:rFonts w:cs="Arial"/>
          <w:bCs/>
          <w:sz w:val="22"/>
          <w:szCs w:val="22"/>
        </w:rPr>
      </w:pPr>
      <w:r w:rsidRPr="00CE7E68">
        <w:rPr>
          <w:rFonts w:cs="Arial"/>
          <w:bCs/>
          <w:sz w:val="22"/>
          <w:szCs w:val="22"/>
        </w:rPr>
        <w:t>d</w:t>
      </w:r>
      <w:r w:rsidR="00CF00C4" w:rsidRPr="00CE7E68">
        <w:rPr>
          <w:rFonts w:cs="Arial"/>
          <w:bCs/>
          <w:sz w:val="22"/>
          <w:szCs w:val="22"/>
        </w:rPr>
        <w:t>eclaração de vistoria ao local dos serviços emitida pelo próprio licitante ou de que assume os riscos da contratação sem a sua realização. A vistoria deverá ser feita no horário das 13h00 às 18h30, com agendamento prévio pelo telefone (61)</w:t>
      </w:r>
      <w:r w:rsidR="00660D74" w:rsidRPr="00CE7E68">
        <w:rPr>
          <w:rFonts w:cs="Arial"/>
          <w:bCs/>
          <w:sz w:val="22"/>
          <w:szCs w:val="22"/>
        </w:rPr>
        <w:t xml:space="preserve"> </w:t>
      </w:r>
      <w:r w:rsidR="00CF00C4" w:rsidRPr="00CE7E68">
        <w:rPr>
          <w:rFonts w:cs="Arial"/>
          <w:bCs/>
          <w:sz w:val="22"/>
          <w:szCs w:val="22"/>
        </w:rPr>
        <w:t>3314-</w:t>
      </w:r>
      <w:r w:rsidR="005C4307" w:rsidRPr="00CE7E68">
        <w:rPr>
          <w:rFonts w:cs="Arial"/>
          <w:bCs/>
          <w:sz w:val="22"/>
          <w:szCs w:val="22"/>
        </w:rPr>
        <w:t>2</w:t>
      </w:r>
      <w:r w:rsidR="00914985" w:rsidRPr="00CE7E68">
        <w:rPr>
          <w:rFonts w:cs="Arial"/>
          <w:bCs/>
          <w:sz w:val="22"/>
          <w:szCs w:val="22"/>
        </w:rPr>
        <w:t>1</w:t>
      </w:r>
      <w:r w:rsidR="001E5C8F" w:rsidRPr="00CE7E68">
        <w:rPr>
          <w:rFonts w:cs="Arial"/>
          <w:bCs/>
          <w:sz w:val="22"/>
          <w:szCs w:val="22"/>
        </w:rPr>
        <w:t>46</w:t>
      </w:r>
      <w:r w:rsidR="00453905" w:rsidRPr="00CE7E68">
        <w:rPr>
          <w:rFonts w:cs="Arial"/>
          <w:bCs/>
          <w:sz w:val="22"/>
          <w:szCs w:val="22"/>
        </w:rPr>
        <w:t xml:space="preserve"> </w:t>
      </w:r>
      <w:r w:rsidR="00CF00C4" w:rsidRPr="00CE7E68">
        <w:rPr>
          <w:rFonts w:cs="Arial"/>
          <w:bCs/>
          <w:sz w:val="22"/>
          <w:szCs w:val="22"/>
        </w:rPr>
        <w:t>(</w:t>
      </w:r>
      <w:r w:rsidR="00914985" w:rsidRPr="00CE7E68">
        <w:rPr>
          <w:rFonts w:cs="Arial"/>
          <w:bCs/>
          <w:sz w:val="22"/>
          <w:szCs w:val="22"/>
        </w:rPr>
        <w:t>S</w:t>
      </w:r>
      <w:r w:rsidR="001E5C8F" w:rsidRPr="00CE7E68">
        <w:rPr>
          <w:rFonts w:cs="Arial"/>
          <w:bCs/>
          <w:sz w:val="22"/>
          <w:szCs w:val="22"/>
        </w:rPr>
        <w:t>ecretaria de Engenharia e S</w:t>
      </w:r>
      <w:r w:rsidR="00914985" w:rsidRPr="00CE7E68">
        <w:rPr>
          <w:rFonts w:cs="Arial"/>
          <w:bCs/>
          <w:sz w:val="22"/>
          <w:szCs w:val="22"/>
        </w:rPr>
        <w:t>erviço</w:t>
      </w:r>
      <w:r w:rsidR="001E5C8F" w:rsidRPr="00CE7E68">
        <w:rPr>
          <w:rFonts w:cs="Arial"/>
          <w:bCs/>
          <w:sz w:val="22"/>
          <w:szCs w:val="22"/>
        </w:rPr>
        <w:t>s</w:t>
      </w:r>
      <w:r w:rsidR="00914985" w:rsidRPr="00CE7E68">
        <w:rPr>
          <w:rFonts w:cs="Arial"/>
          <w:bCs/>
          <w:sz w:val="22"/>
          <w:szCs w:val="22"/>
        </w:rPr>
        <w:t xml:space="preserve"> de </w:t>
      </w:r>
      <w:r w:rsidR="001E5C8F" w:rsidRPr="00CE7E68">
        <w:rPr>
          <w:rFonts w:cs="Arial"/>
          <w:bCs/>
          <w:sz w:val="22"/>
          <w:szCs w:val="22"/>
        </w:rPr>
        <w:t>Apoio</w:t>
      </w:r>
      <w:r w:rsidR="00914985" w:rsidRPr="00CE7E68">
        <w:rPr>
          <w:rFonts w:cs="Arial"/>
          <w:bCs/>
          <w:sz w:val="22"/>
          <w:szCs w:val="22"/>
        </w:rPr>
        <w:t xml:space="preserve"> - S</w:t>
      </w:r>
      <w:r w:rsidR="001E5C8F" w:rsidRPr="00CE7E68">
        <w:rPr>
          <w:rFonts w:cs="Arial"/>
          <w:bCs/>
          <w:sz w:val="22"/>
          <w:szCs w:val="22"/>
        </w:rPr>
        <w:t>ESAP</w:t>
      </w:r>
      <w:r w:rsidR="00453905" w:rsidRPr="00CE7E68">
        <w:rPr>
          <w:rFonts w:cs="Arial"/>
          <w:bCs/>
          <w:sz w:val="22"/>
          <w:szCs w:val="22"/>
        </w:rPr>
        <w:t>)</w:t>
      </w:r>
      <w:r w:rsidR="00CF00C4" w:rsidRPr="00CE7E68">
        <w:rPr>
          <w:rFonts w:cs="Arial"/>
          <w:bCs/>
          <w:sz w:val="22"/>
          <w:szCs w:val="22"/>
        </w:rPr>
        <w:t>;</w:t>
      </w:r>
    </w:p>
    <w:p w14:paraId="398AABBC" w14:textId="2D65835A" w:rsidR="00475514" w:rsidRPr="00CE7E68" w:rsidRDefault="0026789E" w:rsidP="00347892">
      <w:pPr>
        <w:pStyle w:val="Corponico"/>
        <w:spacing w:before="120" w:after="120" w:line="360" w:lineRule="auto"/>
        <w:ind w:left="1134"/>
        <w:rPr>
          <w:rFonts w:cs="Arial"/>
          <w:sz w:val="22"/>
          <w:szCs w:val="22"/>
        </w:rPr>
      </w:pPr>
      <w:r w:rsidRPr="00CE7E68">
        <w:rPr>
          <w:rFonts w:cs="Arial"/>
          <w:b/>
          <w:bCs/>
          <w:sz w:val="22"/>
          <w:szCs w:val="22"/>
        </w:rPr>
        <w:t>IV</w:t>
      </w:r>
      <w:r w:rsidR="00E10924" w:rsidRPr="00CE7E68">
        <w:rPr>
          <w:rFonts w:cs="Arial"/>
          <w:b/>
          <w:bCs/>
          <w:sz w:val="22"/>
          <w:szCs w:val="22"/>
        </w:rPr>
        <w:t>.</w:t>
      </w:r>
      <w:r w:rsidR="009335D2" w:rsidRPr="00CE7E68">
        <w:rPr>
          <w:rFonts w:cs="Arial"/>
          <w:b/>
          <w:bCs/>
          <w:sz w:val="22"/>
          <w:szCs w:val="22"/>
        </w:rPr>
        <w:t>1</w:t>
      </w:r>
      <w:r w:rsidR="00E10924" w:rsidRPr="00CE7E68">
        <w:rPr>
          <w:rFonts w:cs="Arial"/>
          <w:sz w:val="22"/>
          <w:szCs w:val="22"/>
        </w:rPr>
        <w:t xml:space="preserve">. </w:t>
      </w:r>
      <w:r w:rsidR="00475514" w:rsidRPr="00CE7E68">
        <w:rPr>
          <w:rFonts w:cs="Arial"/>
          <w:sz w:val="22"/>
          <w:szCs w:val="22"/>
        </w:rPr>
        <w:t xml:space="preserve">Tendo em vista a faculdade de realizar a vistoria ao local dos serviços, a ausência de apresentação da declaração </w:t>
      </w:r>
      <w:r w:rsidR="00E10924" w:rsidRPr="00CE7E68">
        <w:rPr>
          <w:rFonts w:cs="Arial"/>
          <w:sz w:val="22"/>
          <w:szCs w:val="22"/>
        </w:rPr>
        <w:t>supracitada</w:t>
      </w:r>
      <w:r w:rsidR="00475514" w:rsidRPr="00CE7E68">
        <w:rPr>
          <w:rFonts w:cs="Arial"/>
          <w:sz w:val="22"/>
          <w:szCs w:val="22"/>
        </w:rPr>
        <w:t xml:space="preserve"> não implicará a desclassificação do licitante vencedor, entretanto ele não poderá alegar desconhecimento das condições e grau de dificuldade existentes, para eximir-se das obrigações assumidas;</w:t>
      </w:r>
    </w:p>
    <w:p w14:paraId="398AABBD" w14:textId="71A6234E" w:rsidR="00CF00C4" w:rsidRPr="00CE7E68" w:rsidRDefault="00CF00C4" w:rsidP="00750F46">
      <w:pPr>
        <w:pStyle w:val="Corponico"/>
        <w:numPr>
          <w:ilvl w:val="0"/>
          <w:numId w:val="22"/>
        </w:numPr>
        <w:tabs>
          <w:tab w:val="left" w:pos="-426"/>
        </w:tabs>
        <w:spacing w:before="120" w:after="120" w:line="360" w:lineRule="auto"/>
        <w:ind w:left="709" w:hanging="142"/>
        <w:rPr>
          <w:rFonts w:cs="Arial"/>
          <w:bCs/>
          <w:sz w:val="22"/>
          <w:szCs w:val="22"/>
        </w:rPr>
      </w:pPr>
      <w:r w:rsidRPr="00CE7E68">
        <w:rPr>
          <w:rFonts w:cs="Arial"/>
          <w:b/>
          <w:sz w:val="22"/>
          <w:szCs w:val="22"/>
        </w:rPr>
        <w:t>Balanço Patrimonial</w:t>
      </w:r>
      <w:r w:rsidR="00D42C44" w:rsidRPr="00CE7E68">
        <w:rPr>
          <w:rFonts w:cs="Arial"/>
          <w:b/>
          <w:sz w:val="22"/>
          <w:szCs w:val="22"/>
        </w:rPr>
        <w:t>,</w:t>
      </w:r>
      <w:r w:rsidR="00D42C44" w:rsidRPr="00CE7E68">
        <w:t xml:space="preserve"> </w:t>
      </w:r>
      <w:r w:rsidR="00D42C44" w:rsidRPr="00CE7E68">
        <w:rPr>
          <w:rFonts w:cs="Arial"/>
          <w:b/>
          <w:sz w:val="22"/>
          <w:szCs w:val="22"/>
        </w:rPr>
        <w:t>demonstração de resultado do exercício e demais demonstrações contábeis dos 2 (dois) últimos exercícios sociais</w:t>
      </w:r>
      <w:r w:rsidR="00D42C44" w:rsidRPr="00CE7E68">
        <w:rPr>
          <w:rFonts w:cs="Arial"/>
          <w:bCs/>
          <w:sz w:val="22"/>
          <w:szCs w:val="22"/>
        </w:rPr>
        <w:t xml:space="preserve">, </w:t>
      </w:r>
      <w:r w:rsidRPr="00CE7E68">
        <w:rPr>
          <w:rFonts w:cs="Arial"/>
          <w:bCs/>
          <w:sz w:val="22"/>
          <w:szCs w:val="22"/>
        </w:rPr>
        <w:t>devidamente assinado por profissional habilitado, já exigíveis e apresentados na forma da Lei, que comprovem a boa situação financeira do licitante, de acordo com os critérios estabelecidos nos itens 1</w:t>
      </w:r>
      <w:r w:rsidR="00D405FA" w:rsidRPr="00CE7E68">
        <w:rPr>
          <w:rFonts w:cs="Arial"/>
          <w:bCs/>
          <w:sz w:val="22"/>
          <w:szCs w:val="22"/>
        </w:rPr>
        <w:t>5</w:t>
      </w:r>
      <w:r w:rsidRPr="00CE7E68">
        <w:rPr>
          <w:rFonts w:cs="Arial"/>
          <w:bCs/>
          <w:sz w:val="22"/>
          <w:szCs w:val="22"/>
        </w:rPr>
        <w:t>.</w:t>
      </w:r>
      <w:r w:rsidR="00D405FA" w:rsidRPr="00CE7E68">
        <w:rPr>
          <w:rFonts w:cs="Arial"/>
          <w:bCs/>
          <w:sz w:val="22"/>
          <w:szCs w:val="22"/>
        </w:rPr>
        <w:t>2</w:t>
      </w:r>
      <w:r w:rsidRPr="00CE7E68">
        <w:rPr>
          <w:rFonts w:cs="Arial"/>
          <w:bCs/>
          <w:sz w:val="22"/>
          <w:szCs w:val="22"/>
        </w:rPr>
        <w:t xml:space="preserve"> a 1</w:t>
      </w:r>
      <w:r w:rsidR="00D405FA" w:rsidRPr="00CE7E68">
        <w:rPr>
          <w:rFonts w:cs="Arial"/>
          <w:bCs/>
          <w:sz w:val="22"/>
          <w:szCs w:val="22"/>
        </w:rPr>
        <w:t>5</w:t>
      </w:r>
      <w:r w:rsidRPr="00CE7E68">
        <w:rPr>
          <w:rFonts w:cs="Arial"/>
          <w:bCs/>
          <w:sz w:val="22"/>
          <w:szCs w:val="22"/>
        </w:rPr>
        <w:t>.</w:t>
      </w:r>
      <w:r w:rsidR="009554DC" w:rsidRPr="00CE7E68">
        <w:rPr>
          <w:rFonts w:cs="Arial"/>
          <w:bCs/>
          <w:sz w:val="22"/>
          <w:szCs w:val="22"/>
        </w:rPr>
        <w:t>5</w:t>
      </w:r>
      <w:r w:rsidRPr="00CE7E68">
        <w:rPr>
          <w:rFonts w:cs="Arial"/>
          <w:bCs/>
          <w:sz w:val="22"/>
          <w:szCs w:val="22"/>
        </w:rPr>
        <w:t xml:space="preserve"> seguintes, vedada a sua substituição por balancetes ou balanços provisórios. </w:t>
      </w:r>
      <w:r w:rsidRPr="00CE7E68">
        <w:rPr>
          <w:rFonts w:cs="Arial"/>
          <w:bCs/>
          <w:sz w:val="22"/>
          <w:szCs w:val="22"/>
          <w:u w:val="single"/>
        </w:rPr>
        <w:t xml:space="preserve">Será considerado o dia </w:t>
      </w:r>
      <w:r w:rsidRPr="00CE7E68">
        <w:rPr>
          <w:rFonts w:cs="Arial"/>
          <w:b/>
          <w:sz w:val="22"/>
          <w:szCs w:val="22"/>
          <w:u w:val="single"/>
        </w:rPr>
        <w:t>01/</w:t>
      </w:r>
      <w:r w:rsidR="00505424" w:rsidRPr="00CE7E68">
        <w:rPr>
          <w:rFonts w:cs="Arial"/>
          <w:b/>
          <w:sz w:val="22"/>
          <w:szCs w:val="22"/>
          <w:u w:val="single"/>
        </w:rPr>
        <w:t>08</w:t>
      </w:r>
      <w:r w:rsidRPr="00CE7E68">
        <w:rPr>
          <w:rFonts w:cs="Arial"/>
          <w:bCs/>
          <w:sz w:val="22"/>
          <w:szCs w:val="22"/>
          <w:u w:val="single"/>
        </w:rPr>
        <w:t xml:space="preserve"> do presente exercício como data a partir da qual será obrigatória a apresentação do balanço e demonstrações do exercício imediatamente anterior ao do presente certame</w:t>
      </w:r>
      <w:r w:rsidRPr="00CE7E68">
        <w:rPr>
          <w:rFonts w:cs="Arial"/>
          <w:bCs/>
          <w:sz w:val="22"/>
          <w:szCs w:val="22"/>
        </w:rPr>
        <w:t>.</w:t>
      </w:r>
    </w:p>
    <w:p w14:paraId="398AABBE" w14:textId="2A6CE72B" w:rsidR="00CF00C4" w:rsidRPr="00CE7E68" w:rsidRDefault="00CF00C4" w:rsidP="004E6455">
      <w:pPr>
        <w:pStyle w:val="Corponico"/>
        <w:spacing w:before="120" w:after="120" w:line="360" w:lineRule="auto"/>
        <w:ind w:left="1418"/>
        <w:rPr>
          <w:sz w:val="22"/>
          <w:szCs w:val="22"/>
        </w:rPr>
      </w:pPr>
      <w:r w:rsidRPr="00CE7E68">
        <w:rPr>
          <w:sz w:val="22"/>
          <w:szCs w:val="22"/>
        </w:rPr>
        <w:t>V.</w:t>
      </w:r>
      <w:r w:rsidR="009335D2" w:rsidRPr="00CE7E68">
        <w:rPr>
          <w:sz w:val="22"/>
          <w:szCs w:val="22"/>
        </w:rPr>
        <w:t>1</w:t>
      </w:r>
      <w:r w:rsidRPr="00CE7E68">
        <w:rPr>
          <w:sz w:val="22"/>
          <w:szCs w:val="22"/>
        </w:rPr>
        <w:t>. Com fundamento no art. 16 da Lei nº 9.779/1999, art. 2º do Decreto nº</w:t>
      </w:r>
      <w:r w:rsidR="009554DC" w:rsidRPr="00CE7E68">
        <w:rPr>
          <w:sz w:val="22"/>
          <w:szCs w:val="22"/>
        </w:rPr>
        <w:t> </w:t>
      </w:r>
      <w:r w:rsidRPr="00CE7E68">
        <w:rPr>
          <w:sz w:val="22"/>
          <w:szCs w:val="22"/>
        </w:rPr>
        <w:t>6.022/2007 e art. 4º IN RFB nº 1252/2012, as empresas optantes pelo Lucro Presumido ou Lucro Real deverão ainda observar o disposto no item 9.3.1</w:t>
      </w:r>
      <w:r w:rsidR="00A45247" w:rsidRPr="00CE7E68">
        <w:rPr>
          <w:sz w:val="22"/>
          <w:szCs w:val="22"/>
        </w:rPr>
        <w:t>1</w:t>
      </w:r>
      <w:r w:rsidRPr="00CE7E68">
        <w:rPr>
          <w:sz w:val="22"/>
          <w:szCs w:val="22"/>
        </w:rPr>
        <w:t xml:space="preserve"> do Anexo I e Anexo X</w:t>
      </w:r>
      <w:r w:rsidR="00BC6F72" w:rsidRPr="00CE7E68">
        <w:rPr>
          <w:sz w:val="22"/>
          <w:szCs w:val="22"/>
        </w:rPr>
        <w:t>I</w:t>
      </w:r>
      <w:r w:rsidRPr="00CE7E68">
        <w:rPr>
          <w:sz w:val="22"/>
          <w:szCs w:val="22"/>
        </w:rPr>
        <w:t xml:space="preserve"> do presente edital;</w:t>
      </w:r>
    </w:p>
    <w:p w14:paraId="398AABBF" w14:textId="2EED1D6F" w:rsidR="00E9472A" w:rsidRPr="00CE7E68" w:rsidRDefault="005C4307" w:rsidP="004E6455">
      <w:pPr>
        <w:pStyle w:val="Corponico"/>
        <w:spacing w:before="120" w:after="120" w:line="360" w:lineRule="auto"/>
        <w:ind w:left="1418"/>
        <w:rPr>
          <w:sz w:val="22"/>
          <w:szCs w:val="22"/>
        </w:rPr>
      </w:pPr>
      <w:r w:rsidRPr="00CE7E68">
        <w:rPr>
          <w:sz w:val="22"/>
          <w:szCs w:val="22"/>
        </w:rPr>
        <w:t>V.</w:t>
      </w:r>
      <w:r w:rsidR="009335D2" w:rsidRPr="00CE7E68">
        <w:rPr>
          <w:sz w:val="22"/>
          <w:szCs w:val="22"/>
        </w:rPr>
        <w:t>2</w:t>
      </w:r>
      <w:r w:rsidR="00393B36" w:rsidRPr="00CE7E68">
        <w:rPr>
          <w:sz w:val="22"/>
          <w:szCs w:val="22"/>
        </w:rPr>
        <w:t xml:space="preserve">. </w:t>
      </w:r>
      <w:r w:rsidR="00E9472A" w:rsidRPr="00CE7E68">
        <w:rPr>
          <w:sz w:val="22"/>
          <w:szCs w:val="22"/>
        </w:rPr>
        <w:t xml:space="preserve">Com fundamento nas Leis </w:t>
      </w:r>
      <w:proofErr w:type="spellStart"/>
      <w:r w:rsidR="00E9472A" w:rsidRPr="00CE7E68">
        <w:rPr>
          <w:sz w:val="22"/>
          <w:szCs w:val="22"/>
        </w:rPr>
        <w:t>nºs</w:t>
      </w:r>
      <w:proofErr w:type="spellEnd"/>
      <w:r w:rsidR="00E9472A" w:rsidRPr="00CE7E68">
        <w:rPr>
          <w:sz w:val="22"/>
          <w:szCs w:val="22"/>
        </w:rPr>
        <w:t xml:space="preserve">: 10.637/2020 e 10.833/2003 e </w:t>
      </w:r>
      <w:r w:rsidR="00740D9B" w:rsidRPr="00CE7E68">
        <w:rPr>
          <w:sz w:val="22"/>
          <w:szCs w:val="22"/>
        </w:rPr>
        <w:t xml:space="preserve">nas Decisões TCDF </w:t>
      </w:r>
      <w:proofErr w:type="spellStart"/>
      <w:r w:rsidR="00740D9B" w:rsidRPr="00CE7E68">
        <w:rPr>
          <w:sz w:val="22"/>
          <w:szCs w:val="22"/>
        </w:rPr>
        <w:t>nºs</w:t>
      </w:r>
      <w:proofErr w:type="spellEnd"/>
      <w:r w:rsidR="00740D9B" w:rsidRPr="00CE7E68">
        <w:rPr>
          <w:sz w:val="22"/>
          <w:szCs w:val="22"/>
        </w:rPr>
        <w:t xml:space="preserve">: 4081/2018 e 371/2018, as licitantes que formularem suas propostas utilizando o </w:t>
      </w:r>
      <w:r w:rsidR="00740D9B" w:rsidRPr="00CE7E68">
        <w:rPr>
          <w:sz w:val="22"/>
          <w:szCs w:val="22"/>
        </w:rPr>
        <w:lastRenderedPageBreak/>
        <w:t>regime de tributação pelo Lucro Real</w:t>
      </w:r>
      <w:r w:rsidR="00740D9B" w:rsidRPr="00CE7E68">
        <w:t xml:space="preserve"> </w:t>
      </w:r>
      <w:r w:rsidR="00740D9B" w:rsidRPr="00CE7E68">
        <w:rPr>
          <w:sz w:val="22"/>
          <w:szCs w:val="22"/>
        </w:rPr>
        <w:t>deverão ainda observar o disposto no item 9.3.1</w:t>
      </w:r>
      <w:r w:rsidR="00393B36" w:rsidRPr="00CE7E68">
        <w:rPr>
          <w:sz w:val="22"/>
          <w:szCs w:val="22"/>
        </w:rPr>
        <w:t>2</w:t>
      </w:r>
      <w:r w:rsidR="00740D9B" w:rsidRPr="00CE7E68">
        <w:rPr>
          <w:sz w:val="22"/>
          <w:szCs w:val="22"/>
        </w:rPr>
        <w:t xml:space="preserve"> do Anexo I do presente edital.</w:t>
      </w:r>
    </w:p>
    <w:p w14:paraId="398AABC0" w14:textId="598F09BC" w:rsidR="00E1512B" w:rsidRPr="00CE7E68" w:rsidRDefault="00E9472A" w:rsidP="004E6455">
      <w:pPr>
        <w:pStyle w:val="Corponico"/>
        <w:spacing w:before="120" w:after="120" w:line="360" w:lineRule="auto"/>
        <w:ind w:left="1418"/>
        <w:rPr>
          <w:sz w:val="22"/>
          <w:szCs w:val="22"/>
        </w:rPr>
      </w:pPr>
      <w:r w:rsidRPr="00CE7E68">
        <w:rPr>
          <w:sz w:val="22"/>
          <w:szCs w:val="22"/>
        </w:rPr>
        <w:t>V.</w:t>
      </w:r>
      <w:r w:rsidR="009335D2" w:rsidRPr="00CE7E68">
        <w:rPr>
          <w:sz w:val="22"/>
          <w:szCs w:val="22"/>
        </w:rPr>
        <w:t>3</w:t>
      </w:r>
      <w:r w:rsidRPr="00CE7E68">
        <w:rPr>
          <w:sz w:val="22"/>
          <w:szCs w:val="22"/>
        </w:rPr>
        <w:t xml:space="preserve">. </w:t>
      </w:r>
      <w:r w:rsidR="00E1512B" w:rsidRPr="00CE7E68">
        <w:rPr>
          <w:sz w:val="22"/>
          <w:szCs w:val="22"/>
        </w:rPr>
        <w:t>Com fundamento na Lei Complementar nº 123/2006, as licitantes</w:t>
      </w:r>
      <w:r w:rsidR="0011791C" w:rsidRPr="00CE7E68">
        <w:rPr>
          <w:sz w:val="22"/>
          <w:szCs w:val="22"/>
        </w:rPr>
        <w:t xml:space="preserve"> optantes pelo </w:t>
      </w:r>
      <w:r w:rsidR="00E1512B" w:rsidRPr="00CE7E68">
        <w:rPr>
          <w:sz w:val="22"/>
          <w:szCs w:val="22"/>
        </w:rPr>
        <w:t>regime de tributação pelo Simples Nacional deverão ainda observar o disposto no</w:t>
      </w:r>
      <w:r w:rsidR="0011791C" w:rsidRPr="00CE7E68">
        <w:rPr>
          <w:sz w:val="22"/>
          <w:szCs w:val="22"/>
        </w:rPr>
        <w:t>s</w:t>
      </w:r>
      <w:r w:rsidR="00E1512B" w:rsidRPr="00CE7E68">
        <w:rPr>
          <w:sz w:val="22"/>
          <w:szCs w:val="22"/>
        </w:rPr>
        <w:t xml:space="preserve"> ite</w:t>
      </w:r>
      <w:r w:rsidR="0011791C" w:rsidRPr="00CE7E68">
        <w:rPr>
          <w:sz w:val="22"/>
          <w:szCs w:val="22"/>
        </w:rPr>
        <w:t>ns 9.3.1</w:t>
      </w:r>
      <w:r w:rsidR="00393B36" w:rsidRPr="00CE7E68">
        <w:rPr>
          <w:sz w:val="22"/>
          <w:szCs w:val="22"/>
        </w:rPr>
        <w:t>5</w:t>
      </w:r>
      <w:r w:rsidR="0011791C" w:rsidRPr="00CE7E68">
        <w:rPr>
          <w:sz w:val="22"/>
          <w:szCs w:val="22"/>
        </w:rPr>
        <w:t xml:space="preserve"> e </w:t>
      </w:r>
      <w:r w:rsidR="00E1512B" w:rsidRPr="00CE7E68">
        <w:rPr>
          <w:sz w:val="22"/>
          <w:szCs w:val="22"/>
        </w:rPr>
        <w:t>9.3.</w:t>
      </w:r>
      <w:r w:rsidR="00393B36" w:rsidRPr="00CE7E68">
        <w:rPr>
          <w:sz w:val="22"/>
          <w:szCs w:val="22"/>
        </w:rPr>
        <w:t>16</w:t>
      </w:r>
      <w:r w:rsidR="00E1512B" w:rsidRPr="00CE7E68">
        <w:rPr>
          <w:sz w:val="22"/>
          <w:szCs w:val="22"/>
        </w:rPr>
        <w:t xml:space="preserve"> do Anexo I do presente edital.</w:t>
      </w:r>
    </w:p>
    <w:p w14:paraId="398AABC1" w14:textId="77777777" w:rsidR="00982CCE" w:rsidRPr="00CE7E68" w:rsidRDefault="00635D5E" w:rsidP="00750F46">
      <w:pPr>
        <w:pStyle w:val="Corponico"/>
        <w:numPr>
          <w:ilvl w:val="0"/>
          <w:numId w:val="22"/>
        </w:numPr>
        <w:tabs>
          <w:tab w:val="left" w:pos="-426"/>
        </w:tabs>
        <w:spacing w:before="120" w:after="120" w:line="360" w:lineRule="auto"/>
        <w:ind w:left="709" w:hanging="142"/>
        <w:rPr>
          <w:rFonts w:cs="Arial"/>
          <w:bCs/>
          <w:sz w:val="22"/>
          <w:szCs w:val="22"/>
        </w:rPr>
      </w:pPr>
      <w:r w:rsidRPr="00CE7E68">
        <w:rPr>
          <w:rFonts w:cs="Arial"/>
          <w:bCs/>
          <w:sz w:val="22"/>
          <w:szCs w:val="22"/>
        </w:rPr>
        <w:t>d</w:t>
      </w:r>
      <w:r w:rsidR="00CF00C4" w:rsidRPr="00CE7E68">
        <w:rPr>
          <w:rFonts w:cs="Arial"/>
          <w:bCs/>
          <w:sz w:val="22"/>
          <w:szCs w:val="22"/>
        </w:rPr>
        <w:t xml:space="preserve">eclaração, </w:t>
      </w:r>
      <w:r w:rsidR="00982CCE" w:rsidRPr="00CE7E68">
        <w:rPr>
          <w:rFonts w:cs="Arial"/>
          <w:bCs/>
          <w:sz w:val="22"/>
          <w:szCs w:val="22"/>
        </w:rPr>
        <w:t>nos termos do disposto no art. 67, inciso I da Lei nº 14.133/2021, de que a licitante, quando da efetiva contratação, disporá em seu quadro permanente de profissional(</w:t>
      </w:r>
      <w:proofErr w:type="spellStart"/>
      <w:r w:rsidR="00982CCE" w:rsidRPr="00CE7E68">
        <w:rPr>
          <w:rFonts w:cs="Arial"/>
          <w:bCs/>
          <w:sz w:val="22"/>
          <w:szCs w:val="22"/>
        </w:rPr>
        <w:t>is</w:t>
      </w:r>
      <w:proofErr w:type="spellEnd"/>
      <w:r w:rsidR="00982CCE" w:rsidRPr="00CE7E68">
        <w:rPr>
          <w:rFonts w:cs="Arial"/>
          <w:bCs/>
          <w:sz w:val="22"/>
          <w:szCs w:val="22"/>
        </w:rPr>
        <w:t xml:space="preserve">) com capacitação </w:t>
      </w:r>
      <w:r w:rsidR="00982CCE" w:rsidRPr="00CE7E68">
        <w:rPr>
          <w:rFonts w:cs="Arial"/>
          <w:b/>
          <w:sz w:val="22"/>
          <w:szCs w:val="22"/>
          <w:u w:val="single"/>
        </w:rPr>
        <w:t>técnica-profissional</w:t>
      </w:r>
      <w:r w:rsidR="00982CCE" w:rsidRPr="00CE7E68">
        <w:rPr>
          <w:rFonts w:cs="Arial"/>
          <w:bCs/>
          <w:sz w:val="22"/>
          <w:szCs w:val="22"/>
        </w:rPr>
        <w:t xml:space="preserve"> para execução dos serviços, profissional(</w:t>
      </w:r>
      <w:proofErr w:type="spellStart"/>
      <w:r w:rsidR="00982CCE" w:rsidRPr="00CE7E68">
        <w:rPr>
          <w:rFonts w:cs="Arial"/>
          <w:bCs/>
          <w:sz w:val="22"/>
          <w:szCs w:val="22"/>
        </w:rPr>
        <w:t>is</w:t>
      </w:r>
      <w:proofErr w:type="spellEnd"/>
      <w:r w:rsidR="00982CCE" w:rsidRPr="00CE7E68">
        <w:rPr>
          <w:rFonts w:cs="Arial"/>
          <w:bCs/>
          <w:sz w:val="22"/>
          <w:szCs w:val="22"/>
        </w:rPr>
        <w:t>) de nível superior, ENGENHEIRO e/ou ARQUITETO, reconhecido(s) pelo CREA ou CAU, detentor(es) de atestado(s) de responsabilidade técnico-profissional, devidamente registrado(s) no CREA ou CAU da região onde os serviços foram executados, acompanhado(s) da(s) respectiva(s) Certidão(</w:t>
      </w:r>
      <w:proofErr w:type="spellStart"/>
      <w:r w:rsidR="00982CCE" w:rsidRPr="00CE7E68">
        <w:rPr>
          <w:rFonts w:cs="Arial"/>
          <w:bCs/>
          <w:sz w:val="22"/>
          <w:szCs w:val="22"/>
        </w:rPr>
        <w:t>ões</w:t>
      </w:r>
      <w:proofErr w:type="spellEnd"/>
      <w:r w:rsidR="00982CCE" w:rsidRPr="00CE7E68">
        <w:rPr>
          <w:rFonts w:cs="Arial"/>
          <w:bCs/>
          <w:sz w:val="22"/>
          <w:szCs w:val="22"/>
        </w:rPr>
        <w:t>) de Acervo Técnico – CAT, expedida(s) por este(s) Conselho(s), que comprove(m) ter o(s) profissional(</w:t>
      </w:r>
      <w:proofErr w:type="spellStart"/>
      <w:r w:rsidR="00982CCE" w:rsidRPr="00CE7E68">
        <w:rPr>
          <w:rFonts w:cs="Arial"/>
          <w:bCs/>
          <w:sz w:val="22"/>
          <w:szCs w:val="22"/>
        </w:rPr>
        <w:t>is</w:t>
      </w:r>
      <w:proofErr w:type="spellEnd"/>
      <w:r w:rsidR="00982CCE" w:rsidRPr="00CE7E68">
        <w:rPr>
          <w:rFonts w:cs="Arial"/>
          <w:bCs/>
          <w:sz w:val="22"/>
          <w:szCs w:val="22"/>
        </w:rPr>
        <w:t>) executado, para órgão ou entidade da administração pública direta ou indireta, federal, estadual, municipal ou do Distrito Federal ou, ainda, para empresa privada, serviço(s) relativo(s) a:</w:t>
      </w:r>
    </w:p>
    <w:p w14:paraId="398AABC2" w14:textId="5F75460A" w:rsidR="00982CCE" w:rsidRPr="00CE7E68" w:rsidRDefault="007B79FD" w:rsidP="00A25F97">
      <w:pPr>
        <w:pStyle w:val="Corponico"/>
        <w:tabs>
          <w:tab w:val="left" w:pos="-426"/>
        </w:tabs>
        <w:spacing w:before="120" w:after="0" w:line="360" w:lineRule="auto"/>
        <w:ind w:left="1418"/>
        <w:rPr>
          <w:rFonts w:cs="Arial"/>
          <w:bCs/>
          <w:sz w:val="22"/>
          <w:szCs w:val="22"/>
        </w:rPr>
      </w:pPr>
      <w:r w:rsidRPr="00CE7E68">
        <w:rPr>
          <w:rFonts w:cs="Arial"/>
          <w:bCs/>
          <w:sz w:val="22"/>
          <w:szCs w:val="22"/>
        </w:rPr>
        <w:t>VI</w:t>
      </w:r>
      <w:r w:rsidR="00982CCE" w:rsidRPr="00CE7E68">
        <w:rPr>
          <w:rFonts w:cs="Arial"/>
          <w:bCs/>
          <w:sz w:val="22"/>
          <w:szCs w:val="22"/>
        </w:rPr>
        <w:t>.</w:t>
      </w:r>
      <w:r w:rsidR="009335D2" w:rsidRPr="00CE7E68">
        <w:rPr>
          <w:rFonts w:cs="Arial"/>
          <w:bCs/>
          <w:sz w:val="22"/>
          <w:szCs w:val="22"/>
        </w:rPr>
        <w:t>1</w:t>
      </w:r>
      <w:r w:rsidR="00D82EA4" w:rsidRPr="00CE7E68">
        <w:rPr>
          <w:rFonts w:cs="Arial"/>
          <w:bCs/>
          <w:sz w:val="22"/>
          <w:szCs w:val="22"/>
        </w:rPr>
        <w:t>.</w:t>
      </w:r>
      <w:r w:rsidR="005F60DD" w:rsidRPr="00CE7E68">
        <w:rPr>
          <w:rFonts w:cs="Arial"/>
          <w:bCs/>
          <w:sz w:val="22"/>
          <w:szCs w:val="22"/>
        </w:rPr>
        <w:t xml:space="preserve"> </w:t>
      </w:r>
      <w:r w:rsidR="0026789E" w:rsidRPr="00CE7E68">
        <w:rPr>
          <w:rFonts w:cs="Arial"/>
          <w:bCs/>
          <w:sz w:val="22"/>
          <w:szCs w:val="22"/>
        </w:rPr>
        <w:t>elaboração de projeto executivo de edificação com características similares à do edital</w:t>
      </w:r>
      <w:r w:rsidR="00723C66" w:rsidRPr="00CE7E68">
        <w:rPr>
          <w:rFonts w:cs="Arial"/>
          <w:bCs/>
          <w:sz w:val="22"/>
          <w:szCs w:val="22"/>
        </w:rPr>
        <w:t>;</w:t>
      </w:r>
    </w:p>
    <w:p w14:paraId="6A7F5C3E" w14:textId="7DC10ECC" w:rsidR="0026789E" w:rsidRPr="00CE7E68" w:rsidRDefault="0026789E" w:rsidP="00A25F97">
      <w:pPr>
        <w:pStyle w:val="Corponico"/>
        <w:tabs>
          <w:tab w:val="left" w:pos="-426"/>
        </w:tabs>
        <w:spacing w:before="120" w:after="0" w:line="360" w:lineRule="auto"/>
        <w:ind w:left="1418"/>
        <w:rPr>
          <w:rFonts w:cs="Arial"/>
          <w:bCs/>
          <w:sz w:val="22"/>
          <w:szCs w:val="22"/>
        </w:rPr>
      </w:pPr>
      <w:r w:rsidRPr="00CE7E68">
        <w:rPr>
          <w:rFonts w:cs="Arial"/>
          <w:bCs/>
          <w:sz w:val="22"/>
          <w:szCs w:val="22"/>
        </w:rPr>
        <w:t>VI.2. obra de reforma ou construção de edificação com características similares à do edital;</w:t>
      </w:r>
    </w:p>
    <w:p w14:paraId="398AABC3" w14:textId="54CE41CA" w:rsidR="00982CCE" w:rsidRPr="00CE7E68" w:rsidRDefault="00D82EA4" w:rsidP="00D82EA4">
      <w:pPr>
        <w:pStyle w:val="Corponico"/>
        <w:tabs>
          <w:tab w:val="left" w:pos="-426"/>
        </w:tabs>
        <w:spacing w:before="120" w:after="0" w:line="360" w:lineRule="auto"/>
        <w:ind w:left="1418"/>
        <w:rPr>
          <w:rFonts w:cs="Arial"/>
          <w:bCs/>
          <w:sz w:val="22"/>
          <w:szCs w:val="22"/>
        </w:rPr>
      </w:pPr>
      <w:r w:rsidRPr="00CE7E68">
        <w:rPr>
          <w:rFonts w:cs="Arial"/>
          <w:bCs/>
          <w:sz w:val="22"/>
          <w:szCs w:val="22"/>
        </w:rPr>
        <w:t>VI.</w:t>
      </w:r>
      <w:r w:rsidR="0026789E" w:rsidRPr="00CE7E68">
        <w:rPr>
          <w:rFonts w:cs="Arial"/>
          <w:bCs/>
          <w:sz w:val="22"/>
          <w:szCs w:val="22"/>
        </w:rPr>
        <w:t xml:space="preserve"> 3</w:t>
      </w:r>
      <w:r w:rsidRPr="00CE7E68">
        <w:rPr>
          <w:rFonts w:cs="Arial"/>
          <w:bCs/>
          <w:sz w:val="22"/>
          <w:szCs w:val="22"/>
        </w:rPr>
        <w:t>.</w:t>
      </w:r>
      <w:r w:rsidR="00982CCE" w:rsidRPr="00CE7E68">
        <w:rPr>
          <w:rFonts w:cs="Arial"/>
          <w:bCs/>
          <w:sz w:val="22"/>
          <w:szCs w:val="22"/>
        </w:rPr>
        <w:t xml:space="preserve"> A comprovação do vínculo do profissional com a empresa de que trata esta alínea deverá ser feita na forma do disposto no item </w:t>
      </w:r>
      <w:r w:rsidRPr="00CE7E68">
        <w:rPr>
          <w:rFonts w:cs="Arial"/>
          <w:bCs/>
          <w:sz w:val="22"/>
          <w:szCs w:val="22"/>
        </w:rPr>
        <w:t>12.</w:t>
      </w:r>
      <w:r w:rsidR="004C53A9" w:rsidRPr="00CE7E68">
        <w:rPr>
          <w:rFonts w:cs="Arial"/>
          <w:bCs/>
          <w:sz w:val="22"/>
          <w:szCs w:val="22"/>
        </w:rPr>
        <w:t>19</w:t>
      </w:r>
      <w:r w:rsidR="00982CCE" w:rsidRPr="00CE7E68">
        <w:rPr>
          <w:rFonts w:cs="Arial"/>
          <w:bCs/>
          <w:sz w:val="22"/>
          <w:szCs w:val="22"/>
        </w:rPr>
        <w:t>. A licitante poderá ainda optar por substituir a presente declaração pela respectiva comprovação mencionada nessa alínea</w:t>
      </w:r>
      <w:r w:rsidR="00A25F97" w:rsidRPr="00CE7E68">
        <w:rPr>
          <w:rFonts w:cs="Arial"/>
          <w:bCs/>
          <w:sz w:val="22"/>
          <w:szCs w:val="22"/>
        </w:rPr>
        <w:t>.</w:t>
      </w:r>
    </w:p>
    <w:p w14:paraId="413CA2D9" w14:textId="51D53941" w:rsidR="0026789E" w:rsidRPr="00CE7E68" w:rsidRDefault="0026789E" w:rsidP="0026789E">
      <w:pPr>
        <w:spacing w:before="120" w:line="360" w:lineRule="auto"/>
        <w:ind w:left="1418"/>
        <w:rPr>
          <w:rFonts w:cs="Arial"/>
          <w:sz w:val="22"/>
          <w:szCs w:val="22"/>
        </w:rPr>
      </w:pPr>
      <w:r w:rsidRPr="00CE7E68">
        <w:rPr>
          <w:rFonts w:cs="Arial"/>
          <w:sz w:val="22"/>
          <w:szCs w:val="22"/>
        </w:rPr>
        <w:t>VI.4.1</w:t>
      </w:r>
      <w:r w:rsidRPr="00CE7E68">
        <w:rPr>
          <w:rFonts w:cs="Arial"/>
          <w:sz w:val="22"/>
          <w:szCs w:val="22"/>
        </w:rPr>
        <w:tab/>
        <w:t xml:space="preserve"> Para aferição da expressão “com características similares à do edital” será levado em consideração o seguinte parâmetro básico: construção, restauração ou reforma de edifício de uso não residencial, no qual a principal atividade exercida seja em ambientes de escritórios (tanto comerciais como repartições públicas)</w:t>
      </w:r>
      <w:r w:rsidR="002A69BF" w:rsidRPr="00CE7E68">
        <w:rPr>
          <w:rFonts w:cs="Arial"/>
          <w:sz w:val="22"/>
          <w:szCs w:val="22"/>
        </w:rPr>
        <w:t>.</w:t>
      </w:r>
    </w:p>
    <w:p w14:paraId="7CA63754" w14:textId="77777777" w:rsidR="0026789E" w:rsidRPr="00CE7E68" w:rsidRDefault="0026789E" w:rsidP="00D82EA4">
      <w:pPr>
        <w:pStyle w:val="Corponico"/>
        <w:tabs>
          <w:tab w:val="left" w:pos="-426"/>
        </w:tabs>
        <w:spacing w:before="120" w:after="0" w:line="360" w:lineRule="auto"/>
        <w:ind w:left="1418"/>
        <w:rPr>
          <w:rFonts w:cs="Arial"/>
          <w:bCs/>
          <w:sz w:val="22"/>
          <w:szCs w:val="22"/>
        </w:rPr>
      </w:pPr>
    </w:p>
    <w:p w14:paraId="398AABC5" w14:textId="3EE71CAA" w:rsidR="008A76A4" w:rsidRPr="00CE7E68" w:rsidRDefault="008A76A4" w:rsidP="008A76A4">
      <w:pPr>
        <w:pStyle w:val="Corponico"/>
        <w:tabs>
          <w:tab w:val="left" w:pos="-426"/>
        </w:tabs>
        <w:spacing w:before="120" w:after="120" w:line="360" w:lineRule="auto"/>
        <w:ind w:left="567"/>
        <w:rPr>
          <w:rFonts w:cs="Arial"/>
          <w:bCs/>
          <w:sz w:val="22"/>
          <w:szCs w:val="22"/>
        </w:rPr>
      </w:pPr>
      <w:r w:rsidRPr="00CE7E68">
        <w:rPr>
          <w:rFonts w:cs="Arial"/>
          <w:b/>
          <w:sz w:val="22"/>
          <w:szCs w:val="22"/>
        </w:rPr>
        <w:lastRenderedPageBreak/>
        <w:t>VII.</w:t>
      </w:r>
      <w:r w:rsidRPr="00CE7E68">
        <w:rPr>
          <w:rFonts w:cs="Arial"/>
          <w:bCs/>
          <w:sz w:val="22"/>
          <w:szCs w:val="22"/>
        </w:rPr>
        <w:tab/>
      </w:r>
      <w:r w:rsidRPr="00CE7E68">
        <w:rPr>
          <w:rFonts w:cs="Arial"/>
          <w:b/>
          <w:sz w:val="22"/>
          <w:szCs w:val="22"/>
        </w:rPr>
        <w:t>Prova de inscrição ou registro da empresa junto ao Conselho Regional de Engenharia e Agronomia (CREA) ou Conselho de Arquitetura e Urbanismo (CAU)</w:t>
      </w:r>
      <w:r w:rsidRPr="00CE7E68">
        <w:rPr>
          <w:rFonts w:cs="Arial"/>
          <w:bCs/>
          <w:sz w:val="22"/>
          <w:szCs w:val="22"/>
        </w:rPr>
        <w:t>, da localidade da sede da licitante. No caso de a licitante vencedora possuir registro no CREA ou CAU de outra localidade, deverá apresentar visto do Conselho respectivo do Distrito Federal, previamente à contratação.</w:t>
      </w:r>
    </w:p>
    <w:p w14:paraId="398AABC6" w14:textId="77777777" w:rsidR="00E06482" w:rsidRPr="00CE7E68" w:rsidRDefault="00183FCE" w:rsidP="004E6455">
      <w:pPr>
        <w:pStyle w:val="Corponico"/>
        <w:spacing w:before="120" w:after="120" w:line="360" w:lineRule="auto"/>
        <w:ind w:left="709"/>
      </w:pPr>
      <w:r w:rsidRPr="00CE7E68">
        <w:rPr>
          <w:rFonts w:cs="Arial"/>
          <w:sz w:val="22"/>
          <w:szCs w:val="22"/>
        </w:rPr>
        <w:t>12</w:t>
      </w:r>
      <w:r w:rsidR="00E06482" w:rsidRPr="00CE7E68">
        <w:rPr>
          <w:rFonts w:cs="Arial"/>
          <w:sz w:val="22"/>
          <w:szCs w:val="22"/>
        </w:rPr>
        <w:t>.</w:t>
      </w:r>
      <w:r w:rsidRPr="00CE7E68">
        <w:rPr>
          <w:rFonts w:cs="Arial"/>
          <w:sz w:val="22"/>
          <w:szCs w:val="22"/>
        </w:rPr>
        <w:t>3.</w:t>
      </w:r>
      <w:r w:rsidR="00E06482" w:rsidRPr="00CE7E68">
        <w:rPr>
          <w:rFonts w:cs="Arial"/>
          <w:sz w:val="22"/>
          <w:szCs w:val="22"/>
        </w:rPr>
        <w:t>1</w:t>
      </w:r>
      <w:r w:rsidR="00E06482" w:rsidRPr="00CE7E68">
        <w:rPr>
          <w:rFonts w:cs="Arial"/>
          <w:sz w:val="22"/>
          <w:szCs w:val="22"/>
        </w:rPr>
        <w:tab/>
        <w:t>A não apresentação do documento constante do inciso I não implicará a inabilitação do licitante, salvo se não houver possibilidade de sua consulta via Internet.</w:t>
      </w:r>
    </w:p>
    <w:p w14:paraId="398AABC7" w14:textId="77777777" w:rsidR="00635D5E" w:rsidRPr="00CE7E68" w:rsidRDefault="00635D5E" w:rsidP="004E6455">
      <w:pPr>
        <w:pStyle w:val="Corponico"/>
        <w:spacing w:before="120" w:after="120" w:line="360" w:lineRule="auto"/>
        <w:rPr>
          <w:rFonts w:cs="Arial"/>
          <w:sz w:val="22"/>
          <w:szCs w:val="22"/>
        </w:rPr>
      </w:pPr>
      <w:r w:rsidRPr="00CE7E68">
        <w:rPr>
          <w:rFonts w:cs="Arial"/>
          <w:sz w:val="22"/>
          <w:szCs w:val="22"/>
        </w:rPr>
        <w:t>1</w:t>
      </w:r>
      <w:r w:rsidR="00183FCE" w:rsidRPr="00CE7E68">
        <w:rPr>
          <w:rFonts w:cs="Arial"/>
          <w:sz w:val="22"/>
          <w:szCs w:val="22"/>
        </w:rPr>
        <w:t>2</w:t>
      </w:r>
      <w:r w:rsidRPr="00CE7E68">
        <w:rPr>
          <w:rFonts w:cs="Arial"/>
          <w:sz w:val="22"/>
          <w:szCs w:val="22"/>
        </w:rPr>
        <w:t>.</w:t>
      </w:r>
      <w:r w:rsidR="00183FCE" w:rsidRPr="00CE7E68">
        <w:rPr>
          <w:rFonts w:cs="Arial"/>
          <w:sz w:val="22"/>
          <w:szCs w:val="22"/>
        </w:rPr>
        <w:t>4</w:t>
      </w:r>
      <w:r w:rsidRPr="00CE7E68">
        <w:rPr>
          <w:rFonts w:cs="Arial"/>
          <w:sz w:val="22"/>
          <w:szCs w:val="22"/>
        </w:rPr>
        <w:t>.</w:t>
      </w:r>
      <w:r w:rsidRPr="00CE7E68">
        <w:rPr>
          <w:rFonts w:cs="Arial"/>
          <w:sz w:val="22"/>
          <w:szCs w:val="22"/>
        </w:rPr>
        <w:tab/>
        <w:t>O licitante que deixar de enviar a documentação indicada neste Capítulo, será inabilitado e sujeitar-se-á às sanções previstas neste Edital.</w:t>
      </w:r>
    </w:p>
    <w:p w14:paraId="398AABC8" w14:textId="77777777" w:rsidR="00CF00C4" w:rsidRPr="00CE7E68" w:rsidRDefault="00CF00C4" w:rsidP="004E6455">
      <w:pPr>
        <w:pStyle w:val="Corponico"/>
        <w:spacing w:before="120" w:after="120" w:line="360" w:lineRule="auto"/>
        <w:rPr>
          <w:rFonts w:cs="Arial"/>
          <w:sz w:val="22"/>
          <w:szCs w:val="22"/>
        </w:rPr>
      </w:pPr>
      <w:r w:rsidRPr="00CE7E68">
        <w:rPr>
          <w:rFonts w:cs="Arial"/>
          <w:sz w:val="22"/>
          <w:szCs w:val="22"/>
        </w:rPr>
        <w:t>1</w:t>
      </w:r>
      <w:r w:rsidR="00183FCE" w:rsidRPr="00CE7E68">
        <w:rPr>
          <w:rFonts w:cs="Arial"/>
          <w:sz w:val="22"/>
          <w:szCs w:val="22"/>
        </w:rPr>
        <w:t>2</w:t>
      </w:r>
      <w:r w:rsidRPr="00CE7E68">
        <w:rPr>
          <w:rFonts w:cs="Arial"/>
          <w:sz w:val="22"/>
          <w:szCs w:val="22"/>
        </w:rPr>
        <w:t>.</w:t>
      </w:r>
      <w:r w:rsidR="00183FCE" w:rsidRPr="00CE7E68">
        <w:rPr>
          <w:rFonts w:cs="Arial"/>
          <w:sz w:val="22"/>
          <w:szCs w:val="22"/>
        </w:rPr>
        <w:t>5</w:t>
      </w:r>
      <w:r w:rsidRPr="00CE7E68">
        <w:rPr>
          <w:rFonts w:cs="Arial"/>
          <w:sz w:val="22"/>
          <w:szCs w:val="22"/>
        </w:rPr>
        <w:tab/>
        <w:t>Somente serão habilitadas as empresas em boa situação financeira, e esta será mensurada por intermédio da obtenção dos seguintes índices</w:t>
      </w:r>
      <w:r w:rsidR="00635D5E" w:rsidRPr="00CE7E68">
        <w:rPr>
          <w:rFonts w:cs="Arial"/>
          <w:sz w:val="22"/>
          <w:szCs w:val="22"/>
          <w:lang w:eastAsia="pt-BR"/>
        </w:rPr>
        <w:t xml:space="preserve"> </w:t>
      </w:r>
      <w:r w:rsidR="00635D5E" w:rsidRPr="00CE7E68">
        <w:rPr>
          <w:rFonts w:cs="Arial"/>
          <w:sz w:val="22"/>
          <w:szCs w:val="22"/>
        </w:rPr>
        <w:t>extraídos do balanço patrimonial</w:t>
      </w:r>
      <w:r w:rsidRPr="00CE7E68">
        <w:rPr>
          <w:rFonts w:cs="Arial"/>
          <w:sz w:val="22"/>
          <w:szCs w:val="22"/>
        </w:rPr>
        <w:t>, os quais deverão ser calculados na forma abaixo descrita, e cujo resultado terá no máximo duas casas decimais, sendo as demais desprezadas:</w:t>
      </w:r>
    </w:p>
    <w:p w14:paraId="398AABC9" w14:textId="77777777" w:rsidR="00CF00C4" w:rsidRPr="00CE7E68" w:rsidRDefault="00CF00C4" w:rsidP="00CF00C4">
      <w:pPr>
        <w:pStyle w:val="EstiloTermodeReferencia"/>
        <w:keepNext/>
        <w:spacing w:before="120" w:after="120" w:line="300" w:lineRule="atLeast"/>
        <w:ind w:left="709"/>
        <w:rPr>
          <w:b/>
        </w:rPr>
      </w:pPr>
      <w:r w:rsidRPr="00CE7E68">
        <w:rPr>
          <w:b/>
        </w:rPr>
        <w:t>1</w:t>
      </w:r>
      <w:r w:rsidR="00183FCE" w:rsidRPr="00CE7E68">
        <w:rPr>
          <w:b/>
        </w:rPr>
        <w:t>2</w:t>
      </w:r>
      <w:r w:rsidRPr="00CE7E68">
        <w:rPr>
          <w:b/>
        </w:rPr>
        <w:t>.</w:t>
      </w:r>
      <w:r w:rsidR="00183FCE" w:rsidRPr="00CE7E68">
        <w:rPr>
          <w:b/>
        </w:rPr>
        <w:t>5</w:t>
      </w:r>
      <w:r w:rsidRPr="00CE7E68">
        <w:rPr>
          <w:b/>
        </w:rPr>
        <w:t>.1.</w:t>
      </w:r>
      <w:r w:rsidRPr="00CE7E68">
        <w:rPr>
          <w:b/>
        </w:rPr>
        <w:tab/>
        <w:t>Índice Liquidez Geral (LG):</w:t>
      </w:r>
    </w:p>
    <w:p w14:paraId="398AABCA" w14:textId="632AB23D" w:rsidR="00CF00C4" w:rsidRPr="00CE7E68" w:rsidRDefault="002A69BF" w:rsidP="002A69BF">
      <w:pPr>
        <w:pStyle w:val="Corponico"/>
        <w:spacing w:before="120" w:after="120" w:line="360" w:lineRule="auto"/>
        <w:ind w:left="709"/>
        <w:jc w:val="center"/>
        <w:rPr>
          <w:rFonts w:ascii="Arial Narrow" w:hAnsi="Arial Narrow" w:cs="Arial"/>
          <w:i/>
          <w:sz w:val="22"/>
          <w:szCs w:val="22"/>
        </w:rPr>
      </w:pPr>
      <m:oMathPara>
        <m:oMath>
          <m:r>
            <m:rPr>
              <m:nor/>
            </m:rPr>
            <w:rPr>
              <w:rFonts w:ascii="Arial Narrow" w:hAnsi="Arial Narrow" w:cs="Arial"/>
              <w:sz w:val="22"/>
              <w:szCs w:val="22"/>
            </w:rPr>
            <m:t>LG</m:t>
          </m:r>
          <m:r>
            <m:rPr>
              <m:sty m:val="p"/>
            </m:rPr>
            <w:rPr>
              <w:rFonts w:ascii="Cambria Math" w:hAnsi="Cambria Math" w:cs="Arial"/>
              <w:sz w:val="22"/>
              <w:szCs w:val="22"/>
            </w:rPr>
            <m:t>=</m:t>
          </m:r>
          <m:f>
            <m:fPr>
              <m:ctrlPr>
                <w:rPr>
                  <w:rFonts w:ascii="Cambria Math" w:hAnsi="Cambria Math" w:cs="Arial"/>
                  <w:sz w:val="22"/>
                  <w:szCs w:val="22"/>
                </w:rPr>
              </m:ctrlPr>
            </m:fPr>
            <m:num>
              <m:r>
                <m:rPr>
                  <m:nor/>
                </m:rPr>
                <w:rPr>
                  <w:rFonts w:ascii="Arial Narrow" w:hAnsi="Arial Narrow" w:cs="Arial"/>
                  <w:sz w:val="22"/>
                  <w:szCs w:val="22"/>
                </w:rPr>
                <m:t>Ativo</m:t>
              </m:r>
              <m:r>
                <m:rPr>
                  <m:nor/>
                </m:rPr>
                <w:rPr>
                  <w:rFonts w:ascii="Cambria Math" w:hAnsi="Arial Narrow" w:cs="Arial"/>
                  <w:sz w:val="22"/>
                  <w:szCs w:val="22"/>
                </w:rPr>
                <m:t xml:space="preserve"> </m:t>
              </m:r>
              <m:r>
                <m:rPr>
                  <m:nor/>
                </m:rPr>
                <w:rPr>
                  <w:rFonts w:ascii="Arial Narrow" w:hAnsi="Arial Narrow" w:cs="Arial"/>
                  <w:sz w:val="22"/>
                  <w:szCs w:val="22"/>
                </w:rPr>
                <m:t>Circulante</m:t>
              </m:r>
              <m:r>
                <m:rPr>
                  <m:sty m:val="p"/>
                </m:rPr>
                <w:rPr>
                  <w:rFonts w:ascii="Cambria Math" w:hAnsi="Cambria Math" w:cs="Arial"/>
                  <w:sz w:val="22"/>
                  <w:szCs w:val="22"/>
                </w:rPr>
                <m:t xml:space="preserve">+Realizável </m:t>
              </m:r>
              <m:r>
                <w:rPr>
                  <w:rFonts w:ascii="Cambria Math" w:hAnsi="Cambria Math" w:cs="Arial"/>
                  <w:sz w:val="22"/>
                  <w:szCs w:val="22"/>
                </w:rPr>
                <m:t xml:space="preserve">a </m:t>
              </m:r>
              <m:r>
                <m:rPr>
                  <m:nor/>
                </m:rPr>
                <w:rPr>
                  <w:rFonts w:ascii="Arial Narrow" w:hAnsi="Arial Narrow" w:cs="Arial"/>
                  <w:sz w:val="22"/>
                  <w:szCs w:val="22"/>
                </w:rPr>
                <m:t>LongoPrazo</m:t>
              </m:r>
            </m:num>
            <m:den>
              <m:r>
                <m:rPr>
                  <m:nor/>
                </m:rPr>
                <w:rPr>
                  <w:rFonts w:ascii="Arial Narrow" w:hAnsi="Arial Narrow" w:cs="Arial"/>
                  <w:sz w:val="22"/>
                  <w:szCs w:val="22"/>
                </w:rPr>
                <m:t>Passivo Circulante</m:t>
              </m:r>
              <m:r>
                <m:rPr>
                  <m:sty m:val="p"/>
                </m:rPr>
                <w:rPr>
                  <w:rFonts w:ascii="Cambria Math" w:hAnsi="Cambria Math" w:cs="Arial"/>
                  <w:sz w:val="22"/>
                  <w:szCs w:val="22"/>
                </w:rPr>
                <m:t>+</m:t>
              </m:r>
              <m:r>
                <m:rPr>
                  <m:nor/>
                </m:rPr>
                <w:rPr>
                  <w:rFonts w:ascii="Arial Narrow" w:hAnsi="Arial Narrow" w:cs="Arial"/>
                  <w:sz w:val="22"/>
                  <w:szCs w:val="22"/>
                </w:rPr>
                <m:t>Exig</m:t>
              </m:r>
              <w:proofErr w:type="spellStart"/>
              <m:r>
                <m:rPr>
                  <m:nor/>
                </m:rPr>
                <w:rPr>
                  <w:rFonts w:ascii="Cambria Math" w:hAnsi="Arial Narrow" w:cs="Arial"/>
                  <w:sz w:val="22"/>
                  <w:szCs w:val="22"/>
                </w:rPr>
                <m:t>í</m:t>
              </m:r>
              <m:r>
                <m:rPr>
                  <m:nor/>
                </m:rPr>
                <w:rPr>
                  <w:rFonts w:ascii="Cambria Math" w:hAnsi="Arial Narrow" w:cs="Arial"/>
                  <w:sz w:val="22"/>
                  <w:szCs w:val="22"/>
                </w:rPr>
                <m:t>vel</m:t>
              </m:r>
              <w:proofErr w:type="spellEnd"/>
              <m:r>
                <m:rPr>
                  <m:nor/>
                </m:rPr>
                <w:rPr>
                  <w:rFonts w:ascii="Arial Narrow" w:hAnsi="Arial Narrow" w:cs="Arial"/>
                  <w:sz w:val="22"/>
                  <w:szCs w:val="22"/>
                </w:rPr>
                <m:t xml:space="preserve"> </m:t>
              </m:r>
              <m:r>
                <w:rPr>
                  <w:rFonts w:ascii="Cambria Math" w:hAnsi="Cambria Math" w:cs="Arial"/>
                  <w:sz w:val="22"/>
                  <w:szCs w:val="22"/>
                </w:rPr>
                <m:t xml:space="preserve">a </m:t>
              </m:r>
              <m:r>
                <m:rPr>
                  <m:nor/>
                </m:rPr>
                <w:rPr>
                  <w:rFonts w:ascii="Arial Narrow" w:hAnsi="Arial Narrow" w:cs="Arial"/>
                  <w:sz w:val="22"/>
                  <w:szCs w:val="22"/>
                </w:rPr>
                <m:t>LongoPrazo</m:t>
              </m:r>
            </m:den>
          </m:f>
        </m:oMath>
      </m:oMathPara>
    </w:p>
    <w:p w14:paraId="398AABCB" w14:textId="77777777" w:rsidR="00CF00C4" w:rsidRPr="00CE7E68" w:rsidRDefault="00CF00C4" w:rsidP="00CF00C4">
      <w:pPr>
        <w:pStyle w:val="Corponico"/>
        <w:spacing w:before="120" w:after="120" w:line="360" w:lineRule="auto"/>
        <w:ind w:left="709"/>
        <w:jc w:val="center"/>
        <w:rPr>
          <w:rFonts w:cs="Arial"/>
          <w:sz w:val="22"/>
          <w:szCs w:val="24"/>
        </w:rPr>
      </w:pPr>
    </w:p>
    <w:p w14:paraId="398AABCC" w14:textId="77777777" w:rsidR="00CF00C4" w:rsidRPr="00CE7E68" w:rsidRDefault="00CF00C4" w:rsidP="00CF00C4">
      <w:pPr>
        <w:pStyle w:val="EstiloTermodeReferencia"/>
        <w:keepNext/>
        <w:spacing w:before="120" w:after="120" w:line="360" w:lineRule="atLeast"/>
        <w:ind w:left="709"/>
        <w:rPr>
          <w:b/>
        </w:rPr>
      </w:pPr>
      <w:r w:rsidRPr="00CE7E68">
        <w:rPr>
          <w:b/>
        </w:rPr>
        <w:t>1</w:t>
      </w:r>
      <w:r w:rsidR="00183FCE" w:rsidRPr="00CE7E68">
        <w:rPr>
          <w:b/>
        </w:rPr>
        <w:t>2</w:t>
      </w:r>
      <w:r w:rsidRPr="00CE7E68">
        <w:rPr>
          <w:b/>
        </w:rPr>
        <w:t>.</w:t>
      </w:r>
      <w:r w:rsidR="00183FCE" w:rsidRPr="00CE7E68">
        <w:rPr>
          <w:b/>
        </w:rPr>
        <w:t>5</w:t>
      </w:r>
      <w:r w:rsidRPr="00CE7E68">
        <w:rPr>
          <w:b/>
        </w:rPr>
        <w:t>.2.</w:t>
      </w:r>
      <w:r w:rsidRPr="00CE7E68">
        <w:rPr>
          <w:b/>
        </w:rPr>
        <w:tab/>
        <w:t>Índice de Solvência Geral (SG):</w:t>
      </w:r>
    </w:p>
    <w:p w14:paraId="398AABCD" w14:textId="77777777" w:rsidR="00CF00C4" w:rsidRPr="00CE7E68" w:rsidRDefault="00CF00C4" w:rsidP="00CF00C4">
      <w:pPr>
        <w:pStyle w:val="Corponico"/>
        <w:spacing w:before="120" w:after="120" w:line="360" w:lineRule="auto"/>
        <w:ind w:left="709"/>
        <w:jc w:val="center"/>
        <w:rPr>
          <w:rFonts w:cs="Arial"/>
          <w:sz w:val="22"/>
          <w:szCs w:val="24"/>
        </w:rPr>
      </w:pPr>
      <w:r w:rsidRPr="00CE7E68">
        <w:rPr>
          <w:rFonts w:cs="Arial"/>
          <w:position w:val="-22"/>
          <w:sz w:val="22"/>
          <w:szCs w:val="24"/>
        </w:rPr>
        <w:object w:dxaOrig="3300" w:dyaOrig="499" w14:anchorId="398AB3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25pt;height:37.5pt" o:ole="">
            <v:imagedata r:id="rId24" o:title=""/>
          </v:shape>
          <o:OLEObject Type="Embed" ProgID="Equation.3" ShapeID="_x0000_i1025" DrawAspect="Content" ObjectID="_1826115182" r:id="rId25"/>
        </w:object>
      </w:r>
    </w:p>
    <w:p w14:paraId="398AABCE" w14:textId="77777777" w:rsidR="00CF00C4" w:rsidRPr="00CE7E68" w:rsidRDefault="00CF00C4" w:rsidP="00CF00C4">
      <w:pPr>
        <w:pStyle w:val="Corponico"/>
        <w:spacing w:before="120" w:after="120" w:line="360" w:lineRule="auto"/>
        <w:ind w:left="709"/>
        <w:jc w:val="center"/>
        <w:rPr>
          <w:rFonts w:cs="Arial"/>
          <w:sz w:val="22"/>
          <w:szCs w:val="24"/>
        </w:rPr>
      </w:pPr>
    </w:p>
    <w:p w14:paraId="398AABCF" w14:textId="77777777" w:rsidR="00CF00C4" w:rsidRPr="00CE7E68" w:rsidRDefault="00CF00C4" w:rsidP="00CF00C4">
      <w:pPr>
        <w:pStyle w:val="EstiloTermodeReferencia"/>
        <w:keepNext/>
        <w:spacing w:before="120" w:after="120" w:line="360" w:lineRule="atLeast"/>
        <w:ind w:left="709"/>
        <w:rPr>
          <w:b/>
        </w:rPr>
      </w:pPr>
      <w:r w:rsidRPr="00CE7E68">
        <w:rPr>
          <w:b/>
        </w:rPr>
        <w:t>1</w:t>
      </w:r>
      <w:r w:rsidR="00183FCE" w:rsidRPr="00CE7E68">
        <w:rPr>
          <w:b/>
        </w:rPr>
        <w:t>2</w:t>
      </w:r>
      <w:r w:rsidRPr="00CE7E68">
        <w:rPr>
          <w:b/>
        </w:rPr>
        <w:t>.</w:t>
      </w:r>
      <w:r w:rsidR="00183FCE" w:rsidRPr="00CE7E68">
        <w:rPr>
          <w:b/>
        </w:rPr>
        <w:t>5</w:t>
      </w:r>
      <w:r w:rsidRPr="00CE7E68">
        <w:rPr>
          <w:b/>
        </w:rPr>
        <w:t>.3.</w:t>
      </w:r>
      <w:r w:rsidRPr="00CE7E68">
        <w:rPr>
          <w:b/>
        </w:rPr>
        <w:tab/>
        <w:t>Índice de Liquidez Corrente (LC):</w:t>
      </w:r>
    </w:p>
    <w:p w14:paraId="398AABD0" w14:textId="77777777" w:rsidR="00CF00C4" w:rsidRPr="00CE7E68" w:rsidRDefault="00CF00C4" w:rsidP="00CF00C4">
      <w:pPr>
        <w:spacing w:before="120" w:line="360" w:lineRule="auto"/>
        <w:ind w:left="709"/>
        <w:jc w:val="center"/>
        <w:rPr>
          <w:rFonts w:cs="Arial"/>
          <w:sz w:val="22"/>
          <w:szCs w:val="24"/>
        </w:rPr>
      </w:pPr>
      <w:r w:rsidRPr="00CE7E68">
        <w:rPr>
          <w:rFonts w:cs="Arial"/>
          <w:position w:val="-22"/>
          <w:sz w:val="22"/>
          <w:szCs w:val="24"/>
        </w:rPr>
        <w:object w:dxaOrig="1660" w:dyaOrig="499" w14:anchorId="398AB328">
          <v:shape id="_x0000_i1026" type="#_x0000_t75" style="width:122.25pt;height:37.5pt" o:ole="">
            <v:imagedata r:id="rId26" o:title=""/>
          </v:shape>
          <o:OLEObject Type="Embed" ProgID="Equation.3" ShapeID="_x0000_i1026" DrawAspect="Content" ObjectID="_1826115183" r:id="rId27"/>
        </w:object>
      </w:r>
    </w:p>
    <w:p w14:paraId="398AABD1" w14:textId="77777777" w:rsidR="00CF00C4" w:rsidRPr="00CE7E68" w:rsidRDefault="00CF00C4" w:rsidP="003D3CB1">
      <w:pPr>
        <w:spacing w:before="120" w:line="360" w:lineRule="auto"/>
        <w:rPr>
          <w:rFonts w:cs="Arial"/>
          <w:sz w:val="22"/>
          <w:szCs w:val="22"/>
        </w:rPr>
      </w:pPr>
      <w:r w:rsidRPr="00CE7E68">
        <w:rPr>
          <w:rFonts w:cs="Arial"/>
          <w:sz w:val="22"/>
          <w:szCs w:val="22"/>
        </w:rPr>
        <w:lastRenderedPageBreak/>
        <w:t>1</w:t>
      </w:r>
      <w:r w:rsidR="00183FCE" w:rsidRPr="00CE7E68">
        <w:rPr>
          <w:rFonts w:cs="Arial"/>
          <w:sz w:val="22"/>
          <w:szCs w:val="22"/>
        </w:rPr>
        <w:t>2.6</w:t>
      </w:r>
      <w:r w:rsidRPr="00CE7E68">
        <w:rPr>
          <w:rFonts w:cs="Arial"/>
          <w:sz w:val="22"/>
          <w:szCs w:val="22"/>
        </w:rPr>
        <w:t>.</w:t>
      </w:r>
      <w:r w:rsidRPr="00CE7E68">
        <w:rPr>
          <w:rFonts w:cs="Arial"/>
          <w:sz w:val="22"/>
          <w:szCs w:val="22"/>
        </w:rPr>
        <w:tab/>
        <w:t>O licitante deverá apresentar memorial de cálculo específico dos índices econômicos</w:t>
      </w:r>
      <w:r w:rsidR="00183FCE" w:rsidRPr="00CE7E68">
        <w:rPr>
          <w:rFonts w:cs="Arial"/>
          <w:sz w:val="22"/>
          <w:szCs w:val="22"/>
        </w:rPr>
        <w:t xml:space="preserve"> - </w:t>
      </w:r>
      <w:r w:rsidRPr="00CE7E68">
        <w:rPr>
          <w:rFonts w:cs="Arial"/>
          <w:sz w:val="22"/>
          <w:szCs w:val="22"/>
        </w:rPr>
        <w:t xml:space="preserve">financeiros em referência, que deverá ser elaborado e assinado por profissional habilitado. Reserva-se ao </w:t>
      </w:r>
      <w:r w:rsidR="00202F5B" w:rsidRPr="00CE7E68">
        <w:rPr>
          <w:rFonts w:cs="Arial"/>
          <w:sz w:val="22"/>
          <w:szCs w:val="22"/>
        </w:rPr>
        <w:t>Agente de Contratação</w:t>
      </w:r>
      <w:r w:rsidRPr="00CE7E68">
        <w:rPr>
          <w:rFonts w:cs="Arial"/>
          <w:sz w:val="22"/>
          <w:szCs w:val="22"/>
        </w:rPr>
        <w:t xml:space="preserve"> o direito de rever os cálculos, com auxílio do Serviço de Contabilidade do TCDF.</w:t>
      </w:r>
    </w:p>
    <w:p w14:paraId="398AABD2" w14:textId="77777777" w:rsidR="00CF00C4" w:rsidRPr="00CE7E68" w:rsidRDefault="00183FCE" w:rsidP="003D3CB1">
      <w:pPr>
        <w:spacing w:before="120" w:line="360" w:lineRule="auto"/>
        <w:ind w:left="709"/>
        <w:rPr>
          <w:rFonts w:cs="Arial"/>
          <w:sz w:val="22"/>
          <w:szCs w:val="22"/>
        </w:rPr>
      </w:pPr>
      <w:r w:rsidRPr="00CE7E68">
        <w:rPr>
          <w:rFonts w:cs="Arial"/>
          <w:sz w:val="22"/>
          <w:szCs w:val="22"/>
        </w:rPr>
        <w:t>12.6.1</w:t>
      </w:r>
      <w:r w:rsidR="00CF00C4" w:rsidRPr="00CE7E68">
        <w:rPr>
          <w:rFonts w:cs="Arial"/>
          <w:sz w:val="22"/>
          <w:szCs w:val="22"/>
        </w:rPr>
        <w:t>.</w:t>
      </w:r>
      <w:r w:rsidR="00CF00C4" w:rsidRPr="00CE7E68">
        <w:rPr>
          <w:rFonts w:cs="Arial"/>
          <w:sz w:val="22"/>
          <w:szCs w:val="22"/>
        </w:rPr>
        <w:tab/>
        <w:t>Poderão ser considerados, para fins de aferição dos índices de que trata o item 1</w:t>
      </w:r>
      <w:r w:rsidRPr="00CE7E68">
        <w:rPr>
          <w:rFonts w:cs="Arial"/>
          <w:sz w:val="22"/>
          <w:szCs w:val="22"/>
        </w:rPr>
        <w:t>2.5</w:t>
      </w:r>
      <w:r w:rsidR="00CF00C4" w:rsidRPr="00CE7E68">
        <w:rPr>
          <w:rFonts w:cs="Arial"/>
          <w:sz w:val="22"/>
          <w:szCs w:val="22"/>
        </w:rPr>
        <w:t xml:space="preserve">, aqueles apresentados na qualificação econômico-financeira do SICAF, desde que esta não se apresente vencida na data de abertura do certame. Essa faculdade não dispensa a apresentação da documentação constante do inciso VI do item </w:t>
      </w:r>
      <w:r w:rsidRPr="00CE7E68">
        <w:rPr>
          <w:rFonts w:cs="Arial"/>
          <w:sz w:val="22"/>
          <w:szCs w:val="22"/>
        </w:rPr>
        <w:t>12.3</w:t>
      </w:r>
      <w:r w:rsidR="00CE14A9" w:rsidRPr="00CE7E68">
        <w:rPr>
          <w:rFonts w:cs="Arial"/>
          <w:sz w:val="22"/>
          <w:szCs w:val="22"/>
        </w:rPr>
        <w:t>.</w:t>
      </w:r>
    </w:p>
    <w:p w14:paraId="398AABD3" w14:textId="77777777" w:rsidR="00CF00C4" w:rsidRPr="00CE7E68" w:rsidRDefault="00CF00C4" w:rsidP="003D3CB1">
      <w:pPr>
        <w:spacing w:before="120" w:line="360" w:lineRule="auto"/>
        <w:rPr>
          <w:rFonts w:cs="Arial"/>
          <w:sz w:val="22"/>
          <w:szCs w:val="22"/>
        </w:rPr>
      </w:pPr>
      <w:r w:rsidRPr="00CE7E68">
        <w:rPr>
          <w:rFonts w:cs="Arial"/>
          <w:sz w:val="22"/>
          <w:szCs w:val="22"/>
        </w:rPr>
        <w:t>1</w:t>
      </w:r>
      <w:r w:rsidR="00183FCE" w:rsidRPr="00CE7E68">
        <w:rPr>
          <w:rFonts w:cs="Arial"/>
          <w:sz w:val="22"/>
          <w:szCs w:val="22"/>
        </w:rPr>
        <w:t>2.7</w:t>
      </w:r>
      <w:r w:rsidRPr="00CE7E68">
        <w:rPr>
          <w:rFonts w:cs="Arial"/>
          <w:sz w:val="22"/>
          <w:szCs w:val="22"/>
        </w:rPr>
        <w:t>.</w:t>
      </w:r>
      <w:r w:rsidRPr="00CE7E68">
        <w:rPr>
          <w:rFonts w:cs="Arial"/>
          <w:sz w:val="22"/>
          <w:szCs w:val="22"/>
        </w:rPr>
        <w:tab/>
        <w:t xml:space="preserve">As empresas que apresentarem resultado igual ou menor do que 1 (um) em quaisquer dos índices constantes do item </w:t>
      </w:r>
      <w:r w:rsidR="00183FCE" w:rsidRPr="00CE7E68">
        <w:rPr>
          <w:rFonts w:cs="Arial"/>
          <w:sz w:val="22"/>
          <w:szCs w:val="22"/>
        </w:rPr>
        <w:t>12.5</w:t>
      </w:r>
      <w:r w:rsidRPr="00CE7E68">
        <w:rPr>
          <w:rFonts w:cs="Arial"/>
          <w:sz w:val="22"/>
          <w:szCs w:val="22"/>
        </w:rPr>
        <w:t xml:space="preserve">, quando de suas habilitações, deverão comprovar </w:t>
      </w:r>
      <w:r w:rsidRPr="00CE7E68">
        <w:rPr>
          <w:rFonts w:cs="Arial"/>
          <w:sz w:val="22"/>
          <w:szCs w:val="22"/>
          <w:u w:val="single"/>
        </w:rPr>
        <w:t>patrimônio líquido mínimo</w:t>
      </w:r>
      <w:r w:rsidRPr="00CE7E68">
        <w:rPr>
          <w:rFonts w:cs="Arial"/>
          <w:sz w:val="22"/>
          <w:szCs w:val="22"/>
        </w:rPr>
        <w:t xml:space="preserve"> de 10% (dez por cento) do valor estimado da contratação, na forma do § </w:t>
      </w:r>
      <w:r w:rsidR="006A535E" w:rsidRPr="00CE7E68">
        <w:rPr>
          <w:rFonts w:cs="Arial"/>
          <w:sz w:val="22"/>
          <w:szCs w:val="22"/>
        </w:rPr>
        <w:t>4</w:t>
      </w:r>
      <w:r w:rsidRPr="00CE7E68">
        <w:rPr>
          <w:rFonts w:cs="Arial"/>
          <w:sz w:val="22"/>
          <w:szCs w:val="22"/>
        </w:rPr>
        <w:t xml:space="preserve">º do artigo </w:t>
      </w:r>
      <w:r w:rsidR="006A535E" w:rsidRPr="00CE7E68">
        <w:rPr>
          <w:rFonts w:cs="Arial"/>
          <w:sz w:val="22"/>
          <w:szCs w:val="22"/>
        </w:rPr>
        <w:t>69</w:t>
      </w:r>
      <w:r w:rsidRPr="00CE7E68">
        <w:rPr>
          <w:rFonts w:cs="Arial"/>
          <w:sz w:val="22"/>
          <w:szCs w:val="22"/>
        </w:rPr>
        <w:t xml:space="preserve"> da Lei nº </w:t>
      </w:r>
      <w:r w:rsidR="006A535E" w:rsidRPr="00CE7E68">
        <w:rPr>
          <w:rFonts w:cs="Arial"/>
          <w:sz w:val="22"/>
          <w:szCs w:val="22"/>
        </w:rPr>
        <w:t>14.133</w:t>
      </w:r>
      <w:r w:rsidRPr="00CE7E68">
        <w:rPr>
          <w:rFonts w:cs="Arial"/>
          <w:sz w:val="22"/>
          <w:szCs w:val="22"/>
        </w:rPr>
        <w:t>/</w:t>
      </w:r>
      <w:r w:rsidR="006A535E" w:rsidRPr="00CE7E68">
        <w:rPr>
          <w:rFonts w:cs="Arial"/>
          <w:sz w:val="22"/>
          <w:szCs w:val="22"/>
        </w:rPr>
        <w:t>2021</w:t>
      </w:r>
      <w:r w:rsidRPr="00CE7E68">
        <w:rPr>
          <w:rFonts w:cs="Arial"/>
          <w:sz w:val="22"/>
          <w:szCs w:val="22"/>
        </w:rPr>
        <w:t>, como exigência imprescindível para sua Classificação.</w:t>
      </w:r>
    </w:p>
    <w:p w14:paraId="398AABD4" w14:textId="77777777" w:rsidR="000B0C21" w:rsidRPr="00CE7E68" w:rsidRDefault="006A535E" w:rsidP="003D3CB1">
      <w:pPr>
        <w:pStyle w:val="Corponico"/>
        <w:spacing w:before="120" w:after="120" w:line="360" w:lineRule="auto"/>
        <w:rPr>
          <w:rFonts w:cs="Arial"/>
          <w:sz w:val="22"/>
          <w:szCs w:val="22"/>
        </w:rPr>
      </w:pPr>
      <w:r w:rsidRPr="00CE7E68">
        <w:rPr>
          <w:rFonts w:cs="Arial"/>
          <w:sz w:val="22"/>
          <w:szCs w:val="22"/>
        </w:rPr>
        <w:t>12.</w:t>
      </w:r>
      <w:r w:rsidR="00202F5B" w:rsidRPr="00CE7E68">
        <w:rPr>
          <w:rFonts w:cs="Arial"/>
          <w:sz w:val="22"/>
          <w:szCs w:val="22"/>
        </w:rPr>
        <w:t>8</w:t>
      </w:r>
      <w:r w:rsidR="000B0C21" w:rsidRPr="00CE7E68">
        <w:rPr>
          <w:rFonts w:cs="Arial"/>
          <w:sz w:val="22"/>
          <w:szCs w:val="22"/>
        </w:rPr>
        <w:t>.</w:t>
      </w:r>
      <w:r w:rsidR="000B0C21" w:rsidRPr="00CE7E68">
        <w:rPr>
          <w:rFonts w:cs="Arial"/>
          <w:sz w:val="22"/>
          <w:szCs w:val="22"/>
        </w:rPr>
        <w:tab/>
        <w:t>O licitante que deixar de enviar a documentação indicada neste Capítulo, será inabilitado e sujeitar-se-á às sanções previstas neste Edital.</w:t>
      </w:r>
    </w:p>
    <w:p w14:paraId="398AABD5" w14:textId="77777777" w:rsidR="005B649B" w:rsidRPr="00CE7E68" w:rsidRDefault="005B649B" w:rsidP="003D3CB1">
      <w:pPr>
        <w:pStyle w:val="Corponico"/>
        <w:spacing w:before="120" w:after="120" w:line="360" w:lineRule="auto"/>
        <w:rPr>
          <w:sz w:val="22"/>
          <w:szCs w:val="22"/>
        </w:rPr>
      </w:pPr>
      <w:r w:rsidRPr="00CE7E68">
        <w:rPr>
          <w:rFonts w:cs="Arial"/>
          <w:sz w:val="22"/>
          <w:szCs w:val="22"/>
        </w:rPr>
        <w:t>1</w:t>
      </w:r>
      <w:r w:rsidR="006A535E" w:rsidRPr="00CE7E68">
        <w:rPr>
          <w:rFonts w:cs="Arial"/>
          <w:sz w:val="22"/>
          <w:szCs w:val="22"/>
        </w:rPr>
        <w:t>2.</w:t>
      </w:r>
      <w:r w:rsidR="00202F5B" w:rsidRPr="00CE7E68">
        <w:rPr>
          <w:rFonts w:cs="Arial"/>
          <w:sz w:val="22"/>
          <w:szCs w:val="22"/>
        </w:rPr>
        <w:t>9</w:t>
      </w:r>
      <w:r w:rsidRPr="00CE7E68">
        <w:rPr>
          <w:rFonts w:cs="Arial"/>
          <w:sz w:val="22"/>
          <w:szCs w:val="22"/>
        </w:rPr>
        <w:tab/>
        <w:t xml:space="preserve">O </w:t>
      </w:r>
      <w:r w:rsidR="00202F5B" w:rsidRPr="00CE7E68">
        <w:rPr>
          <w:rFonts w:cs="Arial"/>
          <w:sz w:val="22"/>
          <w:szCs w:val="22"/>
        </w:rPr>
        <w:t>Agente de Contratação</w:t>
      </w:r>
      <w:r w:rsidRPr="00CE7E68">
        <w:rPr>
          <w:rFonts w:cs="Arial"/>
          <w:sz w:val="22"/>
          <w:szCs w:val="22"/>
        </w:rPr>
        <w:t xml:space="preserve"> poderá, ainda, consultar sítios oficiais de órgãos e entidades emissores de certidões, para verificar as condições de habilitação dos licitantes.</w:t>
      </w:r>
    </w:p>
    <w:p w14:paraId="398AABD6" w14:textId="77777777" w:rsidR="006A535E" w:rsidRPr="00CE7E68" w:rsidRDefault="006A535E" w:rsidP="006A535E">
      <w:pPr>
        <w:pStyle w:val="Corponico"/>
        <w:widowControl w:val="0"/>
        <w:tabs>
          <w:tab w:val="left" w:pos="708"/>
          <w:tab w:val="left" w:pos="1152"/>
        </w:tabs>
        <w:spacing w:before="120" w:after="120" w:line="360" w:lineRule="auto"/>
        <w:rPr>
          <w:rFonts w:cs="Arial"/>
          <w:sz w:val="22"/>
          <w:szCs w:val="22"/>
        </w:rPr>
      </w:pPr>
      <w:r w:rsidRPr="00CE7E68">
        <w:rPr>
          <w:rFonts w:cs="Arial"/>
          <w:sz w:val="22"/>
          <w:szCs w:val="22"/>
        </w:rPr>
        <w:t>12.</w:t>
      </w:r>
      <w:r w:rsidR="00202F5B" w:rsidRPr="00CE7E68">
        <w:rPr>
          <w:rFonts w:cs="Arial"/>
          <w:sz w:val="22"/>
          <w:szCs w:val="22"/>
        </w:rPr>
        <w:t>10</w:t>
      </w:r>
      <w:r w:rsidR="005B649B" w:rsidRPr="00CE7E68">
        <w:rPr>
          <w:rFonts w:cs="Arial"/>
          <w:sz w:val="22"/>
          <w:szCs w:val="22"/>
        </w:rPr>
        <w:tab/>
      </w:r>
      <w:r w:rsidRPr="00CE7E68">
        <w:rPr>
          <w:rFonts w:cs="Arial"/>
          <w:sz w:val="22"/>
          <w:szCs w:val="22"/>
        </w:rPr>
        <w:t xml:space="preserve">O licitante deve disponibilizar todas as informações necessárias à comprovação da legitimidade dos atestados solicitados, </w:t>
      </w:r>
      <w:bookmarkStart w:id="10" w:name="_Hlk123751118"/>
      <w:r w:rsidRPr="00CE7E68">
        <w:rPr>
          <w:rFonts w:cs="Arial"/>
          <w:sz w:val="22"/>
          <w:szCs w:val="22"/>
        </w:rPr>
        <w:t>apresentando documentos comprobatórios da execução dos serviços, tais como: cópias do contrato que deu suporte à contratação ou de sua nota fiscal, endereço atual do emissor do atestado, local em que foram prestados os serviços / fornecimento etc., não se configurando o presente rol como taxativo, mas apenas exemplificativo</w:t>
      </w:r>
      <w:bookmarkEnd w:id="10"/>
    </w:p>
    <w:p w14:paraId="398AABD7" w14:textId="77777777" w:rsidR="006A535E" w:rsidRPr="00CE7E68" w:rsidRDefault="006A535E" w:rsidP="006A535E">
      <w:pPr>
        <w:pStyle w:val="Corponico"/>
        <w:spacing w:before="120" w:after="120" w:line="360" w:lineRule="auto"/>
        <w:rPr>
          <w:rFonts w:cs="Arial"/>
          <w:sz w:val="22"/>
          <w:szCs w:val="22"/>
        </w:rPr>
      </w:pPr>
      <w:r w:rsidRPr="00CE7E68">
        <w:rPr>
          <w:rFonts w:cs="Arial"/>
          <w:sz w:val="22"/>
          <w:szCs w:val="22"/>
        </w:rPr>
        <w:t>12.1</w:t>
      </w:r>
      <w:r w:rsidR="00202F5B" w:rsidRPr="00CE7E68">
        <w:rPr>
          <w:rFonts w:cs="Arial"/>
          <w:sz w:val="22"/>
          <w:szCs w:val="22"/>
        </w:rPr>
        <w:t>1</w:t>
      </w:r>
      <w:r w:rsidRPr="00CE7E68">
        <w:rPr>
          <w:rFonts w:cs="Arial"/>
          <w:sz w:val="22"/>
          <w:szCs w:val="22"/>
        </w:rPr>
        <w:t>.</w:t>
      </w:r>
      <w:r w:rsidRPr="00CE7E68">
        <w:rPr>
          <w:rFonts w:cs="Arial"/>
          <w:sz w:val="22"/>
          <w:szCs w:val="22"/>
        </w:rPr>
        <w:tab/>
        <w:t xml:space="preserve"> Os documentos que não estejam contemplados no SICAF, ou que nele constem como vencidos na data de abertura da licitação, deverão ser remetidos pelo licitante</w:t>
      </w:r>
      <w:r w:rsidR="0009164B" w:rsidRPr="00CE7E68">
        <w:rPr>
          <w:rFonts w:cs="Arial"/>
          <w:sz w:val="22"/>
          <w:szCs w:val="22"/>
        </w:rPr>
        <w:t xml:space="preserve">, no mesmo prazo estipulado no item 10.4, contados da solicitação do </w:t>
      </w:r>
      <w:r w:rsidR="00A53288" w:rsidRPr="00CE7E68">
        <w:rPr>
          <w:rFonts w:cs="Arial"/>
          <w:sz w:val="22"/>
          <w:szCs w:val="22"/>
        </w:rPr>
        <w:t>Agente de Contratação</w:t>
      </w:r>
      <w:r w:rsidRPr="00CE7E68">
        <w:rPr>
          <w:rFonts w:cs="Arial"/>
          <w:sz w:val="22"/>
          <w:szCs w:val="22"/>
        </w:rPr>
        <w:t>.</w:t>
      </w:r>
    </w:p>
    <w:p w14:paraId="398AABD8" w14:textId="77777777" w:rsidR="006A535E" w:rsidRPr="00CE7E68" w:rsidRDefault="006A535E" w:rsidP="006A535E">
      <w:pPr>
        <w:pStyle w:val="Corponico"/>
        <w:spacing w:after="120" w:line="360" w:lineRule="auto"/>
        <w:ind w:left="709"/>
        <w:rPr>
          <w:rFonts w:cs="Arial"/>
          <w:sz w:val="22"/>
          <w:szCs w:val="22"/>
        </w:rPr>
      </w:pPr>
      <w:r w:rsidRPr="00CE7E68">
        <w:rPr>
          <w:rFonts w:cs="Arial"/>
          <w:sz w:val="22"/>
          <w:szCs w:val="22"/>
        </w:rPr>
        <w:t>12.1</w:t>
      </w:r>
      <w:r w:rsidR="00202F5B" w:rsidRPr="00CE7E68">
        <w:rPr>
          <w:rFonts w:cs="Arial"/>
          <w:sz w:val="22"/>
          <w:szCs w:val="22"/>
        </w:rPr>
        <w:t>1</w:t>
      </w:r>
      <w:r w:rsidRPr="00CE7E68">
        <w:rPr>
          <w:rFonts w:cs="Arial"/>
          <w:sz w:val="22"/>
          <w:szCs w:val="22"/>
        </w:rPr>
        <w:t>.1</w:t>
      </w:r>
      <w:r w:rsidRPr="00CE7E68">
        <w:rPr>
          <w:rFonts w:cs="Arial"/>
          <w:sz w:val="22"/>
          <w:szCs w:val="22"/>
        </w:rPr>
        <w:tab/>
        <w:t>No relatório de consulta ao SICAF, emitido para cumprimento do item 12.1, deverá constar, no mínimo, a regularidade com os seguintes entes, em plena validade:</w:t>
      </w:r>
    </w:p>
    <w:p w14:paraId="398AABD9" w14:textId="77777777" w:rsidR="006A535E" w:rsidRPr="00CE7E68" w:rsidRDefault="006A535E" w:rsidP="007A60F0">
      <w:pPr>
        <w:pStyle w:val="Corponico"/>
        <w:spacing w:after="120" w:line="360" w:lineRule="auto"/>
        <w:ind w:left="1134"/>
        <w:rPr>
          <w:rFonts w:cs="Arial"/>
          <w:sz w:val="22"/>
          <w:szCs w:val="22"/>
        </w:rPr>
      </w:pPr>
      <w:r w:rsidRPr="00CE7E68">
        <w:rPr>
          <w:rFonts w:cs="Arial"/>
          <w:sz w:val="22"/>
          <w:szCs w:val="22"/>
        </w:rPr>
        <w:t>12.</w:t>
      </w:r>
      <w:r w:rsidR="00712811" w:rsidRPr="00CE7E68">
        <w:rPr>
          <w:rFonts w:cs="Arial"/>
          <w:sz w:val="22"/>
          <w:szCs w:val="22"/>
        </w:rPr>
        <w:t>1</w:t>
      </w:r>
      <w:r w:rsidR="00202F5B" w:rsidRPr="00CE7E68">
        <w:rPr>
          <w:rFonts w:cs="Arial"/>
          <w:sz w:val="22"/>
          <w:szCs w:val="22"/>
        </w:rPr>
        <w:t>1</w:t>
      </w:r>
      <w:r w:rsidRPr="00CE7E68">
        <w:rPr>
          <w:rFonts w:cs="Arial"/>
          <w:sz w:val="22"/>
          <w:szCs w:val="22"/>
        </w:rPr>
        <w:t>.1.1</w:t>
      </w:r>
      <w:r w:rsidRPr="00CE7E68">
        <w:rPr>
          <w:rFonts w:cs="Arial"/>
          <w:sz w:val="22"/>
          <w:szCs w:val="22"/>
        </w:rPr>
        <w:tab/>
        <w:t>Receita Federal e PGFN;</w:t>
      </w:r>
    </w:p>
    <w:p w14:paraId="398AABDA" w14:textId="77777777" w:rsidR="006A535E" w:rsidRPr="00CE7E68" w:rsidRDefault="006A535E" w:rsidP="007A60F0">
      <w:pPr>
        <w:pStyle w:val="Corponico"/>
        <w:spacing w:after="120" w:line="360" w:lineRule="auto"/>
        <w:ind w:left="1134"/>
        <w:rPr>
          <w:rFonts w:cs="Arial"/>
          <w:sz w:val="22"/>
          <w:szCs w:val="22"/>
        </w:rPr>
      </w:pPr>
      <w:r w:rsidRPr="00CE7E68">
        <w:rPr>
          <w:rFonts w:cs="Arial"/>
          <w:sz w:val="22"/>
          <w:szCs w:val="22"/>
        </w:rPr>
        <w:lastRenderedPageBreak/>
        <w:t>12.</w:t>
      </w:r>
      <w:r w:rsidR="00712811" w:rsidRPr="00CE7E68">
        <w:rPr>
          <w:rFonts w:cs="Arial"/>
          <w:sz w:val="22"/>
          <w:szCs w:val="22"/>
        </w:rPr>
        <w:t>1</w:t>
      </w:r>
      <w:r w:rsidR="00202F5B" w:rsidRPr="00CE7E68">
        <w:rPr>
          <w:rFonts w:cs="Arial"/>
          <w:sz w:val="22"/>
          <w:szCs w:val="22"/>
        </w:rPr>
        <w:t>1</w:t>
      </w:r>
      <w:r w:rsidRPr="00CE7E68">
        <w:rPr>
          <w:rFonts w:cs="Arial"/>
          <w:sz w:val="22"/>
          <w:szCs w:val="22"/>
        </w:rPr>
        <w:t>.1.2</w:t>
      </w:r>
      <w:r w:rsidRPr="00CE7E68">
        <w:rPr>
          <w:rFonts w:cs="Arial"/>
          <w:sz w:val="22"/>
          <w:szCs w:val="22"/>
        </w:rPr>
        <w:tab/>
        <w:t>Fundo de Garantia pelo Tempo de Serviço (FGTS);</w:t>
      </w:r>
    </w:p>
    <w:p w14:paraId="398AABDB" w14:textId="77777777" w:rsidR="006A535E" w:rsidRPr="00CE7E68" w:rsidRDefault="006A535E" w:rsidP="007A60F0">
      <w:pPr>
        <w:pStyle w:val="Corponico"/>
        <w:spacing w:after="120" w:line="360" w:lineRule="auto"/>
        <w:ind w:left="1134"/>
        <w:rPr>
          <w:rFonts w:cs="Arial"/>
          <w:sz w:val="22"/>
          <w:szCs w:val="22"/>
        </w:rPr>
      </w:pPr>
      <w:r w:rsidRPr="00CE7E68">
        <w:rPr>
          <w:rFonts w:cs="Arial"/>
          <w:sz w:val="22"/>
          <w:szCs w:val="22"/>
        </w:rPr>
        <w:t>12.</w:t>
      </w:r>
      <w:r w:rsidR="008E39D4" w:rsidRPr="00CE7E68">
        <w:rPr>
          <w:rFonts w:cs="Arial"/>
          <w:sz w:val="22"/>
          <w:szCs w:val="22"/>
        </w:rPr>
        <w:t>1</w:t>
      </w:r>
      <w:r w:rsidR="00202F5B" w:rsidRPr="00CE7E68">
        <w:rPr>
          <w:rFonts w:cs="Arial"/>
          <w:sz w:val="22"/>
          <w:szCs w:val="22"/>
        </w:rPr>
        <w:t>1</w:t>
      </w:r>
      <w:r w:rsidRPr="00CE7E68">
        <w:rPr>
          <w:rFonts w:cs="Arial"/>
          <w:sz w:val="22"/>
          <w:szCs w:val="22"/>
        </w:rPr>
        <w:t>.1.3</w:t>
      </w:r>
      <w:r w:rsidRPr="00CE7E68">
        <w:rPr>
          <w:rFonts w:cs="Arial"/>
          <w:sz w:val="22"/>
          <w:szCs w:val="22"/>
        </w:rPr>
        <w:tab/>
        <w:t xml:space="preserve">Justiça Trabalhista (Certidão Negativa de Débitos Trabalhistas - CNDT); e </w:t>
      </w:r>
    </w:p>
    <w:p w14:paraId="398AABDC" w14:textId="44BBD5F2" w:rsidR="006A535E" w:rsidRPr="00CE7E68" w:rsidRDefault="006A535E" w:rsidP="007A60F0">
      <w:pPr>
        <w:pStyle w:val="Corponico"/>
        <w:spacing w:after="120" w:line="360" w:lineRule="auto"/>
        <w:ind w:left="1134"/>
        <w:rPr>
          <w:rFonts w:cs="Arial"/>
          <w:sz w:val="22"/>
          <w:szCs w:val="22"/>
        </w:rPr>
      </w:pPr>
      <w:r w:rsidRPr="00CE7E68">
        <w:rPr>
          <w:rFonts w:cs="Arial"/>
          <w:sz w:val="22"/>
          <w:szCs w:val="22"/>
        </w:rPr>
        <w:t>12.</w:t>
      </w:r>
      <w:r w:rsidR="008E39D4" w:rsidRPr="00CE7E68">
        <w:rPr>
          <w:rFonts w:cs="Arial"/>
          <w:sz w:val="22"/>
          <w:szCs w:val="22"/>
        </w:rPr>
        <w:t>1</w:t>
      </w:r>
      <w:r w:rsidR="00202F5B" w:rsidRPr="00CE7E68">
        <w:rPr>
          <w:rFonts w:cs="Arial"/>
          <w:sz w:val="22"/>
          <w:szCs w:val="22"/>
        </w:rPr>
        <w:t>1</w:t>
      </w:r>
      <w:r w:rsidRPr="00CE7E68">
        <w:rPr>
          <w:rFonts w:cs="Arial"/>
          <w:sz w:val="22"/>
          <w:szCs w:val="22"/>
        </w:rPr>
        <w:t>.1.4</w:t>
      </w:r>
      <w:r w:rsidRPr="00CE7E68">
        <w:rPr>
          <w:rFonts w:cs="Arial"/>
          <w:sz w:val="22"/>
          <w:szCs w:val="22"/>
        </w:rPr>
        <w:tab/>
        <w:t>Receita Estadual/Municipal/Distrital.</w:t>
      </w:r>
    </w:p>
    <w:p w14:paraId="398AABDD" w14:textId="01D765FD" w:rsidR="006A535E" w:rsidRPr="00CE7E68" w:rsidRDefault="006A535E" w:rsidP="006A535E">
      <w:pPr>
        <w:pStyle w:val="Corponico"/>
        <w:spacing w:before="120" w:after="120" w:line="360" w:lineRule="auto"/>
        <w:rPr>
          <w:rFonts w:cs="Arial"/>
          <w:sz w:val="22"/>
          <w:szCs w:val="22"/>
        </w:rPr>
      </w:pPr>
      <w:r w:rsidRPr="00CE7E68">
        <w:rPr>
          <w:rFonts w:cs="Arial"/>
          <w:sz w:val="22"/>
          <w:szCs w:val="22"/>
        </w:rPr>
        <w:t>12.</w:t>
      </w:r>
      <w:r w:rsidR="008E39D4" w:rsidRPr="00CE7E68">
        <w:rPr>
          <w:rFonts w:cs="Arial"/>
          <w:sz w:val="22"/>
          <w:szCs w:val="22"/>
        </w:rPr>
        <w:t>1</w:t>
      </w:r>
      <w:r w:rsidR="00202F5B" w:rsidRPr="00CE7E68">
        <w:rPr>
          <w:rFonts w:cs="Arial"/>
          <w:sz w:val="22"/>
          <w:szCs w:val="22"/>
        </w:rPr>
        <w:t>2</w:t>
      </w:r>
      <w:r w:rsidRPr="00CE7E68">
        <w:rPr>
          <w:rFonts w:cs="Arial"/>
          <w:sz w:val="22"/>
          <w:szCs w:val="22"/>
        </w:rPr>
        <w:t>.</w:t>
      </w:r>
      <w:r w:rsidRPr="00CE7E68">
        <w:rPr>
          <w:rFonts w:cs="Arial"/>
          <w:sz w:val="22"/>
          <w:szCs w:val="22"/>
        </w:rPr>
        <w:tab/>
        <w:t xml:space="preserve">Em caráter de diligência, </w:t>
      </w:r>
      <w:r w:rsidR="009D6235" w:rsidRPr="00CE7E68">
        <w:rPr>
          <w:rFonts w:cs="Arial"/>
          <w:sz w:val="22"/>
          <w:szCs w:val="22"/>
        </w:rPr>
        <w:t>a Comissão</w:t>
      </w:r>
      <w:r w:rsidR="00202F5B" w:rsidRPr="00CE7E68">
        <w:rPr>
          <w:rFonts w:cs="Arial"/>
          <w:sz w:val="22"/>
          <w:szCs w:val="22"/>
        </w:rPr>
        <w:t xml:space="preserve"> de Contratação</w:t>
      </w:r>
      <w:r w:rsidRPr="00CE7E68">
        <w:rPr>
          <w:rFonts w:cs="Arial"/>
          <w:sz w:val="22"/>
          <w:szCs w:val="22"/>
        </w:rPr>
        <w:t xml:space="preserve"> poderá solicitar, a qualquer momento, em original ou por cópia autenticada, os documentos remetidos por meio da opção “Enviar Anexo” do </w:t>
      </w:r>
      <w:r w:rsidR="00153E92" w:rsidRPr="00CE7E68">
        <w:rPr>
          <w:rFonts w:cs="Arial"/>
          <w:sz w:val="22"/>
          <w:szCs w:val="22"/>
        </w:rPr>
        <w:t xml:space="preserve">Sistema de Compras do Governo Federal: </w:t>
      </w:r>
      <w:r w:rsidR="00153E92" w:rsidRPr="00CE7E68">
        <w:rPr>
          <w:rFonts w:cs="Arial"/>
          <w:i/>
          <w:sz w:val="22"/>
          <w:szCs w:val="22"/>
        </w:rPr>
        <w:t>Compras.gov.br</w:t>
      </w:r>
      <w:r w:rsidR="00153E92" w:rsidRPr="00CE7E68">
        <w:rPr>
          <w:rFonts w:cs="Arial"/>
          <w:sz w:val="22"/>
          <w:szCs w:val="22"/>
        </w:rPr>
        <w:t xml:space="preserve">, </w:t>
      </w:r>
      <w:r w:rsidRPr="00CE7E68">
        <w:rPr>
          <w:rFonts w:cs="Arial"/>
          <w:sz w:val="22"/>
          <w:szCs w:val="22"/>
        </w:rPr>
        <w:t>bem como correções ou omissões na proposta e documentação remetidas.</w:t>
      </w:r>
    </w:p>
    <w:p w14:paraId="398AABDE" w14:textId="77777777" w:rsidR="006A535E" w:rsidRPr="00CE7E68" w:rsidRDefault="006A535E" w:rsidP="006A535E">
      <w:pPr>
        <w:pStyle w:val="Corponico"/>
        <w:spacing w:before="120" w:after="120" w:line="360" w:lineRule="auto"/>
        <w:rPr>
          <w:rFonts w:cs="Arial"/>
          <w:sz w:val="22"/>
          <w:szCs w:val="22"/>
        </w:rPr>
      </w:pPr>
      <w:r w:rsidRPr="00CE7E68">
        <w:rPr>
          <w:rFonts w:cs="Arial"/>
          <w:sz w:val="22"/>
          <w:szCs w:val="22"/>
        </w:rPr>
        <w:t>12.</w:t>
      </w:r>
      <w:r w:rsidR="008E39D4" w:rsidRPr="00CE7E68">
        <w:rPr>
          <w:rFonts w:cs="Arial"/>
          <w:sz w:val="22"/>
          <w:szCs w:val="22"/>
        </w:rPr>
        <w:t>1</w:t>
      </w:r>
      <w:r w:rsidR="00202F5B" w:rsidRPr="00CE7E68">
        <w:rPr>
          <w:rFonts w:cs="Arial"/>
          <w:sz w:val="22"/>
          <w:szCs w:val="22"/>
        </w:rPr>
        <w:t>3</w:t>
      </w:r>
      <w:r w:rsidRPr="00CE7E68">
        <w:rPr>
          <w:rFonts w:cs="Arial"/>
          <w:sz w:val="22"/>
          <w:szCs w:val="22"/>
        </w:rPr>
        <w:t>.</w:t>
      </w:r>
      <w:r w:rsidRPr="00CE7E68">
        <w:rPr>
          <w:rFonts w:cs="Arial"/>
          <w:sz w:val="22"/>
          <w:szCs w:val="22"/>
        </w:rPr>
        <w:tab/>
        <w:t>Sob pena de inabilitação, os documentos encaminhados deverão estar em nome do licitante, com indicação do número de inscrição no CNPJ.</w:t>
      </w:r>
    </w:p>
    <w:p w14:paraId="398AABDF" w14:textId="77777777" w:rsidR="006A535E" w:rsidRPr="00CE7E68" w:rsidRDefault="006A535E" w:rsidP="006A535E">
      <w:pPr>
        <w:pStyle w:val="Corponico"/>
        <w:spacing w:after="120" w:line="360" w:lineRule="auto"/>
        <w:rPr>
          <w:rFonts w:cs="Arial"/>
          <w:sz w:val="22"/>
          <w:szCs w:val="22"/>
        </w:rPr>
      </w:pPr>
      <w:r w:rsidRPr="00CE7E68">
        <w:rPr>
          <w:rFonts w:cs="Arial"/>
          <w:sz w:val="22"/>
          <w:szCs w:val="22"/>
        </w:rPr>
        <w:t>12.1</w:t>
      </w:r>
      <w:r w:rsidR="00202F5B" w:rsidRPr="00CE7E68">
        <w:rPr>
          <w:rFonts w:cs="Arial"/>
          <w:sz w:val="22"/>
          <w:szCs w:val="22"/>
        </w:rPr>
        <w:t>4</w:t>
      </w:r>
      <w:r w:rsidRPr="00CE7E68">
        <w:rPr>
          <w:rFonts w:cs="Arial"/>
          <w:sz w:val="22"/>
          <w:szCs w:val="22"/>
        </w:rPr>
        <w:t>.</w:t>
      </w:r>
      <w:r w:rsidRPr="00CE7E68">
        <w:rPr>
          <w:rFonts w:cs="Arial"/>
          <w:sz w:val="22"/>
          <w:szCs w:val="22"/>
        </w:rPr>
        <w:tab/>
        <w:t>Em se tratando de filial, os documentos de habilitação jurídica e regularidade fiscal deverão estar em nome da filial, exceto aqueles que, pela própria natureza, são emitidos somente em nome da matriz.</w:t>
      </w:r>
    </w:p>
    <w:p w14:paraId="398AABE0" w14:textId="77777777" w:rsidR="006A535E" w:rsidRPr="00CE7E68" w:rsidRDefault="006A535E" w:rsidP="006A535E">
      <w:pPr>
        <w:pStyle w:val="Corponico"/>
        <w:spacing w:before="100" w:beforeAutospacing="1" w:after="100" w:afterAutospacing="1" w:line="360" w:lineRule="auto"/>
        <w:rPr>
          <w:rFonts w:cs="Arial"/>
          <w:sz w:val="22"/>
          <w:szCs w:val="22"/>
        </w:rPr>
      </w:pPr>
      <w:r w:rsidRPr="00CE7E68">
        <w:rPr>
          <w:rFonts w:cs="Arial"/>
          <w:sz w:val="22"/>
          <w:szCs w:val="22"/>
        </w:rPr>
        <w:t>12.1</w:t>
      </w:r>
      <w:r w:rsidR="00202F5B" w:rsidRPr="00CE7E68">
        <w:rPr>
          <w:rFonts w:cs="Arial"/>
          <w:sz w:val="22"/>
          <w:szCs w:val="22"/>
        </w:rPr>
        <w:t>5</w:t>
      </w:r>
      <w:r w:rsidRPr="00CE7E68">
        <w:rPr>
          <w:rFonts w:cs="Arial"/>
          <w:sz w:val="22"/>
          <w:szCs w:val="22"/>
        </w:rPr>
        <w:t>.</w:t>
      </w:r>
      <w:r w:rsidRPr="00CE7E68">
        <w:rPr>
          <w:rFonts w:cs="Arial"/>
          <w:sz w:val="22"/>
          <w:szCs w:val="22"/>
        </w:rPr>
        <w:tab/>
        <w:t>As exigências de habilitação de licitante estrangeiro serão atendidas mediante documentos equivalentes, os quais poderão inicialmente ser entregues traduzidos para língua portuguesa por tradução livre.</w:t>
      </w:r>
    </w:p>
    <w:p w14:paraId="398AABE1" w14:textId="77777777" w:rsidR="006A535E" w:rsidRPr="00CE7E68" w:rsidRDefault="006A535E" w:rsidP="006A535E">
      <w:pPr>
        <w:pStyle w:val="Corponico"/>
        <w:spacing w:before="100" w:beforeAutospacing="1" w:after="100" w:afterAutospacing="1" w:line="360" w:lineRule="auto"/>
        <w:ind w:left="709"/>
        <w:rPr>
          <w:rFonts w:cs="Arial"/>
          <w:sz w:val="22"/>
          <w:szCs w:val="22"/>
        </w:rPr>
      </w:pPr>
      <w:r w:rsidRPr="00CE7E68">
        <w:rPr>
          <w:rFonts w:cs="Arial"/>
          <w:sz w:val="22"/>
          <w:szCs w:val="22"/>
        </w:rPr>
        <w:t>12.1</w:t>
      </w:r>
      <w:r w:rsidR="00202F5B" w:rsidRPr="00CE7E68">
        <w:rPr>
          <w:rFonts w:cs="Arial"/>
          <w:sz w:val="22"/>
          <w:szCs w:val="22"/>
        </w:rPr>
        <w:t>5</w:t>
      </w:r>
      <w:r w:rsidRPr="00CE7E68">
        <w:rPr>
          <w:rFonts w:cs="Arial"/>
          <w:sz w:val="22"/>
          <w:szCs w:val="22"/>
        </w:rPr>
        <w:t>.1.</w:t>
      </w:r>
      <w:r w:rsidRPr="00CE7E68">
        <w:rPr>
          <w:rFonts w:cs="Arial"/>
          <w:sz w:val="22"/>
          <w:szCs w:val="22"/>
        </w:rPr>
        <w:tab/>
        <w:t xml:space="preserve">Caso o licitante vencedor seja estrangeiro, para fins de </w:t>
      </w:r>
      <w:r w:rsidR="008E39D4" w:rsidRPr="00CE7E68">
        <w:rPr>
          <w:rFonts w:cs="Arial"/>
          <w:sz w:val="22"/>
          <w:szCs w:val="22"/>
        </w:rPr>
        <w:t>assinatura do contrato</w:t>
      </w:r>
      <w:r w:rsidRPr="00CE7E68">
        <w:rPr>
          <w:rFonts w:cs="Arial"/>
          <w:sz w:val="22"/>
          <w:szCs w:val="22"/>
        </w:rPr>
        <w:t>, os documentos de que trata esse item deverão ser traduzidos por tradutor juramentado no País e apostilados nos termos dispostos no </w:t>
      </w:r>
      <w:hyperlink r:id="rId28" w:history="1">
        <w:r w:rsidRPr="00CE7E68">
          <w:rPr>
            <w:rStyle w:val="Hyperlink"/>
            <w:rFonts w:cs="Arial"/>
            <w:color w:val="auto"/>
            <w:sz w:val="22"/>
            <w:szCs w:val="22"/>
          </w:rPr>
          <w:t>Decreto nº 8.660, de 29 de janeiro de 2016</w:t>
        </w:r>
      </w:hyperlink>
      <w:r w:rsidRPr="00CE7E68">
        <w:rPr>
          <w:rFonts w:cs="Arial"/>
          <w:sz w:val="22"/>
          <w:szCs w:val="22"/>
        </w:rPr>
        <w:t xml:space="preserve">, ou de outro que venha a substituí-lo, ou </w:t>
      </w:r>
      <w:proofErr w:type="spellStart"/>
      <w:r w:rsidRPr="00CE7E68">
        <w:rPr>
          <w:rFonts w:cs="Arial"/>
          <w:sz w:val="22"/>
          <w:szCs w:val="22"/>
        </w:rPr>
        <w:t>consularizados</w:t>
      </w:r>
      <w:proofErr w:type="spellEnd"/>
      <w:r w:rsidRPr="00CE7E68">
        <w:rPr>
          <w:rFonts w:cs="Arial"/>
          <w:sz w:val="22"/>
          <w:szCs w:val="22"/>
        </w:rPr>
        <w:t xml:space="preserve"> pelos respectivos consulados ou embaixadas.</w:t>
      </w:r>
    </w:p>
    <w:p w14:paraId="398AABE2" w14:textId="77777777" w:rsidR="006A535E" w:rsidRPr="00CE7E68" w:rsidRDefault="006A535E" w:rsidP="006A535E">
      <w:pPr>
        <w:pStyle w:val="Corponico"/>
        <w:spacing w:before="120" w:after="120" w:line="360" w:lineRule="auto"/>
        <w:rPr>
          <w:rFonts w:cs="Arial"/>
          <w:sz w:val="22"/>
          <w:szCs w:val="22"/>
        </w:rPr>
      </w:pPr>
      <w:r w:rsidRPr="00CE7E68">
        <w:rPr>
          <w:rFonts w:cs="Arial"/>
          <w:sz w:val="22"/>
          <w:szCs w:val="22"/>
        </w:rPr>
        <w:t>12.</w:t>
      </w:r>
      <w:r w:rsidR="008E39D4" w:rsidRPr="00CE7E68">
        <w:rPr>
          <w:rFonts w:cs="Arial"/>
          <w:sz w:val="22"/>
          <w:szCs w:val="22"/>
        </w:rPr>
        <w:t>1</w:t>
      </w:r>
      <w:r w:rsidR="00202F5B" w:rsidRPr="00CE7E68">
        <w:rPr>
          <w:rFonts w:cs="Arial"/>
          <w:sz w:val="22"/>
          <w:szCs w:val="22"/>
        </w:rPr>
        <w:t>6</w:t>
      </w:r>
      <w:r w:rsidRPr="00CE7E68">
        <w:rPr>
          <w:rFonts w:cs="Arial"/>
          <w:sz w:val="22"/>
          <w:szCs w:val="22"/>
        </w:rPr>
        <w:t>.</w:t>
      </w:r>
      <w:r w:rsidRPr="00CE7E68">
        <w:rPr>
          <w:rFonts w:cs="Arial"/>
          <w:sz w:val="22"/>
          <w:szCs w:val="22"/>
        </w:rPr>
        <w:tab/>
        <w:t>Tratando-se de entidades preferenciais, nos termos do item 5.5, havendo alguma restrição na comprovação de regularidade fiscal, será assegurado o prazo de 5 (cinco) dias úteis, cujo termo inicial corresponderá ao momento em que o proponente for declarado vencedor do certame, prorrogáveis por igual período, a critério da Administração, para a regularização da documentação, pagamento ou parcelamento do débito, emissão de eventuais certidões negativas ou positivas com efeito de certidão negativa, observada a declaração de que trata o item 5.5 deste Edital.</w:t>
      </w:r>
    </w:p>
    <w:p w14:paraId="398AABE3" w14:textId="77777777" w:rsidR="006A535E" w:rsidRPr="00CE7E68" w:rsidRDefault="006A535E" w:rsidP="006A535E">
      <w:pPr>
        <w:pStyle w:val="Corponico"/>
        <w:spacing w:before="120" w:after="120" w:line="360" w:lineRule="auto"/>
        <w:rPr>
          <w:rFonts w:cs="Arial"/>
          <w:sz w:val="22"/>
          <w:szCs w:val="22"/>
        </w:rPr>
      </w:pPr>
      <w:r w:rsidRPr="00CE7E68">
        <w:rPr>
          <w:rFonts w:cs="Arial"/>
          <w:sz w:val="22"/>
          <w:szCs w:val="22"/>
        </w:rPr>
        <w:lastRenderedPageBreak/>
        <w:t>12.</w:t>
      </w:r>
      <w:r w:rsidR="00202F5B" w:rsidRPr="00CE7E68">
        <w:rPr>
          <w:rFonts w:cs="Arial"/>
          <w:sz w:val="22"/>
          <w:szCs w:val="22"/>
        </w:rPr>
        <w:t>17</w:t>
      </w:r>
      <w:r w:rsidRPr="00CE7E68">
        <w:rPr>
          <w:rFonts w:cs="Arial"/>
          <w:sz w:val="22"/>
          <w:szCs w:val="22"/>
        </w:rPr>
        <w:t>.</w:t>
      </w:r>
      <w:r w:rsidRPr="00CE7E68">
        <w:rPr>
          <w:rFonts w:cs="Arial"/>
          <w:sz w:val="22"/>
          <w:szCs w:val="22"/>
        </w:rPr>
        <w:tab/>
        <w:t xml:space="preserve">A não regularização da documentação, no prazo previsto no subitem anterior, implicará a decadência do direito à contratação, sem prejuízo das sanções previstas neste Edital, e facultará ao </w:t>
      </w:r>
      <w:r w:rsidR="00202F5B" w:rsidRPr="00CE7E68">
        <w:rPr>
          <w:rFonts w:cs="Arial"/>
          <w:sz w:val="22"/>
          <w:szCs w:val="22"/>
        </w:rPr>
        <w:t>Agente de Contratação</w:t>
      </w:r>
      <w:r w:rsidRPr="00CE7E68">
        <w:rPr>
          <w:rFonts w:cs="Arial"/>
          <w:sz w:val="22"/>
          <w:szCs w:val="22"/>
        </w:rPr>
        <w:t xml:space="preserve"> convocar os licitantes remanescentes, na ordem de classificação.</w:t>
      </w:r>
    </w:p>
    <w:p w14:paraId="398AABE4" w14:textId="77777777" w:rsidR="006A535E" w:rsidRPr="00CE7E68" w:rsidRDefault="006A535E" w:rsidP="006A535E">
      <w:pPr>
        <w:pStyle w:val="Corponico"/>
        <w:spacing w:after="120" w:line="360" w:lineRule="auto"/>
        <w:rPr>
          <w:rFonts w:cs="Arial"/>
          <w:sz w:val="22"/>
          <w:szCs w:val="22"/>
        </w:rPr>
      </w:pPr>
      <w:r w:rsidRPr="00CE7E68">
        <w:rPr>
          <w:rFonts w:cs="Arial"/>
          <w:sz w:val="22"/>
          <w:szCs w:val="22"/>
        </w:rPr>
        <w:t>12.</w:t>
      </w:r>
      <w:r w:rsidR="00202F5B" w:rsidRPr="00CE7E68">
        <w:rPr>
          <w:rFonts w:cs="Arial"/>
          <w:sz w:val="22"/>
          <w:szCs w:val="22"/>
        </w:rPr>
        <w:t>18</w:t>
      </w:r>
      <w:r w:rsidRPr="00CE7E68">
        <w:rPr>
          <w:rFonts w:cs="Arial"/>
          <w:sz w:val="22"/>
          <w:szCs w:val="22"/>
        </w:rPr>
        <w:t>.</w:t>
      </w:r>
      <w:r w:rsidRPr="00CE7E68">
        <w:rPr>
          <w:rFonts w:cs="Arial"/>
          <w:sz w:val="22"/>
          <w:szCs w:val="22"/>
        </w:rPr>
        <w:tab/>
        <w:t>Para a assinatura do contrato, será exigida a comprovação das condições de habilitação consignadas no edital, que deverão ser mantidas pelo licitante durante a vigência contratual.</w:t>
      </w:r>
    </w:p>
    <w:p w14:paraId="398AABE5" w14:textId="77777777" w:rsidR="00C7568D" w:rsidRPr="00CE7E68" w:rsidRDefault="00C7568D" w:rsidP="00C7568D">
      <w:pPr>
        <w:suppressAutoHyphens w:val="0"/>
        <w:spacing w:line="360" w:lineRule="auto"/>
        <w:ind w:left="709"/>
        <w:rPr>
          <w:rFonts w:cs="Arial"/>
          <w:sz w:val="22"/>
          <w:szCs w:val="22"/>
        </w:rPr>
      </w:pPr>
      <w:r w:rsidRPr="00CE7E68">
        <w:rPr>
          <w:rFonts w:cs="Arial"/>
          <w:sz w:val="22"/>
          <w:szCs w:val="22"/>
        </w:rPr>
        <w:t>12.</w:t>
      </w:r>
      <w:r w:rsidR="00202F5B" w:rsidRPr="00CE7E68">
        <w:rPr>
          <w:rFonts w:cs="Arial"/>
          <w:sz w:val="22"/>
          <w:szCs w:val="22"/>
        </w:rPr>
        <w:t>18</w:t>
      </w:r>
      <w:r w:rsidRPr="00CE7E68">
        <w:rPr>
          <w:rFonts w:cs="Arial"/>
          <w:sz w:val="22"/>
          <w:szCs w:val="22"/>
        </w:rPr>
        <w:t>.1. Caso o vencedor da licitação não comprove as condições de habilitação consignadas no edital ou se recuse a assinar o contrato</w:t>
      </w:r>
      <w:r w:rsidR="006D20E5" w:rsidRPr="00CE7E68">
        <w:rPr>
          <w:rFonts w:cs="Arial"/>
          <w:sz w:val="22"/>
          <w:szCs w:val="22"/>
        </w:rPr>
        <w:t>,</w:t>
      </w:r>
      <w:r w:rsidRPr="00CE7E68">
        <w:rPr>
          <w:rFonts w:cs="Arial"/>
          <w:sz w:val="22"/>
          <w:szCs w:val="22"/>
        </w:rPr>
        <w:t xml:space="preserve"> sem prejuízo da aplicação das sanções previstas neste Edital, será facultado à Administração convocar os licitantes remanescentes, na ordem de classificação, para a celebração do contrato nas condições propostas pelo licitante vencedor, respeitada a ordem de classificação, para, após a comprovação dos requisitos para habilitação, analisada a proposta e eventuais documentos complementares, assinar o contrato</w:t>
      </w:r>
      <w:r w:rsidR="006D20E5" w:rsidRPr="00CE7E68">
        <w:rPr>
          <w:rFonts w:cs="Arial"/>
          <w:sz w:val="22"/>
          <w:szCs w:val="22"/>
        </w:rPr>
        <w:t>.</w:t>
      </w:r>
    </w:p>
    <w:p w14:paraId="398AABE6" w14:textId="77777777" w:rsidR="00C7568D" w:rsidRPr="00CE7E68" w:rsidRDefault="00C7568D" w:rsidP="00C7568D">
      <w:pPr>
        <w:suppressAutoHyphens w:val="0"/>
        <w:spacing w:line="360" w:lineRule="auto"/>
        <w:ind w:left="709"/>
        <w:rPr>
          <w:rFonts w:cs="Arial"/>
          <w:sz w:val="22"/>
          <w:szCs w:val="22"/>
        </w:rPr>
      </w:pPr>
      <w:r w:rsidRPr="00CE7E68">
        <w:rPr>
          <w:rFonts w:cs="Arial"/>
          <w:sz w:val="22"/>
          <w:szCs w:val="22"/>
        </w:rPr>
        <w:t>12.</w:t>
      </w:r>
      <w:r w:rsidR="00202F5B" w:rsidRPr="00CE7E68">
        <w:rPr>
          <w:rFonts w:cs="Arial"/>
          <w:sz w:val="22"/>
          <w:szCs w:val="22"/>
        </w:rPr>
        <w:t>18</w:t>
      </w:r>
      <w:r w:rsidRPr="00CE7E68">
        <w:rPr>
          <w:rFonts w:cs="Arial"/>
          <w:sz w:val="22"/>
          <w:szCs w:val="22"/>
        </w:rPr>
        <w:t>.2. Na hipótese de nenhum dos licitantes aceitar a contratação nos termos do item 12.</w:t>
      </w:r>
      <w:r w:rsidR="00202F5B" w:rsidRPr="00CE7E68">
        <w:rPr>
          <w:rFonts w:cs="Arial"/>
          <w:sz w:val="22"/>
          <w:szCs w:val="22"/>
        </w:rPr>
        <w:t>18</w:t>
      </w:r>
      <w:r w:rsidRPr="00CE7E68">
        <w:rPr>
          <w:rFonts w:cs="Arial"/>
          <w:sz w:val="22"/>
          <w:szCs w:val="22"/>
        </w:rPr>
        <w:t>.1, a Administração, observados o valor estimado e sua eventual atualização nos termos do edital, poderá:</w:t>
      </w:r>
    </w:p>
    <w:p w14:paraId="398AABE7" w14:textId="77777777" w:rsidR="00C7568D" w:rsidRPr="00CE7E68" w:rsidRDefault="00C7568D" w:rsidP="00C7568D">
      <w:pPr>
        <w:suppressAutoHyphens w:val="0"/>
        <w:spacing w:line="360" w:lineRule="auto"/>
        <w:ind w:left="1134"/>
        <w:rPr>
          <w:rFonts w:cs="Arial"/>
          <w:sz w:val="22"/>
          <w:szCs w:val="22"/>
        </w:rPr>
      </w:pPr>
      <w:r w:rsidRPr="00CE7E68">
        <w:rPr>
          <w:rFonts w:cs="Arial"/>
          <w:sz w:val="22"/>
          <w:szCs w:val="22"/>
        </w:rPr>
        <w:t>12.</w:t>
      </w:r>
      <w:r w:rsidR="00202F5B" w:rsidRPr="00CE7E68">
        <w:rPr>
          <w:rFonts w:cs="Arial"/>
          <w:sz w:val="22"/>
          <w:szCs w:val="22"/>
        </w:rPr>
        <w:t>18</w:t>
      </w:r>
      <w:r w:rsidRPr="00CE7E68">
        <w:rPr>
          <w:rFonts w:cs="Arial"/>
          <w:sz w:val="22"/>
          <w:szCs w:val="22"/>
        </w:rPr>
        <w:t>.</w:t>
      </w:r>
      <w:r w:rsidR="000F5EF1" w:rsidRPr="00CE7E68">
        <w:rPr>
          <w:rFonts w:cs="Arial"/>
          <w:sz w:val="22"/>
          <w:szCs w:val="22"/>
        </w:rPr>
        <w:t>2</w:t>
      </w:r>
      <w:r w:rsidRPr="00CE7E68">
        <w:rPr>
          <w:rFonts w:cs="Arial"/>
          <w:sz w:val="22"/>
          <w:szCs w:val="22"/>
        </w:rPr>
        <w:t>.1 convocar os licitantes remanescentes para negociação, na ordem de classificação, com vistas à obtenção de preço melhor, mesmo que acima do preço do adjudicatário;</w:t>
      </w:r>
    </w:p>
    <w:p w14:paraId="398AABE8" w14:textId="77777777" w:rsidR="00C7568D" w:rsidRPr="00CE7E68" w:rsidRDefault="00C7568D" w:rsidP="00C7568D">
      <w:pPr>
        <w:suppressAutoHyphens w:val="0"/>
        <w:spacing w:line="360" w:lineRule="auto"/>
        <w:ind w:left="1134"/>
        <w:rPr>
          <w:rFonts w:cs="Arial"/>
          <w:sz w:val="22"/>
          <w:szCs w:val="22"/>
        </w:rPr>
      </w:pPr>
      <w:r w:rsidRPr="00CE7E68">
        <w:rPr>
          <w:rFonts w:cs="Arial"/>
          <w:sz w:val="22"/>
          <w:szCs w:val="22"/>
        </w:rPr>
        <w:t>12.</w:t>
      </w:r>
      <w:r w:rsidR="00202F5B" w:rsidRPr="00CE7E68">
        <w:rPr>
          <w:rFonts w:cs="Arial"/>
          <w:sz w:val="22"/>
          <w:szCs w:val="22"/>
        </w:rPr>
        <w:t>18</w:t>
      </w:r>
      <w:r w:rsidRPr="00CE7E68">
        <w:rPr>
          <w:rFonts w:cs="Arial"/>
          <w:sz w:val="22"/>
          <w:szCs w:val="22"/>
        </w:rPr>
        <w:t>.</w:t>
      </w:r>
      <w:r w:rsidR="000F5EF1" w:rsidRPr="00CE7E68">
        <w:rPr>
          <w:rFonts w:cs="Arial"/>
          <w:sz w:val="22"/>
          <w:szCs w:val="22"/>
        </w:rPr>
        <w:t>2</w:t>
      </w:r>
      <w:r w:rsidRPr="00CE7E68">
        <w:rPr>
          <w:rFonts w:cs="Arial"/>
          <w:sz w:val="22"/>
          <w:szCs w:val="22"/>
        </w:rPr>
        <w:t>.2 adjudicar e celebrar o contrato nas condições ofertadas pelos licitantes remanescentes, atendida a ordem classificatória, quando frustrada a negociação de melhor condição.</w:t>
      </w:r>
    </w:p>
    <w:p w14:paraId="398AABE9" w14:textId="260B7204" w:rsidR="00982CCE" w:rsidRPr="00CE7E68" w:rsidRDefault="00982CCE" w:rsidP="00982CCE">
      <w:pPr>
        <w:spacing w:before="120" w:line="360" w:lineRule="auto"/>
        <w:rPr>
          <w:rFonts w:cs="Arial"/>
          <w:sz w:val="22"/>
          <w:szCs w:val="22"/>
        </w:rPr>
      </w:pPr>
      <w:r w:rsidRPr="00CE7E68">
        <w:rPr>
          <w:rFonts w:cs="Arial"/>
          <w:sz w:val="22"/>
          <w:szCs w:val="22"/>
        </w:rPr>
        <w:t>12.</w:t>
      </w:r>
      <w:r w:rsidR="00202F5B" w:rsidRPr="00CE7E68">
        <w:rPr>
          <w:rFonts w:cs="Arial"/>
          <w:sz w:val="22"/>
          <w:szCs w:val="22"/>
        </w:rPr>
        <w:t>19</w:t>
      </w:r>
      <w:r w:rsidRPr="00CE7E68">
        <w:rPr>
          <w:rFonts w:cs="Arial"/>
          <w:sz w:val="22"/>
          <w:szCs w:val="22"/>
        </w:rPr>
        <w:t>.</w:t>
      </w:r>
      <w:r w:rsidRPr="00CE7E68">
        <w:rPr>
          <w:rFonts w:cs="Arial"/>
          <w:szCs w:val="22"/>
        </w:rPr>
        <w:tab/>
      </w:r>
      <w:r w:rsidRPr="00CE7E68">
        <w:rPr>
          <w:rFonts w:cs="Arial"/>
          <w:sz w:val="22"/>
          <w:szCs w:val="22"/>
        </w:rPr>
        <w:t xml:space="preserve">A comprovação de vinculação do profissional detentor do acervo técnico deverá ocorrer </w:t>
      </w:r>
      <w:r w:rsidRPr="00CE7E68">
        <w:rPr>
          <w:rFonts w:cs="Arial"/>
          <w:b/>
          <w:sz w:val="22"/>
          <w:szCs w:val="22"/>
        </w:rPr>
        <w:t>p</w:t>
      </w:r>
      <w:r w:rsidR="00723C66" w:rsidRPr="00CE7E68">
        <w:rPr>
          <w:rFonts w:cs="Arial"/>
          <w:b/>
          <w:sz w:val="22"/>
          <w:szCs w:val="22"/>
        </w:rPr>
        <w:t xml:space="preserve">ara fins de efetiva execução contratual </w:t>
      </w:r>
      <w:r w:rsidRPr="00CE7E68">
        <w:rPr>
          <w:rFonts w:cs="Arial"/>
          <w:sz w:val="22"/>
          <w:szCs w:val="22"/>
        </w:rPr>
        <w:t>e atender aos seguintes requisitos:</w:t>
      </w:r>
    </w:p>
    <w:p w14:paraId="398AABEA" w14:textId="77777777" w:rsidR="00982CCE" w:rsidRPr="00CE7E68" w:rsidRDefault="00982CCE" w:rsidP="00750F46">
      <w:pPr>
        <w:widowControl w:val="0"/>
        <w:numPr>
          <w:ilvl w:val="0"/>
          <w:numId w:val="7"/>
        </w:numPr>
        <w:spacing w:before="120" w:line="360" w:lineRule="auto"/>
        <w:ind w:left="709" w:hanging="142"/>
        <w:rPr>
          <w:rFonts w:cs="Arial"/>
          <w:sz w:val="22"/>
          <w:szCs w:val="22"/>
        </w:rPr>
      </w:pPr>
      <w:r w:rsidRPr="00CE7E68">
        <w:rPr>
          <w:rFonts w:cs="Arial"/>
          <w:sz w:val="22"/>
          <w:szCs w:val="22"/>
        </w:rPr>
        <w:t>Sócio - cópia autenticada do contrato social ou estatuto social, devidamente registrado no órgão competente;</w:t>
      </w:r>
    </w:p>
    <w:p w14:paraId="398AABEB" w14:textId="77777777" w:rsidR="00982CCE" w:rsidRPr="00CE7E68" w:rsidRDefault="00982CCE" w:rsidP="00750F46">
      <w:pPr>
        <w:widowControl w:val="0"/>
        <w:numPr>
          <w:ilvl w:val="0"/>
          <w:numId w:val="7"/>
        </w:numPr>
        <w:spacing w:before="120" w:line="360" w:lineRule="auto"/>
        <w:ind w:left="709" w:hanging="142"/>
        <w:rPr>
          <w:rFonts w:cs="Arial"/>
          <w:sz w:val="22"/>
          <w:szCs w:val="22"/>
        </w:rPr>
      </w:pPr>
      <w:r w:rsidRPr="00CE7E68">
        <w:rPr>
          <w:rFonts w:cs="Arial"/>
          <w:sz w:val="22"/>
          <w:szCs w:val="22"/>
        </w:rPr>
        <w:t>Diretor - cópia autenticada do contrato social em se tratando de firma individual ou limitada ou cópia da ata de eleição devidamente publicada na imprensa, em se tratando de sociedade anônima;</w:t>
      </w:r>
    </w:p>
    <w:p w14:paraId="398AABEC" w14:textId="77777777" w:rsidR="00982CCE" w:rsidRPr="00CE7E68" w:rsidRDefault="00982CCE" w:rsidP="00750F46">
      <w:pPr>
        <w:widowControl w:val="0"/>
        <w:numPr>
          <w:ilvl w:val="0"/>
          <w:numId w:val="7"/>
        </w:numPr>
        <w:spacing w:before="120" w:line="360" w:lineRule="auto"/>
        <w:ind w:left="709" w:hanging="142"/>
        <w:rPr>
          <w:rFonts w:cs="Arial"/>
          <w:sz w:val="22"/>
          <w:szCs w:val="22"/>
        </w:rPr>
      </w:pPr>
      <w:r w:rsidRPr="00CE7E68">
        <w:rPr>
          <w:rFonts w:cs="Arial"/>
          <w:sz w:val="22"/>
          <w:szCs w:val="22"/>
        </w:rPr>
        <w:lastRenderedPageBreak/>
        <w:t>Empregado - cópia autenticada da ficha ou livro de registro de empregado registrada na DRT, ou ainda, cópia autenticada da Carteira de Trabalho e Previdência Social.</w:t>
      </w:r>
    </w:p>
    <w:p w14:paraId="398AABED" w14:textId="77777777" w:rsidR="00982CCE" w:rsidRPr="00CE7E68" w:rsidRDefault="00982CCE" w:rsidP="00750F46">
      <w:pPr>
        <w:widowControl w:val="0"/>
        <w:numPr>
          <w:ilvl w:val="0"/>
          <w:numId w:val="7"/>
        </w:numPr>
        <w:spacing w:before="120" w:line="360" w:lineRule="auto"/>
        <w:ind w:left="709" w:hanging="142"/>
        <w:rPr>
          <w:rFonts w:cs="Arial"/>
          <w:sz w:val="22"/>
          <w:szCs w:val="22"/>
        </w:rPr>
      </w:pPr>
      <w:bookmarkStart w:id="11" w:name="_Hlk143175688"/>
      <w:r w:rsidRPr="00CE7E68">
        <w:rPr>
          <w:rFonts w:cs="Arial"/>
          <w:sz w:val="22"/>
          <w:szCs w:val="22"/>
        </w:rPr>
        <w:t>Autônomo prestador de serviço - cópia autenticada do contrato de prestação de serviços compatíveis com o objeto desta licitação</w:t>
      </w:r>
      <w:bookmarkEnd w:id="11"/>
      <w:r w:rsidRPr="00CE7E68">
        <w:rPr>
          <w:rFonts w:cs="Arial"/>
          <w:sz w:val="22"/>
          <w:szCs w:val="22"/>
        </w:rPr>
        <w:t>;</w:t>
      </w:r>
    </w:p>
    <w:p w14:paraId="398AABEE" w14:textId="77777777" w:rsidR="003F4578" w:rsidRPr="00CE7E68" w:rsidRDefault="003F4578" w:rsidP="00345820">
      <w:pPr>
        <w:pStyle w:val="Corponico"/>
        <w:spacing w:after="120" w:line="360" w:lineRule="auto"/>
        <w:rPr>
          <w:rFonts w:cs="Arial"/>
          <w:sz w:val="22"/>
          <w:szCs w:val="22"/>
        </w:rPr>
      </w:pPr>
    </w:p>
    <w:p w14:paraId="398AABEF" w14:textId="054EE6BA" w:rsidR="00345820" w:rsidRPr="00520F78" w:rsidRDefault="00345820" w:rsidP="00345820">
      <w:pPr>
        <w:pStyle w:val="Cap"/>
        <w:spacing w:before="0" w:after="120" w:line="360" w:lineRule="auto"/>
      </w:pPr>
      <w:r w:rsidRPr="00520F78">
        <w:rPr>
          <w:rFonts w:cs="Arial"/>
          <w:sz w:val="22"/>
          <w:szCs w:val="22"/>
        </w:rPr>
        <w:t xml:space="preserve">Capítulo XIII – </w:t>
      </w:r>
      <w:bookmarkStart w:id="12" w:name="_Hlk59629002"/>
      <w:r w:rsidRPr="00520F78">
        <w:rPr>
          <w:rFonts w:cs="Arial"/>
          <w:sz w:val="22"/>
          <w:szCs w:val="22"/>
        </w:rPr>
        <w:t>DA SUBCONTRATAÇÃO</w:t>
      </w:r>
      <w:bookmarkEnd w:id="12"/>
    </w:p>
    <w:p w14:paraId="398AABF0" w14:textId="77777777" w:rsidR="00C8251F" w:rsidRPr="00CE7E68" w:rsidRDefault="00C8251F" w:rsidP="00C8251F">
      <w:pPr>
        <w:pStyle w:val="Corponico"/>
        <w:spacing w:before="120" w:after="120" w:line="360" w:lineRule="auto"/>
        <w:rPr>
          <w:rFonts w:cs="Arial"/>
          <w:sz w:val="22"/>
          <w:szCs w:val="22"/>
        </w:rPr>
      </w:pPr>
      <w:r w:rsidRPr="00CE7E68">
        <w:rPr>
          <w:rFonts w:cs="Arial"/>
          <w:sz w:val="22"/>
          <w:szCs w:val="22"/>
        </w:rPr>
        <w:t>13.1.</w:t>
      </w:r>
      <w:r w:rsidRPr="00CE7E68">
        <w:rPr>
          <w:rFonts w:cs="Arial"/>
          <w:sz w:val="22"/>
          <w:szCs w:val="22"/>
        </w:rPr>
        <w:tab/>
        <w:t xml:space="preserve">É permitida a subcontratação de parte dos serviços do presente objeto, mediante prévia e expressa anuência do TCDF, cujo montante a ser subcontratado pode totalizar até </w:t>
      </w:r>
      <w:r w:rsidRPr="00CE7E68">
        <w:rPr>
          <w:rFonts w:cs="Arial"/>
          <w:b/>
          <w:sz w:val="22"/>
          <w:szCs w:val="22"/>
          <w:u w:val="single"/>
        </w:rPr>
        <w:t>30% (trinta por cento) do valor total contratado</w:t>
      </w:r>
      <w:r w:rsidRPr="00CE7E68">
        <w:rPr>
          <w:rFonts w:cs="Arial"/>
          <w:sz w:val="22"/>
          <w:szCs w:val="22"/>
        </w:rPr>
        <w:t>, sem prejuízo das responsabilidades contratuais e legais da CONTRATADA perante o TCDF.</w:t>
      </w:r>
    </w:p>
    <w:p w14:paraId="398AABF4" w14:textId="0C616BD9" w:rsidR="00C8251F" w:rsidRPr="00CE7E68" w:rsidRDefault="00DC4498" w:rsidP="00C8251F">
      <w:pPr>
        <w:spacing w:before="120" w:line="360" w:lineRule="auto"/>
        <w:rPr>
          <w:rFonts w:cs="Arial"/>
          <w:sz w:val="22"/>
          <w:szCs w:val="22"/>
        </w:rPr>
      </w:pPr>
      <w:r w:rsidRPr="00CE7E68">
        <w:rPr>
          <w:rFonts w:cs="Arial"/>
          <w:sz w:val="22"/>
          <w:szCs w:val="22"/>
        </w:rPr>
        <w:t>13</w:t>
      </w:r>
      <w:r w:rsidR="00C8251F" w:rsidRPr="00CE7E68">
        <w:rPr>
          <w:rFonts w:cs="Arial"/>
          <w:sz w:val="22"/>
          <w:szCs w:val="22"/>
        </w:rPr>
        <w:t>.2.</w:t>
      </w:r>
      <w:r w:rsidR="00C8251F" w:rsidRPr="00CE7E68">
        <w:rPr>
          <w:rFonts w:cs="Arial"/>
          <w:sz w:val="22"/>
          <w:szCs w:val="22"/>
        </w:rPr>
        <w:tab/>
      </w:r>
      <w:r w:rsidR="004C7880">
        <w:rPr>
          <w:rFonts w:cs="Arial"/>
          <w:sz w:val="22"/>
          <w:szCs w:val="22"/>
        </w:rPr>
        <w:t>A</w:t>
      </w:r>
      <w:r w:rsidR="00C8251F" w:rsidRPr="00CE7E68">
        <w:rPr>
          <w:rFonts w:cs="Arial"/>
          <w:sz w:val="22"/>
          <w:szCs w:val="22"/>
        </w:rPr>
        <w:t xml:space="preserve"> CONTRATADA ficará responsável por verificar a habilitação das subcontratações que realizar, sem prejuízo da fiscalização sob responsabilidade do </w:t>
      </w:r>
      <w:r w:rsidR="00C8251F" w:rsidRPr="00CE7E68">
        <w:rPr>
          <w:rFonts w:cs="Arial"/>
          <w:caps/>
          <w:sz w:val="22"/>
          <w:szCs w:val="22"/>
        </w:rPr>
        <w:t>contratante</w:t>
      </w:r>
      <w:r w:rsidR="00C8251F" w:rsidRPr="00CE7E68">
        <w:rPr>
          <w:rFonts w:cs="Arial"/>
          <w:sz w:val="22"/>
          <w:szCs w:val="22"/>
        </w:rPr>
        <w:t>, e será responsável pelo adimplemento integral do contrato.</w:t>
      </w:r>
    </w:p>
    <w:p w14:paraId="398AABFC" w14:textId="0549D98E" w:rsidR="00402CEE" w:rsidRPr="00CE7E68" w:rsidRDefault="00DC4498" w:rsidP="004C7880">
      <w:pPr>
        <w:spacing w:before="120" w:line="360" w:lineRule="auto"/>
        <w:rPr>
          <w:rFonts w:cs="Arial"/>
          <w:sz w:val="22"/>
          <w:szCs w:val="22"/>
        </w:rPr>
      </w:pPr>
      <w:r w:rsidRPr="00520F78">
        <w:rPr>
          <w:rFonts w:cs="Arial"/>
          <w:sz w:val="22"/>
          <w:szCs w:val="22"/>
        </w:rPr>
        <w:t>13</w:t>
      </w:r>
      <w:r w:rsidR="00C8251F" w:rsidRPr="00520F78">
        <w:rPr>
          <w:rFonts w:cs="Arial"/>
          <w:sz w:val="22"/>
          <w:szCs w:val="22"/>
        </w:rPr>
        <w:t>.</w:t>
      </w:r>
      <w:r w:rsidR="00217CDE" w:rsidRPr="00520F78">
        <w:rPr>
          <w:rFonts w:cs="Arial"/>
          <w:sz w:val="22"/>
          <w:szCs w:val="22"/>
        </w:rPr>
        <w:t>3</w:t>
      </w:r>
      <w:r w:rsidR="00C8251F" w:rsidRPr="00520F78">
        <w:rPr>
          <w:rFonts w:cs="Arial"/>
          <w:sz w:val="22"/>
          <w:szCs w:val="22"/>
        </w:rPr>
        <w:t>.</w:t>
      </w:r>
      <w:r w:rsidR="00C8251F" w:rsidRPr="00CE7E68">
        <w:rPr>
          <w:rFonts w:cs="Arial"/>
          <w:sz w:val="22"/>
          <w:szCs w:val="22"/>
        </w:rPr>
        <w:tab/>
        <w:t xml:space="preserve">A </w:t>
      </w:r>
      <w:r w:rsidR="00C8251F" w:rsidRPr="00CE7E68">
        <w:rPr>
          <w:rFonts w:cs="Arial"/>
          <w:caps/>
          <w:sz w:val="22"/>
          <w:szCs w:val="22"/>
        </w:rPr>
        <w:t>contratada</w:t>
      </w:r>
      <w:r w:rsidR="00C8251F" w:rsidRPr="00CE7E68">
        <w:rPr>
          <w:rFonts w:cs="Arial"/>
          <w:sz w:val="22"/>
          <w:szCs w:val="22"/>
        </w:rPr>
        <w:t xml:space="preserve"> responsabilizar-se-á pela padronização, compatibilidade, gerenciamento centralizado e qualidade da subcontratação, podendo recomendar ao CONTRATANTE, justificadamente, suspensão ou glosa de pagamentos.</w:t>
      </w:r>
    </w:p>
    <w:p w14:paraId="398AABFE" w14:textId="77777777" w:rsidR="00B92FBB" w:rsidRPr="00CE7E68" w:rsidRDefault="00B92FBB" w:rsidP="00B92FBB">
      <w:pPr>
        <w:pStyle w:val="Cap"/>
        <w:spacing w:before="0" w:after="120" w:line="360" w:lineRule="auto"/>
      </w:pPr>
      <w:r w:rsidRPr="00CE7E68">
        <w:rPr>
          <w:rFonts w:cs="Arial"/>
          <w:sz w:val="22"/>
          <w:szCs w:val="22"/>
        </w:rPr>
        <w:t>capítulo XIV – do RECURSO</w:t>
      </w:r>
    </w:p>
    <w:p w14:paraId="398AABFF" w14:textId="4C4B23B5" w:rsidR="00B92FBB" w:rsidRPr="00CE7E68" w:rsidRDefault="00B92FBB" w:rsidP="00B92FBB">
      <w:pPr>
        <w:pStyle w:val="Corponico"/>
        <w:spacing w:after="120" w:line="360" w:lineRule="auto"/>
      </w:pPr>
      <w:r w:rsidRPr="00CE7E68">
        <w:rPr>
          <w:rFonts w:cs="Arial"/>
          <w:sz w:val="22"/>
          <w:szCs w:val="22"/>
        </w:rPr>
        <w:t>14.1</w:t>
      </w:r>
      <w:r w:rsidRPr="00CE7E68">
        <w:rPr>
          <w:rFonts w:cs="Arial"/>
          <w:sz w:val="22"/>
          <w:szCs w:val="22"/>
        </w:rPr>
        <w:tab/>
        <w:t xml:space="preserve">Declarado o vencedor, o </w:t>
      </w:r>
      <w:r w:rsidR="00A43F2E" w:rsidRPr="00CE7E68">
        <w:rPr>
          <w:rFonts w:cs="Arial"/>
          <w:sz w:val="22"/>
          <w:szCs w:val="22"/>
        </w:rPr>
        <w:t>Agende de Contratação</w:t>
      </w:r>
      <w:r w:rsidRPr="00CE7E68">
        <w:rPr>
          <w:rFonts w:cs="Arial"/>
          <w:sz w:val="22"/>
          <w:szCs w:val="22"/>
        </w:rPr>
        <w:t xml:space="preserve"> abrirá prazo de 10 (dez) minutos,</w:t>
      </w:r>
      <w:bookmarkStart w:id="13" w:name="_Hlk148722754"/>
      <w:r w:rsidR="00C3237D" w:rsidRPr="00CE7E68">
        <w:rPr>
          <w:rFonts w:cs="Arial"/>
          <w:sz w:val="22"/>
          <w:szCs w:val="22"/>
        </w:rPr>
        <w:t xml:space="preserve"> após o julgamento das propostas </w:t>
      </w:r>
      <w:r w:rsidR="009D6235" w:rsidRPr="00CE7E68">
        <w:rPr>
          <w:rFonts w:cs="Arial"/>
          <w:sz w:val="22"/>
          <w:szCs w:val="22"/>
        </w:rPr>
        <w:t>(técnica e de</w:t>
      </w:r>
      <w:r w:rsidR="00C3237D" w:rsidRPr="00CE7E68">
        <w:rPr>
          <w:rFonts w:cs="Arial"/>
          <w:sz w:val="22"/>
          <w:szCs w:val="22"/>
        </w:rPr>
        <w:t xml:space="preserve"> preços</w:t>
      </w:r>
      <w:r w:rsidR="009D6235" w:rsidRPr="00CE7E68">
        <w:rPr>
          <w:rFonts w:cs="Arial"/>
          <w:sz w:val="22"/>
          <w:szCs w:val="22"/>
        </w:rPr>
        <w:t>)</w:t>
      </w:r>
      <w:r w:rsidR="00C3237D" w:rsidRPr="00CE7E68">
        <w:rPr>
          <w:rFonts w:cs="Arial"/>
          <w:sz w:val="22"/>
          <w:szCs w:val="22"/>
        </w:rPr>
        <w:t xml:space="preserve"> e da habilitação</w:t>
      </w:r>
      <w:bookmarkEnd w:id="13"/>
      <w:r w:rsidR="00C3237D" w:rsidRPr="00CE7E68">
        <w:rPr>
          <w:rFonts w:cs="Arial"/>
          <w:sz w:val="22"/>
          <w:szCs w:val="22"/>
        </w:rPr>
        <w:t xml:space="preserve">, </w:t>
      </w:r>
      <w:r w:rsidRPr="00CE7E68">
        <w:rPr>
          <w:rFonts w:cs="Arial"/>
          <w:sz w:val="22"/>
          <w:szCs w:val="22"/>
        </w:rPr>
        <w:t>durante o qual qualquer licitante poderá, de forma imediata, em campo próprio do sistema, manifestar sua intenção de recurso.</w:t>
      </w:r>
    </w:p>
    <w:p w14:paraId="398AAC00" w14:textId="77777777" w:rsidR="00B92FBB" w:rsidRPr="00CE7E68" w:rsidRDefault="00B92FBB" w:rsidP="00B92FBB">
      <w:pPr>
        <w:pStyle w:val="Corponico"/>
        <w:spacing w:after="120" w:line="360" w:lineRule="auto"/>
        <w:ind w:left="709"/>
      </w:pPr>
      <w:r w:rsidRPr="00CE7E68">
        <w:rPr>
          <w:rFonts w:cs="Arial"/>
          <w:sz w:val="22"/>
          <w:szCs w:val="22"/>
        </w:rPr>
        <w:t>14.1.1</w:t>
      </w:r>
      <w:r w:rsidRPr="00CE7E68">
        <w:rPr>
          <w:rFonts w:cs="Arial"/>
          <w:sz w:val="22"/>
          <w:szCs w:val="22"/>
        </w:rPr>
        <w:tab/>
        <w:t>A falta de manifestação no prazo estabelecido autoriza a autoridade competente a adjudicar o objeto ao licitante vencedor.</w:t>
      </w:r>
    </w:p>
    <w:p w14:paraId="398AAC01" w14:textId="77777777" w:rsidR="00B92FBB" w:rsidRPr="00CE7E68" w:rsidRDefault="00B92FBB" w:rsidP="00B92FBB">
      <w:pPr>
        <w:pStyle w:val="Corponico"/>
        <w:spacing w:after="120" w:line="360" w:lineRule="auto"/>
        <w:ind w:left="709"/>
      </w:pPr>
      <w:r w:rsidRPr="00CE7E68">
        <w:rPr>
          <w:rFonts w:cs="Arial"/>
          <w:sz w:val="22"/>
          <w:szCs w:val="22"/>
        </w:rPr>
        <w:t>14.1.2</w:t>
      </w:r>
      <w:r w:rsidRPr="00CE7E68">
        <w:rPr>
          <w:rFonts w:cs="Arial"/>
          <w:sz w:val="22"/>
          <w:szCs w:val="22"/>
        </w:rPr>
        <w:tab/>
        <w:t>O licitante que registrar intenção de recurso deverá apresentar as razões do recurso, em campo próprio do sistema, no prazo de 03 (três) dias úteis, ficando os demais licitantes, desde logo, intimados a apresentar contrarrazões, também via sistema, em igual prazo, que começará a correr do término do prazo do recorrente.</w:t>
      </w:r>
    </w:p>
    <w:p w14:paraId="398AAC02" w14:textId="64E103B7" w:rsidR="00B92FBB" w:rsidRPr="00CE7E68" w:rsidRDefault="00B92FBB" w:rsidP="00B92FBB">
      <w:pPr>
        <w:pStyle w:val="Corponico"/>
        <w:spacing w:after="120" w:line="360" w:lineRule="auto"/>
      </w:pPr>
      <w:r w:rsidRPr="00CE7E68">
        <w:rPr>
          <w:rFonts w:cs="Arial"/>
          <w:sz w:val="22"/>
          <w:szCs w:val="22"/>
        </w:rPr>
        <w:lastRenderedPageBreak/>
        <w:t>14.2</w:t>
      </w:r>
      <w:r w:rsidRPr="00CE7E68">
        <w:rPr>
          <w:rFonts w:cs="Arial"/>
          <w:sz w:val="22"/>
          <w:szCs w:val="22"/>
        </w:rPr>
        <w:tab/>
        <w:t xml:space="preserve">Para fundamentar suas razões ou contrarrazões de recurso, o licitante interessado poderá solicitar, a partir do encerramento </w:t>
      </w:r>
      <w:r w:rsidR="009D6235" w:rsidRPr="00CE7E68">
        <w:rPr>
          <w:rFonts w:cs="Arial"/>
          <w:sz w:val="22"/>
          <w:szCs w:val="22"/>
        </w:rPr>
        <w:t>do julgamento das propostas</w:t>
      </w:r>
      <w:r w:rsidRPr="00CE7E68">
        <w:rPr>
          <w:rFonts w:cs="Arial"/>
          <w:sz w:val="22"/>
          <w:szCs w:val="22"/>
        </w:rPr>
        <w:t xml:space="preserve">, vista dos autos, que permanecerão franqueados aos recorrentes no Serviço de Licitação do TCDF, bem como no sistema de processo eletrônico do TCDF, no sítio </w:t>
      </w:r>
      <w:hyperlink r:id="rId29" w:history="1">
        <w:r w:rsidRPr="00CE7E68">
          <w:rPr>
            <w:rStyle w:val="Hyperlink"/>
            <w:rFonts w:cs="Arial"/>
            <w:color w:val="auto"/>
            <w:sz w:val="22"/>
            <w:szCs w:val="22"/>
          </w:rPr>
          <w:t>http://www.tc.df.gov.br/</w:t>
        </w:r>
      </w:hyperlink>
      <w:r w:rsidRPr="00CE7E68">
        <w:rPr>
          <w:rFonts w:cs="Arial"/>
          <w:sz w:val="22"/>
          <w:szCs w:val="22"/>
        </w:rPr>
        <w:t>, link “Consulta Processual”, “Consulta Rápida”, por meio do número do processo indicado na capa deste Edital.</w:t>
      </w:r>
    </w:p>
    <w:p w14:paraId="398AAC03" w14:textId="1FF99883" w:rsidR="00B92FBB" w:rsidRPr="00CE7E68" w:rsidRDefault="00B92FBB" w:rsidP="00B92FBB">
      <w:pPr>
        <w:pStyle w:val="Corponico"/>
        <w:spacing w:after="120" w:line="360" w:lineRule="auto"/>
      </w:pPr>
      <w:r w:rsidRPr="00CE7E68">
        <w:rPr>
          <w:rFonts w:cs="Arial"/>
          <w:sz w:val="22"/>
          <w:szCs w:val="22"/>
        </w:rPr>
        <w:t>14.3</w:t>
      </w:r>
      <w:r w:rsidRPr="00CE7E68">
        <w:rPr>
          <w:rFonts w:cs="Arial"/>
          <w:sz w:val="22"/>
          <w:szCs w:val="22"/>
        </w:rPr>
        <w:tab/>
        <w:t>Os recursos rejeitados pel</w:t>
      </w:r>
      <w:r w:rsidR="009D6235" w:rsidRPr="00CE7E68">
        <w:rPr>
          <w:rFonts w:cs="Arial"/>
          <w:sz w:val="22"/>
          <w:szCs w:val="22"/>
        </w:rPr>
        <w:t>a</w:t>
      </w:r>
      <w:r w:rsidRPr="00CE7E68">
        <w:rPr>
          <w:rFonts w:cs="Arial"/>
          <w:sz w:val="22"/>
          <w:szCs w:val="22"/>
        </w:rPr>
        <w:t xml:space="preserve"> </w:t>
      </w:r>
      <w:r w:rsidR="009D6235" w:rsidRPr="00CE7E68">
        <w:rPr>
          <w:rFonts w:cs="Arial"/>
          <w:sz w:val="22"/>
          <w:szCs w:val="22"/>
        </w:rPr>
        <w:t>Comissão</w:t>
      </w:r>
      <w:r w:rsidR="00A43F2E" w:rsidRPr="00CE7E68">
        <w:rPr>
          <w:rFonts w:cs="Arial"/>
          <w:sz w:val="22"/>
          <w:szCs w:val="22"/>
        </w:rPr>
        <w:t xml:space="preserve"> de Contratação</w:t>
      </w:r>
      <w:r w:rsidRPr="00CE7E68">
        <w:rPr>
          <w:rFonts w:cs="Arial"/>
          <w:sz w:val="22"/>
          <w:szCs w:val="22"/>
        </w:rPr>
        <w:t xml:space="preserve"> serão apreciados pela autoridade competente, que proferirá decisão definitiva antes da adjudicação do objeto e homologação do procedimento.</w:t>
      </w:r>
    </w:p>
    <w:p w14:paraId="398AAC04" w14:textId="77777777" w:rsidR="00B92FBB" w:rsidRPr="00CE7E68" w:rsidRDefault="00B92FBB" w:rsidP="00B92FBB">
      <w:pPr>
        <w:pStyle w:val="Corponico"/>
        <w:spacing w:after="120" w:line="360" w:lineRule="auto"/>
      </w:pPr>
      <w:r w:rsidRPr="00CE7E68">
        <w:rPr>
          <w:rFonts w:cs="Arial"/>
          <w:sz w:val="22"/>
          <w:szCs w:val="22"/>
        </w:rPr>
        <w:t>14.4</w:t>
      </w:r>
      <w:r w:rsidRPr="00CE7E68">
        <w:rPr>
          <w:rFonts w:cs="Arial"/>
          <w:sz w:val="22"/>
          <w:szCs w:val="22"/>
        </w:rPr>
        <w:tab/>
        <w:t>O acolhimento do recurso implicará a invalidação apenas dos atos insuscetíveis de aproveitamento.</w:t>
      </w:r>
    </w:p>
    <w:p w14:paraId="398AAC06" w14:textId="77777777" w:rsidR="00B92FBB" w:rsidRPr="00CE7E68" w:rsidRDefault="00B92FBB" w:rsidP="009D6235">
      <w:pPr>
        <w:pStyle w:val="Cap"/>
        <w:spacing w:before="120" w:after="120"/>
        <w:rPr>
          <w:szCs w:val="18"/>
        </w:rPr>
      </w:pPr>
      <w:r w:rsidRPr="00CE7E68">
        <w:t>CAPÍTULO XV – DA ADJUDICAÇÃO E HOMOLOGAÇÃO</w:t>
      </w:r>
    </w:p>
    <w:p w14:paraId="398AAC07" w14:textId="77777777" w:rsidR="00B92FBB" w:rsidRPr="00CE7E68" w:rsidRDefault="00B92FBB" w:rsidP="00B92FBB">
      <w:pPr>
        <w:pStyle w:val="p0"/>
        <w:widowControl/>
        <w:tabs>
          <w:tab w:val="left" w:pos="567"/>
        </w:tabs>
        <w:autoSpaceDE w:val="0"/>
        <w:spacing w:line="360" w:lineRule="auto"/>
        <w:rPr>
          <w:rFonts w:cs="Arial"/>
          <w:sz w:val="22"/>
          <w:szCs w:val="22"/>
        </w:rPr>
      </w:pPr>
      <w:r w:rsidRPr="00CE7E68">
        <w:rPr>
          <w:rFonts w:cs="Arial"/>
          <w:sz w:val="22"/>
          <w:szCs w:val="22"/>
        </w:rPr>
        <w:t>15.1</w:t>
      </w:r>
      <w:r w:rsidRPr="00CE7E68">
        <w:rPr>
          <w:rFonts w:cs="Arial"/>
          <w:sz w:val="22"/>
          <w:szCs w:val="22"/>
        </w:rPr>
        <w:tab/>
        <w:t>Encerradas as fases de julgamento e habilitação, e exauridos os recursos administrativos, o processo licitatório será encaminhado à autoridade competente para adjudicação do objeto e homologação do certame, observado o disposto no art. 71 da Lei nº 14.133, de 2021.</w:t>
      </w:r>
    </w:p>
    <w:p w14:paraId="398AAC09" w14:textId="77777777" w:rsidR="00B92FBB" w:rsidRPr="00CE7E68" w:rsidRDefault="00B92FBB" w:rsidP="009D6235">
      <w:pPr>
        <w:pStyle w:val="Cap"/>
        <w:spacing w:before="120" w:after="120" w:line="360" w:lineRule="auto"/>
      </w:pPr>
      <w:r w:rsidRPr="00CE7E68">
        <w:rPr>
          <w:rFonts w:cs="Arial"/>
          <w:caps w:val="0"/>
          <w:kern w:val="1"/>
          <w:sz w:val="22"/>
          <w:szCs w:val="22"/>
        </w:rPr>
        <w:t>CAPÍTULO XVI – DA REVOGAÇÃO E ANULAÇÃO</w:t>
      </w:r>
    </w:p>
    <w:p w14:paraId="398AAC0A" w14:textId="6DDB1F6A" w:rsidR="00B92FBB" w:rsidRPr="00CE7E68" w:rsidRDefault="00B92FBB" w:rsidP="00B92FBB">
      <w:pPr>
        <w:autoSpaceDE w:val="0"/>
        <w:autoSpaceDN w:val="0"/>
        <w:adjustRightInd w:val="0"/>
        <w:spacing w:before="100" w:beforeAutospacing="1" w:after="100" w:afterAutospacing="1" w:line="360" w:lineRule="auto"/>
        <w:rPr>
          <w:rFonts w:cs="Arial"/>
          <w:sz w:val="22"/>
          <w:szCs w:val="22"/>
        </w:rPr>
      </w:pPr>
      <w:r w:rsidRPr="00CE7E68">
        <w:rPr>
          <w:rFonts w:cs="Arial"/>
          <w:sz w:val="22"/>
          <w:szCs w:val="22"/>
        </w:rPr>
        <w:t>16.1.</w:t>
      </w:r>
      <w:r w:rsidRPr="00CE7E68">
        <w:rPr>
          <w:rFonts w:cs="Arial"/>
          <w:sz w:val="22"/>
          <w:szCs w:val="22"/>
        </w:rPr>
        <w:tab/>
        <w:t>A autoridade competente poderá revogar a licitação por motivo de conveniência e oportunidade resultante de fato superveniente devidamente comprovado e deverá anulá-la, de ofício ou mediante provocação de terceiros, por ilegalidade insanável</w:t>
      </w:r>
      <w:r w:rsidR="0031288C" w:rsidRPr="00CE7E68">
        <w:rPr>
          <w:rFonts w:cs="Arial"/>
          <w:sz w:val="22"/>
          <w:szCs w:val="22"/>
        </w:rPr>
        <w:t>.</w:t>
      </w:r>
    </w:p>
    <w:p w14:paraId="398AAC0B" w14:textId="77777777" w:rsidR="00B92FBB" w:rsidRPr="00CE7E68" w:rsidRDefault="00B92FBB" w:rsidP="00B92FBB">
      <w:pPr>
        <w:autoSpaceDE w:val="0"/>
        <w:autoSpaceDN w:val="0"/>
        <w:adjustRightInd w:val="0"/>
        <w:spacing w:before="100" w:beforeAutospacing="1" w:after="100" w:afterAutospacing="1" w:line="360" w:lineRule="auto"/>
        <w:ind w:left="709"/>
        <w:rPr>
          <w:rFonts w:cs="Arial"/>
          <w:sz w:val="22"/>
          <w:szCs w:val="22"/>
        </w:rPr>
      </w:pPr>
      <w:r w:rsidRPr="00CE7E68">
        <w:rPr>
          <w:rFonts w:cs="Arial"/>
          <w:sz w:val="22"/>
          <w:szCs w:val="22"/>
        </w:rPr>
        <w:t>16.1.1.</w:t>
      </w:r>
      <w:r w:rsidRPr="00CE7E68">
        <w:rPr>
          <w:rFonts w:cs="Arial"/>
          <w:sz w:val="22"/>
          <w:szCs w:val="22"/>
        </w:rPr>
        <w:tab/>
        <w:t>Os licitantes não terão direito à indenização em decorrência da anulação do procedimento licitatório, ressalvado o direito do contratado de boa-fé ao ressarcimento dos encargos que tiver suportado no cumprimento do contrato.</w:t>
      </w:r>
    </w:p>
    <w:p w14:paraId="398AAC0D" w14:textId="18737E26" w:rsidR="005B649B" w:rsidRPr="00CE7E68" w:rsidRDefault="005B649B" w:rsidP="003A1DEE">
      <w:pPr>
        <w:pStyle w:val="CapEdital"/>
        <w:spacing w:line="360" w:lineRule="auto"/>
      </w:pPr>
      <w:r w:rsidRPr="00CE7E68">
        <w:t xml:space="preserve">CAPÍTULO </w:t>
      </w:r>
      <w:r w:rsidR="00DD0AE7" w:rsidRPr="00CE7E68">
        <w:t>X</w:t>
      </w:r>
      <w:r w:rsidR="00B92FBB" w:rsidRPr="00CE7E68">
        <w:t>VII</w:t>
      </w:r>
      <w:r w:rsidRPr="00CE7E68">
        <w:t xml:space="preserve"> – DA CONTRATAÇÃO</w:t>
      </w:r>
    </w:p>
    <w:p w14:paraId="398AAC0E" w14:textId="1268C2C8" w:rsidR="005B649B" w:rsidRPr="00CE7E68" w:rsidRDefault="00B92FBB" w:rsidP="00140591">
      <w:pPr>
        <w:autoSpaceDE w:val="0"/>
        <w:spacing w:line="360" w:lineRule="auto"/>
        <w:rPr>
          <w:rFonts w:cs="Arial"/>
          <w:sz w:val="22"/>
          <w:szCs w:val="22"/>
        </w:rPr>
      </w:pPr>
      <w:r w:rsidRPr="00CE7E68">
        <w:rPr>
          <w:rFonts w:cs="Arial"/>
          <w:sz w:val="22"/>
          <w:szCs w:val="22"/>
        </w:rPr>
        <w:t>17</w:t>
      </w:r>
      <w:r w:rsidR="005B649B" w:rsidRPr="00CE7E68">
        <w:rPr>
          <w:rFonts w:cs="Arial"/>
          <w:sz w:val="22"/>
          <w:szCs w:val="22"/>
        </w:rPr>
        <w:t>.1</w:t>
      </w:r>
      <w:r w:rsidR="005B649B" w:rsidRPr="00CE7E68">
        <w:rPr>
          <w:rFonts w:cs="Arial"/>
          <w:sz w:val="22"/>
          <w:szCs w:val="22"/>
        </w:rPr>
        <w:tab/>
        <w:t xml:space="preserve">A contratação será regida, especialmente, pelos itens constantes do Anexo I </w:t>
      </w:r>
      <w:r w:rsidR="0039545D" w:rsidRPr="00CE7E68">
        <w:rPr>
          <w:rFonts w:cs="Arial"/>
          <w:sz w:val="22"/>
          <w:szCs w:val="22"/>
        </w:rPr>
        <w:t xml:space="preserve">do Edital </w:t>
      </w:r>
      <w:r w:rsidR="005B649B" w:rsidRPr="00CE7E68">
        <w:rPr>
          <w:rFonts w:cs="Arial"/>
          <w:sz w:val="22"/>
          <w:szCs w:val="22"/>
        </w:rPr>
        <w:t>(Termo de Referência)</w:t>
      </w:r>
      <w:r w:rsidR="0039545D" w:rsidRPr="00CE7E68">
        <w:rPr>
          <w:rFonts w:cs="Arial"/>
          <w:sz w:val="22"/>
          <w:szCs w:val="22"/>
        </w:rPr>
        <w:t xml:space="preserve"> e </w:t>
      </w:r>
      <w:r w:rsidR="00A54DDC" w:rsidRPr="00CE7E68">
        <w:rPr>
          <w:rFonts w:cs="Arial"/>
          <w:sz w:val="22"/>
          <w:szCs w:val="22"/>
        </w:rPr>
        <w:t xml:space="preserve">do </w:t>
      </w:r>
      <w:r w:rsidR="0039545D" w:rsidRPr="00CE7E68">
        <w:rPr>
          <w:rFonts w:cs="Arial"/>
          <w:sz w:val="22"/>
          <w:szCs w:val="22"/>
        </w:rPr>
        <w:t xml:space="preserve">Anexo </w:t>
      </w:r>
      <w:r w:rsidR="005601EA" w:rsidRPr="00CE7E68">
        <w:rPr>
          <w:rFonts w:cs="Arial"/>
          <w:sz w:val="22"/>
          <w:szCs w:val="22"/>
        </w:rPr>
        <w:t>X</w:t>
      </w:r>
      <w:r w:rsidR="0039545D" w:rsidRPr="00CE7E68">
        <w:rPr>
          <w:rFonts w:cs="Arial"/>
          <w:sz w:val="22"/>
          <w:szCs w:val="22"/>
        </w:rPr>
        <w:t xml:space="preserve"> do Edital</w:t>
      </w:r>
      <w:r w:rsidR="00A54DDC" w:rsidRPr="00CE7E68">
        <w:rPr>
          <w:rFonts w:cs="Arial"/>
          <w:sz w:val="22"/>
          <w:szCs w:val="22"/>
        </w:rPr>
        <w:t xml:space="preserve"> (Minuta do Contrato</w:t>
      </w:r>
      <w:r w:rsidR="0039545D" w:rsidRPr="00CE7E68">
        <w:rPr>
          <w:rFonts w:cs="Arial"/>
          <w:sz w:val="22"/>
          <w:szCs w:val="22"/>
        </w:rPr>
        <w:t>)</w:t>
      </w:r>
      <w:r w:rsidR="005B649B" w:rsidRPr="00CE7E68">
        <w:rPr>
          <w:rFonts w:cs="Arial"/>
          <w:sz w:val="22"/>
          <w:szCs w:val="22"/>
        </w:rPr>
        <w:t>, a seguir elencados:</w:t>
      </w:r>
    </w:p>
    <w:tbl>
      <w:tblPr>
        <w:tblW w:w="5150"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8609"/>
        <w:gridCol w:w="1599"/>
      </w:tblGrid>
      <w:tr w:rsidR="00CE7E68" w:rsidRPr="00CE7E68" w14:paraId="398AAC10" w14:textId="77777777" w:rsidTr="00B72DD0">
        <w:tc>
          <w:tcPr>
            <w:tcW w:w="5000" w:type="pct"/>
            <w:gridSpan w:val="2"/>
            <w:shd w:val="clear" w:color="auto" w:fill="C5E0B3" w:themeFill="accent6" w:themeFillTint="66"/>
            <w:vAlign w:val="center"/>
          </w:tcPr>
          <w:p w14:paraId="398AAC0F" w14:textId="77777777" w:rsidR="005A5DF5" w:rsidRPr="00CE7E68" w:rsidRDefault="005A5DF5" w:rsidP="003C6A19">
            <w:pPr>
              <w:autoSpaceDE w:val="0"/>
              <w:autoSpaceDN w:val="0"/>
              <w:adjustRightInd w:val="0"/>
              <w:spacing w:before="120"/>
              <w:jc w:val="center"/>
              <w:rPr>
                <w:rFonts w:eastAsia="Calibri" w:cs="Arial"/>
                <w:b/>
                <w:sz w:val="22"/>
                <w:szCs w:val="22"/>
              </w:rPr>
            </w:pPr>
            <w:r w:rsidRPr="00CE7E68">
              <w:rPr>
                <w:rFonts w:eastAsia="Calibri" w:cs="Arial"/>
                <w:b/>
                <w:sz w:val="22"/>
                <w:szCs w:val="22"/>
              </w:rPr>
              <w:t>Anexo I do Edital – Termo de Referência</w:t>
            </w:r>
          </w:p>
        </w:tc>
      </w:tr>
      <w:tr w:rsidR="00CE7E68" w:rsidRPr="00CE7E68" w14:paraId="398AAC13" w14:textId="77777777" w:rsidTr="00862EEB">
        <w:tc>
          <w:tcPr>
            <w:tcW w:w="4217" w:type="pct"/>
            <w:vAlign w:val="center"/>
          </w:tcPr>
          <w:p w14:paraId="398AAC11" w14:textId="77777777" w:rsidR="005A5DF5" w:rsidRPr="00CE7E68" w:rsidRDefault="00336DE7" w:rsidP="003C6A19">
            <w:pPr>
              <w:pStyle w:val="CorpoEdital"/>
            </w:pPr>
            <w:r w:rsidRPr="00CE7E68">
              <w:t>17</w:t>
            </w:r>
            <w:r w:rsidR="005A5DF5" w:rsidRPr="00CE7E68">
              <w:t>.1.1. DO INSTRUMENTO DE AJUSTE</w:t>
            </w:r>
          </w:p>
        </w:tc>
        <w:tc>
          <w:tcPr>
            <w:tcW w:w="783" w:type="pct"/>
            <w:vAlign w:val="center"/>
          </w:tcPr>
          <w:p w14:paraId="398AAC12" w14:textId="77777777" w:rsidR="005A5DF5" w:rsidRPr="00CE7E68" w:rsidRDefault="005A5DF5" w:rsidP="005601EA">
            <w:pPr>
              <w:autoSpaceDE w:val="0"/>
              <w:autoSpaceDN w:val="0"/>
              <w:adjustRightInd w:val="0"/>
              <w:spacing w:after="0"/>
              <w:jc w:val="center"/>
              <w:rPr>
                <w:rFonts w:eastAsia="Calibri" w:cs="Arial"/>
                <w:sz w:val="22"/>
                <w:szCs w:val="22"/>
              </w:rPr>
            </w:pPr>
            <w:r w:rsidRPr="00CE7E68">
              <w:rPr>
                <w:rFonts w:eastAsia="Calibri" w:cs="Arial"/>
                <w:sz w:val="22"/>
                <w:szCs w:val="22"/>
              </w:rPr>
              <w:t>Item 4.</w:t>
            </w:r>
            <w:r w:rsidR="0004649F" w:rsidRPr="00CE7E68">
              <w:rPr>
                <w:rFonts w:eastAsia="Calibri" w:cs="Arial"/>
                <w:sz w:val="22"/>
                <w:szCs w:val="22"/>
              </w:rPr>
              <w:t>3</w:t>
            </w:r>
          </w:p>
        </w:tc>
      </w:tr>
      <w:tr w:rsidR="00CE7E68" w:rsidRPr="00CE7E68" w14:paraId="398AAC16" w14:textId="77777777" w:rsidTr="00862EEB">
        <w:tc>
          <w:tcPr>
            <w:tcW w:w="4217" w:type="pct"/>
            <w:vAlign w:val="center"/>
          </w:tcPr>
          <w:p w14:paraId="398AAC14" w14:textId="77777777" w:rsidR="005A5DF5" w:rsidRPr="00CE7E68" w:rsidRDefault="00336DE7" w:rsidP="003C6A19">
            <w:pPr>
              <w:pStyle w:val="CorpoEdital"/>
            </w:pPr>
            <w:r w:rsidRPr="00CE7E68">
              <w:lastRenderedPageBreak/>
              <w:t>17</w:t>
            </w:r>
            <w:r w:rsidR="005A5DF5" w:rsidRPr="00CE7E68">
              <w:t>.1.1.1. DO CONTRATO</w:t>
            </w:r>
          </w:p>
        </w:tc>
        <w:tc>
          <w:tcPr>
            <w:tcW w:w="783" w:type="pct"/>
            <w:vAlign w:val="center"/>
          </w:tcPr>
          <w:p w14:paraId="398AAC15" w14:textId="6E3076EB" w:rsidR="005A5DF5" w:rsidRPr="00CE7E68" w:rsidRDefault="005A5DF5" w:rsidP="005601EA">
            <w:pPr>
              <w:autoSpaceDE w:val="0"/>
              <w:autoSpaceDN w:val="0"/>
              <w:adjustRightInd w:val="0"/>
              <w:spacing w:after="0"/>
              <w:jc w:val="center"/>
              <w:rPr>
                <w:rFonts w:eastAsia="Calibri" w:cs="Arial"/>
                <w:sz w:val="22"/>
                <w:szCs w:val="22"/>
              </w:rPr>
            </w:pPr>
            <w:r w:rsidRPr="00CE7E68">
              <w:rPr>
                <w:rFonts w:eastAsia="Calibri" w:cs="Arial"/>
                <w:sz w:val="22"/>
                <w:szCs w:val="22"/>
              </w:rPr>
              <w:t>Anexo X</w:t>
            </w:r>
          </w:p>
        </w:tc>
      </w:tr>
      <w:tr w:rsidR="00CE7E68" w:rsidRPr="00CE7E68" w14:paraId="398AAC19" w14:textId="77777777" w:rsidTr="00862EEB">
        <w:tc>
          <w:tcPr>
            <w:tcW w:w="4217" w:type="pct"/>
            <w:vAlign w:val="center"/>
          </w:tcPr>
          <w:p w14:paraId="398AAC17" w14:textId="77777777" w:rsidR="005A5DF5" w:rsidRPr="00CE7E68" w:rsidRDefault="00336DE7" w:rsidP="003C6A19">
            <w:pPr>
              <w:pStyle w:val="CorpoEdital"/>
            </w:pPr>
            <w:r w:rsidRPr="00CE7E68">
              <w:t>17</w:t>
            </w:r>
            <w:r w:rsidR="005A5DF5" w:rsidRPr="00CE7E68">
              <w:t>.1.2. DOS DEVERES E RESPONSABILIDADES DO CONTRATANTE</w:t>
            </w:r>
          </w:p>
        </w:tc>
        <w:tc>
          <w:tcPr>
            <w:tcW w:w="783" w:type="pct"/>
            <w:vAlign w:val="center"/>
          </w:tcPr>
          <w:p w14:paraId="398AAC18" w14:textId="77777777" w:rsidR="005A5DF5" w:rsidRPr="00CE7E68" w:rsidRDefault="005A5DF5" w:rsidP="005601EA">
            <w:pPr>
              <w:autoSpaceDE w:val="0"/>
              <w:autoSpaceDN w:val="0"/>
              <w:adjustRightInd w:val="0"/>
              <w:spacing w:after="0"/>
              <w:jc w:val="center"/>
              <w:rPr>
                <w:rFonts w:eastAsia="Calibri" w:cs="Arial"/>
                <w:sz w:val="22"/>
                <w:szCs w:val="22"/>
              </w:rPr>
            </w:pPr>
            <w:r w:rsidRPr="00CE7E68">
              <w:rPr>
                <w:rFonts w:eastAsia="Calibri" w:cs="Arial"/>
                <w:sz w:val="22"/>
                <w:szCs w:val="22"/>
              </w:rPr>
              <w:t>Item 5.2</w:t>
            </w:r>
          </w:p>
        </w:tc>
      </w:tr>
      <w:tr w:rsidR="00CE7E68" w:rsidRPr="00CE7E68" w14:paraId="398AAC1C" w14:textId="77777777" w:rsidTr="00862EEB">
        <w:tc>
          <w:tcPr>
            <w:tcW w:w="4217" w:type="pct"/>
            <w:vAlign w:val="center"/>
          </w:tcPr>
          <w:p w14:paraId="398AAC1A" w14:textId="77777777" w:rsidR="005A5DF5" w:rsidRPr="00CE7E68" w:rsidRDefault="00336DE7" w:rsidP="003C6A19">
            <w:pPr>
              <w:pStyle w:val="CorpoEdital"/>
            </w:pPr>
            <w:r w:rsidRPr="00CE7E68">
              <w:t>17</w:t>
            </w:r>
            <w:r w:rsidR="005A5DF5" w:rsidRPr="00CE7E68">
              <w:t>.1.3. DOS DEVERES E RESPONSABILIDADES DA CONTRATADA</w:t>
            </w:r>
          </w:p>
        </w:tc>
        <w:tc>
          <w:tcPr>
            <w:tcW w:w="783" w:type="pct"/>
            <w:vAlign w:val="center"/>
          </w:tcPr>
          <w:p w14:paraId="398AAC1B" w14:textId="77777777" w:rsidR="005A5DF5" w:rsidRPr="00CE7E68" w:rsidRDefault="005A5DF5" w:rsidP="005601EA">
            <w:pPr>
              <w:autoSpaceDE w:val="0"/>
              <w:autoSpaceDN w:val="0"/>
              <w:adjustRightInd w:val="0"/>
              <w:spacing w:after="0"/>
              <w:jc w:val="center"/>
              <w:rPr>
                <w:rFonts w:eastAsia="Calibri" w:cs="Arial"/>
                <w:sz w:val="22"/>
                <w:szCs w:val="22"/>
              </w:rPr>
            </w:pPr>
            <w:r w:rsidRPr="00CE7E68">
              <w:rPr>
                <w:rFonts w:eastAsia="Calibri" w:cs="Arial"/>
                <w:sz w:val="22"/>
                <w:szCs w:val="22"/>
              </w:rPr>
              <w:t>Item 5.3</w:t>
            </w:r>
          </w:p>
        </w:tc>
      </w:tr>
      <w:tr w:rsidR="00CE7E68" w:rsidRPr="00CE7E68" w14:paraId="398AAC1F" w14:textId="77777777" w:rsidTr="00862EEB">
        <w:tc>
          <w:tcPr>
            <w:tcW w:w="4217" w:type="pct"/>
            <w:vAlign w:val="center"/>
          </w:tcPr>
          <w:p w14:paraId="398AAC1D" w14:textId="77777777" w:rsidR="005A5DF5" w:rsidRPr="00CE7E68" w:rsidRDefault="00336DE7" w:rsidP="003C6A19">
            <w:pPr>
              <w:pStyle w:val="CorpoEdital"/>
            </w:pPr>
            <w:r w:rsidRPr="00CE7E68">
              <w:t>17</w:t>
            </w:r>
            <w:r w:rsidR="005A5DF5" w:rsidRPr="00CE7E68">
              <w:t>.1.4. DA GARANTIA CONTRATUAL</w:t>
            </w:r>
          </w:p>
        </w:tc>
        <w:tc>
          <w:tcPr>
            <w:tcW w:w="783" w:type="pct"/>
            <w:vAlign w:val="center"/>
          </w:tcPr>
          <w:p w14:paraId="398AAC1E" w14:textId="77777777" w:rsidR="005A5DF5" w:rsidRPr="00CE7E68" w:rsidRDefault="005A5DF5" w:rsidP="005601EA">
            <w:pPr>
              <w:autoSpaceDE w:val="0"/>
              <w:autoSpaceDN w:val="0"/>
              <w:adjustRightInd w:val="0"/>
              <w:spacing w:after="0"/>
              <w:jc w:val="center"/>
              <w:rPr>
                <w:rFonts w:eastAsia="Calibri" w:cs="Arial"/>
                <w:sz w:val="22"/>
                <w:szCs w:val="22"/>
              </w:rPr>
            </w:pPr>
            <w:r w:rsidRPr="00CE7E68">
              <w:rPr>
                <w:rFonts w:eastAsia="Calibri" w:cs="Arial"/>
                <w:sz w:val="22"/>
                <w:szCs w:val="22"/>
              </w:rPr>
              <w:t>Item 5.</w:t>
            </w:r>
            <w:r w:rsidR="0004649F" w:rsidRPr="00CE7E68">
              <w:rPr>
                <w:rFonts w:eastAsia="Calibri" w:cs="Arial"/>
                <w:sz w:val="22"/>
                <w:szCs w:val="22"/>
              </w:rPr>
              <w:t>9</w:t>
            </w:r>
          </w:p>
        </w:tc>
      </w:tr>
      <w:tr w:rsidR="00CE7E68" w:rsidRPr="00CE7E68" w14:paraId="398AAC22" w14:textId="77777777" w:rsidTr="00862EEB">
        <w:tc>
          <w:tcPr>
            <w:tcW w:w="4217" w:type="pct"/>
            <w:vAlign w:val="center"/>
          </w:tcPr>
          <w:p w14:paraId="398AAC20" w14:textId="77777777" w:rsidR="005A5DF5" w:rsidRPr="00CE7E68" w:rsidRDefault="00336DE7" w:rsidP="003C6A19">
            <w:pPr>
              <w:pStyle w:val="CorpoEdital"/>
            </w:pPr>
            <w:r w:rsidRPr="00CE7E68">
              <w:t>17</w:t>
            </w:r>
            <w:r w:rsidR="005A5DF5" w:rsidRPr="00CE7E68">
              <w:t>.1.5. DOS MECANISMOS FORMAIS DE COMUNICAÇÃO</w:t>
            </w:r>
          </w:p>
        </w:tc>
        <w:tc>
          <w:tcPr>
            <w:tcW w:w="783" w:type="pct"/>
            <w:vAlign w:val="center"/>
          </w:tcPr>
          <w:p w14:paraId="398AAC21" w14:textId="77777777" w:rsidR="005A5DF5" w:rsidRPr="00CE7E68" w:rsidRDefault="005A5DF5" w:rsidP="005601EA">
            <w:pPr>
              <w:autoSpaceDE w:val="0"/>
              <w:autoSpaceDN w:val="0"/>
              <w:adjustRightInd w:val="0"/>
              <w:spacing w:after="0"/>
              <w:jc w:val="center"/>
              <w:rPr>
                <w:rFonts w:eastAsia="Calibri" w:cs="Arial"/>
                <w:sz w:val="22"/>
                <w:szCs w:val="22"/>
              </w:rPr>
            </w:pPr>
            <w:r w:rsidRPr="00CE7E68">
              <w:rPr>
                <w:rFonts w:eastAsia="Calibri" w:cs="Arial"/>
                <w:sz w:val="22"/>
                <w:szCs w:val="22"/>
              </w:rPr>
              <w:t>Item 5.1</w:t>
            </w:r>
            <w:r w:rsidR="0004649F" w:rsidRPr="00CE7E68">
              <w:rPr>
                <w:rFonts w:eastAsia="Calibri" w:cs="Arial"/>
                <w:sz w:val="22"/>
                <w:szCs w:val="22"/>
              </w:rPr>
              <w:t>0</w:t>
            </w:r>
          </w:p>
        </w:tc>
      </w:tr>
      <w:tr w:rsidR="00CE7E68" w:rsidRPr="00CE7E68" w14:paraId="398AAC25" w14:textId="77777777" w:rsidTr="00B72DD0">
        <w:tc>
          <w:tcPr>
            <w:tcW w:w="4217" w:type="pct"/>
            <w:tcBorders>
              <w:bottom w:val="single" w:sz="4" w:space="0" w:color="000000"/>
            </w:tcBorders>
            <w:vAlign w:val="center"/>
          </w:tcPr>
          <w:p w14:paraId="398AAC23" w14:textId="77777777" w:rsidR="005A5DF5" w:rsidRPr="00CE7E68" w:rsidRDefault="00336DE7" w:rsidP="003C6A19">
            <w:pPr>
              <w:pStyle w:val="CorpoEdital"/>
            </w:pPr>
            <w:r w:rsidRPr="00CE7E68">
              <w:t>17</w:t>
            </w:r>
            <w:r w:rsidR="005A5DF5" w:rsidRPr="00CE7E68">
              <w:t>.1.6. DAS SANÇÕES APLICÁVEIS</w:t>
            </w:r>
          </w:p>
        </w:tc>
        <w:tc>
          <w:tcPr>
            <w:tcW w:w="783" w:type="pct"/>
            <w:tcBorders>
              <w:bottom w:val="single" w:sz="4" w:space="0" w:color="000000"/>
            </w:tcBorders>
            <w:vAlign w:val="center"/>
          </w:tcPr>
          <w:p w14:paraId="398AAC24" w14:textId="77777777" w:rsidR="005A5DF5" w:rsidRPr="00CE7E68" w:rsidRDefault="005A5DF5" w:rsidP="005601EA">
            <w:pPr>
              <w:autoSpaceDE w:val="0"/>
              <w:autoSpaceDN w:val="0"/>
              <w:adjustRightInd w:val="0"/>
              <w:spacing w:after="0"/>
              <w:jc w:val="center"/>
              <w:rPr>
                <w:rFonts w:eastAsia="Calibri" w:cs="Arial"/>
                <w:sz w:val="22"/>
                <w:szCs w:val="22"/>
              </w:rPr>
            </w:pPr>
            <w:r w:rsidRPr="00CE7E68">
              <w:rPr>
                <w:rFonts w:eastAsia="Calibri" w:cs="Arial"/>
                <w:sz w:val="22"/>
                <w:szCs w:val="22"/>
              </w:rPr>
              <w:t>Item 8</w:t>
            </w:r>
          </w:p>
        </w:tc>
      </w:tr>
      <w:tr w:rsidR="00CE7E68" w:rsidRPr="00CE7E68" w14:paraId="398AAC27" w14:textId="77777777" w:rsidTr="00B72DD0">
        <w:tc>
          <w:tcPr>
            <w:tcW w:w="5000" w:type="pct"/>
            <w:gridSpan w:val="2"/>
            <w:shd w:val="clear" w:color="auto" w:fill="C5E0B3" w:themeFill="accent6" w:themeFillTint="66"/>
            <w:vAlign w:val="center"/>
          </w:tcPr>
          <w:p w14:paraId="398AAC26" w14:textId="7518009E" w:rsidR="005A5DF5" w:rsidRPr="00CE7E68" w:rsidRDefault="00DF0FF4" w:rsidP="003C6A19">
            <w:pPr>
              <w:autoSpaceDE w:val="0"/>
              <w:autoSpaceDN w:val="0"/>
              <w:adjustRightInd w:val="0"/>
              <w:spacing w:before="120"/>
              <w:jc w:val="center"/>
              <w:rPr>
                <w:rFonts w:eastAsia="Calibri" w:cs="Arial"/>
                <w:b/>
                <w:sz w:val="22"/>
                <w:szCs w:val="22"/>
              </w:rPr>
            </w:pPr>
            <w:r w:rsidRPr="00CE7E68">
              <w:rPr>
                <w:rFonts w:eastAsia="Calibri" w:cs="Arial"/>
                <w:b/>
                <w:sz w:val="22"/>
                <w:szCs w:val="22"/>
              </w:rPr>
              <w:t xml:space="preserve">Anexo </w:t>
            </w:r>
            <w:r w:rsidR="005A5DF5" w:rsidRPr="00CE7E68">
              <w:rPr>
                <w:rFonts w:eastAsia="Calibri" w:cs="Arial"/>
                <w:b/>
                <w:sz w:val="22"/>
                <w:szCs w:val="22"/>
              </w:rPr>
              <w:t>X do Edital – Minuta d</w:t>
            </w:r>
            <w:r w:rsidR="00917533" w:rsidRPr="00CE7E68">
              <w:rPr>
                <w:rFonts w:eastAsia="Calibri" w:cs="Arial"/>
                <w:b/>
                <w:sz w:val="22"/>
                <w:szCs w:val="22"/>
              </w:rPr>
              <w:t>o</w:t>
            </w:r>
            <w:r w:rsidR="005A5DF5" w:rsidRPr="00CE7E68">
              <w:rPr>
                <w:rFonts w:eastAsia="Calibri" w:cs="Arial"/>
                <w:b/>
                <w:sz w:val="22"/>
                <w:szCs w:val="22"/>
              </w:rPr>
              <w:t xml:space="preserve"> Contrato</w:t>
            </w:r>
          </w:p>
        </w:tc>
      </w:tr>
      <w:tr w:rsidR="00CE7E68" w:rsidRPr="00CE7E68" w14:paraId="398AAC2A" w14:textId="77777777" w:rsidTr="00862EEB">
        <w:tc>
          <w:tcPr>
            <w:tcW w:w="4217" w:type="pct"/>
            <w:vAlign w:val="center"/>
          </w:tcPr>
          <w:p w14:paraId="398AAC28" w14:textId="77777777" w:rsidR="005A5DF5" w:rsidRPr="00CE7E68" w:rsidRDefault="00336DE7" w:rsidP="003C6A19">
            <w:pPr>
              <w:pStyle w:val="CorpoEdital"/>
            </w:pPr>
            <w:r w:rsidRPr="00CE7E68">
              <w:t>17</w:t>
            </w:r>
            <w:r w:rsidR="005A5DF5" w:rsidRPr="00CE7E68">
              <w:t>.1.7. D</w:t>
            </w:r>
            <w:r w:rsidR="00FE0C62" w:rsidRPr="00CE7E68">
              <w:t>O REAJUSTE DOS PRE</w:t>
            </w:r>
            <w:r w:rsidR="005A5DF5" w:rsidRPr="00CE7E68">
              <w:t>ÇOS DOS SERVIÇOS</w:t>
            </w:r>
          </w:p>
        </w:tc>
        <w:tc>
          <w:tcPr>
            <w:tcW w:w="783" w:type="pct"/>
            <w:vAlign w:val="center"/>
          </w:tcPr>
          <w:p w14:paraId="398AAC29" w14:textId="77777777" w:rsidR="005A5DF5" w:rsidRPr="00CE7E68" w:rsidRDefault="005A5DF5" w:rsidP="005601EA">
            <w:pPr>
              <w:autoSpaceDE w:val="0"/>
              <w:autoSpaceDN w:val="0"/>
              <w:adjustRightInd w:val="0"/>
              <w:spacing w:after="0"/>
              <w:rPr>
                <w:rFonts w:eastAsia="Calibri" w:cs="Arial"/>
                <w:sz w:val="22"/>
                <w:szCs w:val="22"/>
              </w:rPr>
            </w:pPr>
            <w:r w:rsidRPr="00CE7E68">
              <w:rPr>
                <w:rFonts w:eastAsia="Calibri" w:cs="Arial"/>
                <w:sz w:val="22"/>
                <w:szCs w:val="22"/>
              </w:rPr>
              <w:t xml:space="preserve">Cláusula </w:t>
            </w:r>
            <w:r w:rsidR="00FE0C62" w:rsidRPr="00CE7E68">
              <w:rPr>
                <w:rFonts w:eastAsia="Calibri" w:cs="Arial"/>
                <w:sz w:val="22"/>
                <w:szCs w:val="22"/>
              </w:rPr>
              <w:t>6</w:t>
            </w:r>
            <w:r w:rsidRPr="00CE7E68">
              <w:rPr>
                <w:rFonts w:eastAsia="Calibri" w:cs="Arial"/>
                <w:sz w:val="22"/>
                <w:szCs w:val="22"/>
              </w:rPr>
              <w:t>ª</w:t>
            </w:r>
          </w:p>
        </w:tc>
      </w:tr>
      <w:tr w:rsidR="00CE7E68" w:rsidRPr="00CE7E68" w14:paraId="398AAC2D" w14:textId="77777777" w:rsidTr="00862EEB">
        <w:tc>
          <w:tcPr>
            <w:tcW w:w="4217" w:type="pct"/>
            <w:vAlign w:val="center"/>
          </w:tcPr>
          <w:p w14:paraId="398AAC2B" w14:textId="77777777" w:rsidR="005A5DF5" w:rsidRPr="00CE7E68" w:rsidRDefault="00336DE7" w:rsidP="003C6A19">
            <w:pPr>
              <w:pStyle w:val="CorpoEdital"/>
            </w:pPr>
            <w:r w:rsidRPr="00CE7E68">
              <w:t>17</w:t>
            </w:r>
            <w:r w:rsidR="005A5DF5" w:rsidRPr="00CE7E68">
              <w:t>.1.8. DA GARANTIA CONTRATUAL</w:t>
            </w:r>
          </w:p>
        </w:tc>
        <w:tc>
          <w:tcPr>
            <w:tcW w:w="783" w:type="pct"/>
            <w:vAlign w:val="center"/>
          </w:tcPr>
          <w:p w14:paraId="398AAC2C" w14:textId="77777777" w:rsidR="005A5DF5" w:rsidRPr="00CE7E68" w:rsidRDefault="005A5DF5" w:rsidP="005601EA">
            <w:pPr>
              <w:autoSpaceDE w:val="0"/>
              <w:autoSpaceDN w:val="0"/>
              <w:adjustRightInd w:val="0"/>
              <w:spacing w:after="0"/>
              <w:rPr>
                <w:rFonts w:eastAsia="Calibri" w:cs="Arial"/>
                <w:sz w:val="22"/>
                <w:szCs w:val="22"/>
              </w:rPr>
            </w:pPr>
            <w:r w:rsidRPr="00CE7E68">
              <w:rPr>
                <w:rFonts w:eastAsia="Calibri" w:cs="Arial"/>
                <w:sz w:val="22"/>
                <w:szCs w:val="22"/>
              </w:rPr>
              <w:t xml:space="preserve">Cláusula </w:t>
            </w:r>
            <w:r w:rsidR="00FE0C62" w:rsidRPr="00CE7E68">
              <w:rPr>
                <w:rFonts w:eastAsia="Calibri" w:cs="Arial"/>
                <w:sz w:val="22"/>
                <w:szCs w:val="22"/>
              </w:rPr>
              <w:t>7</w:t>
            </w:r>
            <w:r w:rsidRPr="00CE7E68">
              <w:rPr>
                <w:rFonts w:eastAsia="Calibri" w:cs="Arial"/>
                <w:sz w:val="22"/>
                <w:szCs w:val="22"/>
              </w:rPr>
              <w:t>ª</w:t>
            </w:r>
          </w:p>
        </w:tc>
      </w:tr>
      <w:tr w:rsidR="00CE7E68" w:rsidRPr="00CE7E68" w14:paraId="398AAC30" w14:textId="77777777" w:rsidTr="00862EEB">
        <w:tc>
          <w:tcPr>
            <w:tcW w:w="4217" w:type="pct"/>
            <w:vAlign w:val="center"/>
          </w:tcPr>
          <w:p w14:paraId="398AAC2E" w14:textId="77777777" w:rsidR="005A5DF5" w:rsidRPr="00CE7E68" w:rsidRDefault="00336DE7" w:rsidP="003C6A19">
            <w:pPr>
              <w:pStyle w:val="CorpoEdital"/>
            </w:pPr>
            <w:r w:rsidRPr="00CE7E68">
              <w:t>17</w:t>
            </w:r>
            <w:r w:rsidR="005A5DF5" w:rsidRPr="00CE7E68">
              <w:t>.1.9. DO PAGAMENTO</w:t>
            </w:r>
          </w:p>
        </w:tc>
        <w:tc>
          <w:tcPr>
            <w:tcW w:w="783" w:type="pct"/>
            <w:vAlign w:val="center"/>
          </w:tcPr>
          <w:p w14:paraId="398AAC2F" w14:textId="77777777" w:rsidR="005A5DF5" w:rsidRPr="00CE7E68" w:rsidRDefault="005A5DF5" w:rsidP="005601EA">
            <w:pPr>
              <w:autoSpaceDE w:val="0"/>
              <w:autoSpaceDN w:val="0"/>
              <w:adjustRightInd w:val="0"/>
              <w:spacing w:after="0"/>
              <w:rPr>
                <w:rFonts w:eastAsia="Calibri" w:cs="Arial"/>
                <w:sz w:val="22"/>
                <w:szCs w:val="22"/>
              </w:rPr>
            </w:pPr>
            <w:r w:rsidRPr="00CE7E68">
              <w:rPr>
                <w:rFonts w:eastAsia="Calibri" w:cs="Arial"/>
                <w:sz w:val="22"/>
                <w:szCs w:val="22"/>
              </w:rPr>
              <w:t xml:space="preserve">Cláusula </w:t>
            </w:r>
            <w:r w:rsidR="00FE0C62" w:rsidRPr="00CE7E68">
              <w:rPr>
                <w:rFonts w:eastAsia="Calibri" w:cs="Arial"/>
                <w:sz w:val="22"/>
                <w:szCs w:val="22"/>
              </w:rPr>
              <w:t>8</w:t>
            </w:r>
            <w:r w:rsidRPr="00CE7E68">
              <w:rPr>
                <w:rFonts w:eastAsia="Calibri" w:cs="Arial"/>
                <w:sz w:val="22"/>
                <w:szCs w:val="22"/>
              </w:rPr>
              <w:t>ª</w:t>
            </w:r>
          </w:p>
        </w:tc>
      </w:tr>
      <w:tr w:rsidR="00CE7E68" w:rsidRPr="00CE7E68" w14:paraId="398AAC33" w14:textId="77777777" w:rsidTr="00862EEB">
        <w:tc>
          <w:tcPr>
            <w:tcW w:w="4217" w:type="pct"/>
            <w:vAlign w:val="center"/>
          </w:tcPr>
          <w:p w14:paraId="398AAC31" w14:textId="77777777" w:rsidR="005A5DF5" w:rsidRPr="00CE7E68" w:rsidRDefault="00336DE7" w:rsidP="003C6A19">
            <w:pPr>
              <w:pStyle w:val="CorpoEdital"/>
            </w:pPr>
            <w:r w:rsidRPr="00CE7E68">
              <w:t>17</w:t>
            </w:r>
            <w:r w:rsidR="005A5DF5" w:rsidRPr="00CE7E68">
              <w:t>.1.1</w:t>
            </w:r>
            <w:r w:rsidR="00FE0C62" w:rsidRPr="00CE7E68">
              <w:t>0</w:t>
            </w:r>
            <w:r w:rsidR="005A5DF5" w:rsidRPr="00CE7E68">
              <w:t>. DA VIGÊNCIA, DOS PRAZOS E DAS CONDIÇÕES</w:t>
            </w:r>
          </w:p>
        </w:tc>
        <w:tc>
          <w:tcPr>
            <w:tcW w:w="783" w:type="pct"/>
            <w:vAlign w:val="center"/>
          </w:tcPr>
          <w:p w14:paraId="398AAC32" w14:textId="77777777" w:rsidR="005A5DF5" w:rsidRPr="00CE7E68" w:rsidRDefault="005A5DF5" w:rsidP="005601EA">
            <w:pPr>
              <w:autoSpaceDE w:val="0"/>
              <w:autoSpaceDN w:val="0"/>
              <w:adjustRightInd w:val="0"/>
              <w:spacing w:after="0"/>
              <w:rPr>
                <w:rFonts w:eastAsia="Calibri" w:cs="Arial"/>
                <w:sz w:val="22"/>
                <w:szCs w:val="22"/>
              </w:rPr>
            </w:pPr>
            <w:r w:rsidRPr="00CE7E68">
              <w:rPr>
                <w:rFonts w:eastAsia="Calibri" w:cs="Arial"/>
                <w:sz w:val="22"/>
                <w:szCs w:val="22"/>
              </w:rPr>
              <w:t>Cláusula 9ª</w:t>
            </w:r>
          </w:p>
        </w:tc>
      </w:tr>
      <w:tr w:rsidR="00CE7E68" w:rsidRPr="00CE7E68" w14:paraId="398AAC36" w14:textId="77777777" w:rsidTr="00862EEB">
        <w:tc>
          <w:tcPr>
            <w:tcW w:w="4217" w:type="pct"/>
            <w:vAlign w:val="center"/>
          </w:tcPr>
          <w:p w14:paraId="398AAC34" w14:textId="77777777" w:rsidR="005A5DF5" w:rsidRPr="00CE7E68" w:rsidRDefault="00336DE7" w:rsidP="003C6A19">
            <w:pPr>
              <w:pStyle w:val="CorpoEdital"/>
            </w:pPr>
            <w:r w:rsidRPr="00CE7E68">
              <w:t>17</w:t>
            </w:r>
            <w:r w:rsidR="005A5DF5" w:rsidRPr="00CE7E68">
              <w:t>.1.1</w:t>
            </w:r>
            <w:r w:rsidR="00FE0C62" w:rsidRPr="00CE7E68">
              <w:t>1</w:t>
            </w:r>
            <w:r w:rsidR="005A5DF5" w:rsidRPr="00CE7E68">
              <w:t>. DAS PENALIDADES</w:t>
            </w:r>
          </w:p>
        </w:tc>
        <w:tc>
          <w:tcPr>
            <w:tcW w:w="783" w:type="pct"/>
            <w:vAlign w:val="center"/>
          </w:tcPr>
          <w:p w14:paraId="398AAC35" w14:textId="77777777" w:rsidR="005A5DF5" w:rsidRPr="00CE7E68" w:rsidRDefault="005A5DF5" w:rsidP="005601EA">
            <w:pPr>
              <w:autoSpaceDE w:val="0"/>
              <w:autoSpaceDN w:val="0"/>
              <w:adjustRightInd w:val="0"/>
              <w:spacing w:after="0"/>
              <w:rPr>
                <w:rFonts w:eastAsia="Calibri" w:cs="Arial"/>
                <w:sz w:val="22"/>
                <w:szCs w:val="22"/>
              </w:rPr>
            </w:pPr>
            <w:r w:rsidRPr="00CE7E68">
              <w:rPr>
                <w:rFonts w:eastAsia="Calibri" w:cs="Arial"/>
                <w:sz w:val="22"/>
                <w:szCs w:val="22"/>
              </w:rPr>
              <w:t>Cláusula 12ª</w:t>
            </w:r>
          </w:p>
        </w:tc>
      </w:tr>
      <w:tr w:rsidR="00CE7E68" w:rsidRPr="00CE7E68" w14:paraId="398AAC39" w14:textId="77777777" w:rsidTr="00862EEB">
        <w:tc>
          <w:tcPr>
            <w:tcW w:w="4217" w:type="pct"/>
            <w:vAlign w:val="center"/>
          </w:tcPr>
          <w:p w14:paraId="398AAC37" w14:textId="77777777" w:rsidR="005A5DF5" w:rsidRPr="00CE7E68" w:rsidRDefault="00336DE7" w:rsidP="003C6A19">
            <w:pPr>
              <w:pStyle w:val="CorpoEdital"/>
            </w:pPr>
            <w:r w:rsidRPr="00CE7E68">
              <w:t>17</w:t>
            </w:r>
            <w:r w:rsidR="005A5DF5" w:rsidRPr="00CE7E68">
              <w:t>.1.13. DA FISCALIZAÇÃO</w:t>
            </w:r>
          </w:p>
        </w:tc>
        <w:tc>
          <w:tcPr>
            <w:tcW w:w="783" w:type="pct"/>
            <w:vAlign w:val="center"/>
          </w:tcPr>
          <w:p w14:paraId="398AAC38" w14:textId="77777777" w:rsidR="005A5DF5" w:rsidRPr="00CE7E68" w:rsidRDefault="005A5DF5" w:rsidP="005601EA">
            <w:pPr>
              <w:autoSpaceDE w:val="0"/>
              <w:autoSpaceDN w:val="0"/>
              <w:adjustRightInd w:val="0"/>
              <w:spacing w:after="0"/>
              <w:rPr>
                <w:rFonts w:eastAsia="Calibri" w:cs="Arial"/>
                <w:sz w:val="22"/>
                <w:szCs w:val="22"/>
              </w:rPr>
            </w:pPr>
            <w:r w:rsidRPr="00CE7E68">
              <w:rPr>
                <w:rFonts w:eastAsia="Calibri" w:cs="Arial"/>
                <w:sz w:val="22"/>
                <w:szCs w:val="22"/>
              </w:rPr>
              <w:t>Cláusula 15ª</w:t>
            </w:r>
          </w:p>
        </w:tc>
      </w:tr>
      <w:tr w:rsidR="00CE7E68" w:rsidRPr="00CE7E68" w14:paraId="398AAC3C" w14:textId="77777777" w:rsidTr="00862EEB">
        <w:tc>
          <w:tcPr>
            <w:tcW w:w="4217" w:type="pct"/>
            <w:vAlign w:val="center"/>
          </w:tcPr>
          <w:p w14:paraId="398AAC3A" w14:textId="77777777" w:rsidR="005A5DF5" w:rsidRPr="00CE7E68" w:rsidRDefault="00336DE7" w:rsidP="003C6A19">
            <w:pPr>
              <w:pStyle w:val="CorpoEdital"/>
            </w:pPr>
            <w:r w:rsidRPr="00CE7E68">
              <w:t>17</w:t>
            </w:r>
            <w:r w:rsidR="005A5DF5" w:rsidRPr="00CE7E68">
              <w:t>.1.14. DO RECEBIMENTO DO OBJETO</w:t>
            </w:r>
          </w:p>
        </w:tc>
        <w:tc>
          <w:tcPr>
            <w:tcW w:w="783" w:type="pct"/>
            <w:vAlign w:val="center"/>
          </w:tcPr>
          <w:p w14:paraId="398AAC3B" w14:textId="77777777" w:rsidR="005A5DF5" w:rsidRPr="00CE7E68" w:rsidRDefault="005A5DF5" w:rsidP="005601EA">
            <w:pPr>
              <w:autoSpaceDE w:val="0"/>
              <w:autoSpaceDN w:val="0"/>
              <w:adjustRightInd w:val="0"/>
              <w:spacing w:after="0"/>
              <w:rPr>
                <w:rFonts w:eastAsia="Calibri" w:cs="Arial"/>
                <w:sz w:val="22"/>
                <w:szCs w:val="22"/>
              </w:rPr>
            </w:pPr>
            <w:r w:rsidRPr="00CE7E68">
              <w:rPr>
                <w:rFonts w:eastAsia="Calibri" w:cs="Arial"/>
                <w:sz w:val="22"/>
                <w:szCs w:val="22"/>
              </w:rPr>
              <w:t>Cláusula 16ª</w:t>
            </w:r>
          </w:p>
        </w:tc>
      </w:tr>
    </w:tbl>
    <w:p w14:paraId="398AAC3D" w14:textId="77777777" w:rsidR="005B649B" w:rsidRPr="00CE7E68" w:rsidRDefault="005B649B" w:rsidP="00D116B0">
      <w:pPr>
        <w:autoSpaceDE w:val="0"/>
        <w:spacing w:after="0"/>
        <w:rPr>
          <w:rFonts w:cs="Arial"/>
          <w:sz w:val="6"/>
          <w:szCs w:val="6"/>
        </w:rPr>
      </w:pPr>
    </w:p>
    <w:p w14:paraId="398AAC3E" w14:textId="77777777" w:rsidR="005B649B" w:rsidRPr="00CE7E68" w:rsidRDefault="00336DE7" w:rsidP="00C13D7A">
      <w:pPr>
        <w:autoSpaceDE w:val="0"/>
        <w:spacing w:before="120" w:line="360" w:lineRule="auto"/>
        <w:rPr>
          <w:rFonts w:cs="Arial"/>
          <w:sz w:val="22"/>
          <w:szCs w:val="22"/>
        </w:rPr>
      </w:pPr>
      <w:r w:rsidRPr="00CE7E68">
        <w:rPr>
          <w:rFonts w:cs="Arial"/>
          <w:sz w:val="22"/>
          <w:szCs w:val="22"/>
        </w:rPr>
        <w:t>17</w:t>
      </w:r>
      <w:r w:rsidR="005B649B" w:rsidRPr="00CE7E68">
        <w:rPr>
          <w:rFonts w:cs="Arial"/>
          <w:sz w:val="22"/>
          <w:szCs w:val="22"/>
        </w:rPr>
        <w:t>.2</w:t>
      </w:r>
      <w:r w:rsidR="005B649B" w:rsidRPr="00CE7E68">
        <w:rPr>
          <w:rFonts w:cs="Arial"/>
          <w:sz w:val="22"/>
          <w:szCs w:val="22"/>
        </w:rPr>
        <w:tab/>
        <w:t xml:space="preserve">Além do disposto no item </w:t>
      </w:r>
      <w:r w:rsidRPr="00CE7E68">
        <w:rPr>
          <w:rFonts w:cs="Arial"/>
          <w:sz w:val="22"/>
          <w:szCs w:val="22"/>
        </w:rPr>
        <w:t>17</w:t>
      </w:r>
      <w:r w:rsidR="005B649B" w:rsidRPr="00CE7E68">
        <w:rPr>
          <w:rFonts w:cs="Arial"/>
          <w:sz w:val="22"/>
          <w:szCs w:val="22"/>
        </w:rPr>
        <w:t>.1, a contratação deverá obedecer às demais cláusulas do Anexo I do Edital – Termo de Referência.</w:t>
      </w:r>
    </w:p>
    <w:p w14:paraId="7BE021C7" w14:textId="77777777" w:rsidR="00D62CBD" w:rsidRPr="00CE7E68" w:rsidRDefault="00D62CBD" w:rsidP="00336DE7">
      <w:pPr>
        <w:pStyle w:val="Cap"/>
        <w:spacing w:before="0" w:after="120" w:line="360" w:lineRule="auto"/>
        <w:rPr>
          <w:rFonts w:cs="Arial"/>
          <w:sz w:val="22"/>
          <w:szCs w:val="22"/>
        </w:rPr>
      </w:pPr>
    </w:p>
    <w:p w14:paraId="398AAC3F" w14:textId="332DB75C" w:rsidR="00336DE7" w:rsidRPr="00CE7E68" w:rsidRDefault="00336DE7" w:rsidP="00336DE7">
      <w:pPr>
        <w:pStyle w:val="Cap"/>
        <w:spacing w:before="0" w:after="120" w:line="360" w:lineRule="auto"/>
      </w:pPr>
      <w:r w:rsidRPr="00CE7E68">
        <w:rPr>
          <w:rFonts w:cs="Arial"/>
          <w:sz w:val="22"/>
          <w:szCs w:val="22"/>
        </w:rPr>
        <w:t>capítulo xVIII – DAS DISPOSIÇÕES GERAIS</w:t>
      </w:r>
    </w:p>
    <w:p w14:paraId="398AAC40" w14:textId="78C41993" w:rsidR="00336DE7" w:rsidRPr="00CE7E68" w:rsidRDefault="00336DE7" w:rsidP="00336DE7">
      <w:pPr>
        <w:pStyle w:val="Corponico"/>
        <w:spacing w:after="120" w:line="360" w:lineRule="auto"/>
      </w:pPr>
      <w:r w:rsidRPr="00CE7E68">
        <w:rPr>
          <w:rFonts w:cs="Arial"/>
          <w:sz w:val="22"/>
          <w:szCs w:val="22"/>
        </w:rPr>
        <w:t>18.1</w:t>
      </w:r>
      <w:r w:rsidRPr="00CE7E68">
        <w:rPr>
          <w:rFonts w:cs="Arial"/>
          <w:sz w:val="22"/>
          <w:szCs w:val="22"/>
        </w:rPr>
        <w:tab/>
        <w:t>São partes integrantes deste Edital o Anexo I (</w:t>
      </w:r>
      <w:r w:rsidR="00DC2931" w:rsidRPr="00CE7E68">
        <w:rPr>
          <w:rFonts w:cs="Arial"/>
          <w:sz w:val="22"/>
          <w:szCs w:val="22"/>
        </w:rPr>
        <w:t>Anteprojeto nº 1/2025</w:t>
      </w:r>
      <w:r w:rsidRPr="00CE7E68">
        <w:rPr>
          <w:rFonts w:cs="Arial"/>
          <w:sz w:val="22"/>
          <w:szCs w:val="22"/>
        </w:rPr>
        <w:t>), Anexo II (</w:t>
      </w:r>
      <w:r w:rsidR="0087277B" w:rsidRPr="00CE7E68">
        <w:rPr>
          <w:rFonts w:cs="Arial"/>
          <w:sz w:val="22"/>
          <w:szCs w:val="22"/>
        </w:rPr>
        <w:t>Especificações Técnicas</w:t>
      </w:r>
      <w:r w:rsidRPr="00CE7E68">
        <w:rPr>
          <w:rFonts w:cs="Arial"/>
          <w:sz w:val="22"/>
          <w:szCs w:val="22"/>
        </w:rPr>
        <w:t>), Anexo III (</w:t>
      </w:r>
      <w:r w:rsidR="0087277B" w:rsidRPr="00CE7E68">
        <w:rPr>
          <w:rFonts w:cs="Arial"/>
          <w:sz w:val="22"/>
          <w:szCs w:val="22"/>
        </w:rPr>
        <w:t>Planilha Estimativa dos Preços dos Serviços</w:t>
      </w:r>
      <w:r w:rsidRPr="00CE7E68">
        <w:rPr>
          <w:rFonts w:cs="Arial"/>
          <w:sz w:val="22"/>
          <w:szCs w:val="22"/>
        </w:rPr>
        <w:t>), Anexo IV (</w:t>
      </w:r>
      <w:r w:rsidR="002F0903" w:rsidRPr="00CE7E68">
        <w:rPr>
          <w:rFonts w:cs="Arial"/>
          <w:sz w:val="22"/>
          <w:szCs w:val="22"/>
        </w:rPr>
        <w:t>Memória de Cálculo do BDI</w:t>
      </w:r>
      <w:r w:rsidR="00EF641D" w:rsidRPr="00CE7E68">
        <w:rPr>
          <w:rFonts w:cs="Arial"/>
          <w:sz w:val="22"/>
          <w:szCs w:val="22"/>
        </w:rPr>
        <w:t xml:space="preserve"> e dos Encargos Sociais</w:t>
      </w:r>
      <w:r w:rsidRPr="00CE7E68">
        <w:rPr>
          <w:rFonts w:cs="Arial"/>
          <w:sz w:val="22"/>
          <w:szCs w:val="22"/>
        </w:rPr>
        <w:t>), Anexo V (</w:t>
      </w:r>
      <w:r w:rsidR="002F0903" w:rsidRPr="00CE7E68">
        <w:rPr>
          <w:rFonts w:cs="Arial"/>
          <w:sz w:val="22"/>
          <w:szCs w:val="22"/>
        </w:rPr>
        <w:t xml:space="preserve">Detalhamento dos custos unitários referentes às composições </w:t>
      </w:r>
      <w:r w:rsidR="00D543B6" w:rsidRPr="00CE7E68">
        <w:rPr>
          <w:rFonts w:cs="Arial"/>
          <w:sz w:val="22"/>
          <w:szCs w:val="22"/>
        </w:rPr>
        <w:t>próprias/</w:t>
      </w:r>
      <w:r w:rsidR="002F0903" w:rsidRPr="00CE7E68">
        <w:rPr>
          <w:rFonts w:cs="Arial"/>
          <w:sz w:val="22"/>
          <w:szCs w:val="22"/>
        </w:rPr>
        <w:t>criadas</w:t>
      </w:r>
      <w:r w:rsidRPr="00CE7E68">
        <w:rPr>
          <w:rFonts w:cs="Arial"/>
          <w:sz w:val="22"/>
          <w:szCs w:val="22"/>
        </w:rPr>
        <w:t>), Anexo VI (</w:t>
      </w:r>
      <w:r w:rsidR="002F0903" w:rsidRPr="00183DE5">
        <w:rPr>
          <w:rFonts w:cs="Arial"/>
          <w:color w:val="7030A0"/>
          <w:sz w:val="22"/>
          <w:szCs w:val="22"/>
        </w:rPr>
        <w:t>Cronograma Físico</w:t>
      </w:r>
      <w:r w:rsidR="00D543B6" w:rsidRPr="00183DE5">
        <w:rPr>
          <w:rFonts w:cs="Arial"/>
          <w:color w:val="7030A0"/>
          <w:sz w:val="22"/>
          <w:szCs w:val="22"/>
        </w:rPr>
        <w:t>-</w:t>
      </w:r>
      <w:r w:rsidR="002F0903" w:rsidRPr="00183DE5">
        <w:rPr>
          <w:rFonts w:cs="Arial"/>
          <w:color w:val="7030A0"/>
          <w:sz w:val="22"/>
          <w:szCs w:val="22"/>
        </w:rPr>
        <w:t>Financeiro Provisório</w:t>
      </w:r>
      <w:r w:rsidR="00183DE5" w:rsidRPr="00183DE5">
        <w:rPr>
          <w:rFonts w:cs="Arial"/>
          <w:color w:val="7030A0"/>
          <w:sz w:val="22"/>
          <w:szCs w:val="22"/>
        </w:rPr>
        <w:t xml:space="preserve"> e </w:t>
      </w:r>
      <w:proofErr w:type="spellStart"/>
      <w:r w:rsidR="00183DE5" w:rsidRPr="00183DE5">
        <w:rPr>
          <w:rFonts w:cs="Arial"/>
          <w:color w:val="7030A0"/>
          <w:sz w:val="22"/>
          <w:szCs w:val="22"/>
        </w:rPr>
        <w:t>Evento</w:t>
      </w:r>
      <w:r w:rsidR="00183DE5">
        <w:rPr>
          <w:rFonts w:cs="Arial"/>
          <w:color w:val="7030A0"/>
          <w:sz w:val="22"/>
          <w:szCs w:val="22"/>
        </w:rPr>
        <w:t>grama</w:t>
      </w:r>
      <w:proofErr w:type="spellEnd"/>
      <w:r w:rsidR="00183DE5">
        <w:rPr>
          <w:rFonts w:cs="Arial"/>
          <w:color w:val="7030A0"/>
          <w:sz w:val="22"/>
          <w:szCs w:val="22"/>
        </w:rPr>
        <w:t xml:space="preserve"> Provisório</w:t>
      </w:r>
      <w:r w:rsidR="002F0903" w:rsidRPr="00CE7E68">
        <w:rPr>
          <w:rFonts w:cs="Arial"/>
          <w:sz w:val="22"/>
          <w:szCs w:val="22"/>
        </w:rPr>
        <w:t>)</w:t>
      </w:r>
      <w:r w:rsidRPr="00CE7E68">
        <w:rPr>
          <w:rFonts w:cs="Arial"/>
          <w:sz w:val="22"/>
          <w:szCs w:val="22"/>
        </w:rPr>
        <w:t>, Anexo VII (</w:t>
      </w:r>
      <w:r w:rsidR="002F0903" w:rsidRPr="00CE7E68">
        <w:rPr>
          <w:rFonts w:cs="Arial"/>
          <w:sz w:val="22"/>
          <w:szCs w:val="22"/>
        </w:rPr>
        <w:t xml:space="preserve">Modelo das Planilhas Orçamentárias de Discriminação dos Serviços </w:t>
      </w:r>
      <w:r w:rsidR="00A66AE8" w:rsidRPr="00CE7E68">
        <w:rPr>
          <w:rFonts w:cs="Arial"/>
          <w:sz w:val="22"/>
          <w:szCs w:val="22"/>
        </w:rPr>
        <w:t xml:space="preserve">para </w:t>
      </w:r>
      <w:r w:rsidR="002F0903" w:rsidRPr="00CE7E68">
        <w:rPr>
          <w:rFonts w:cs="Arial"/>
          <w:sz w:val="22"/>
          <w:szCs w:val="22"/>
        </w:rPr>
        <w:t>a</w:t>
      </w:r>
      <w:r w:rsidR="00A66AE8" w:rsidRPr="00CE7E68">
        <w:rPr>
          <w:rFonts w:cs="Arial"/>
          <w:sz w:val="22"/>
          <w:szCs w:val="22"/>
        </w:rPr>
        <w:t xml:space="preserve"> Proposta de Preços</w:t>
      </w:r>
      <w:r w:rsidR="002F0903" w:rsidRPr="00CE7E68">
        <w:rPr>
          <w:rFonts w:cs="Arial"/>
          <w:sz w:val="22"/>
          <w:szCs w:val="22"/>
        </w:rPr>
        <w:t>)</w:t>
      </w:r>
      <w:r w:rsidRPr="00CE7E68">
        <w:rPr>
          <w:rFonts w:cs="Arial"/>
          <w:sz w:val="22"/>
          <w:szCs w:val="22"/>
        </w:rPr>
        <w:t>; Anexo VIII (</w:t>
      </w:r>
      <w:r w:rsidR="002F0903" w:rsidRPr="00183DE5">
        <w:rPr>
          <w:rFonts w:cs="Arial"/>
          <w:sz w:val="22"/>
          <w:szCs w:val="22"/>
        </w:rPr>
        <w:t>Modelo de Indicação dos serviços a serem subcontratados</w:t>
      </w:r>
      <w:r w:rsidR="002F0903" w:rsidRPr="00CE7E68">
        <w:rPr>
          <w:rFonts w:cs="Arial"/>
          <w:sz w:val="22"/>
          <w:szCs w:val="22"/>
        </w:rPr>
        <w:t>);</w:t>
      </w:r>
      <w:r w:rsidRPr="00CE7E68">
        <w:rPr>
          <w:rFonts w:cs="Arial"/>
          <w:sz w:val="22"/>
          <w:szCs w:val="22"/>
        </w:rPr>
        <w:t xml:space="preserve"> </w:t>
      </w:r>
      <w:r w:rsidR="002F0903" w:rsidRPr="00CE7E68">
        <w:rPr>
          <w:rFonts w:cs="Arial"/>
          <w:sz w:val="22"/>
          <w:szCs w:val="22"/>
        </w:rPr>
        <w:t>Anexo IX (Modelo de Declaração de Vistoria), Anexo X</w:t>
      </w:r>
      <w:r w:rsidRPr="00CE7E68">
        <w:rPr>
          <w:rFonts w:cs="Arial"/>
          <w:sz w:val="22"/>
          <w:szCs w:val="22"/>
        </w:rPr>
        <w:t xml:space="preserve"> (Minuta do Contrato)</w:t>
      </w:r>
      <w:r w:rsidR="009D6235" w:rsidRPr="00CE7E68">
        <w:rPr>
          <w:rFonts w:cs="Arial"/>
          <w:sz w:val="22"/>
          <w:szCs w:val="22"/>
        </w:rPr>
        <w:t>,</w:t>
      </w:r>
      <w:r w:rsidRPr="00CE7E68">
        <w:rPr>
          <w:rFonts w:cs="Arial"/>
          <w:sz w:val="22"/>
          <w:szCs w:val="22"/>
        </w:rPr>
        <w:t xml:space="preserve"> Anexo XI (Metodologia de Conferência de Dados de Empresas Tributadas pelo Lucro Real ou Lucro Presumido)</w:t>
      </w:r>
      <w:r w:rsidR="00564EB3" w:rsidRPr="00CE7E68">
        <w:rPr>
          <w:rFonts w:cs="Arial"/>
          <w:sz w:val="22"/>
          <w:szCs w:val="22"/>
        </w:rPr>
        <w:t>,</w:t>
      </w:r>
      <w:r w:rsidR="009D6235" w:rsidRPr="00CE7E68">
        <w:rPr>
          <w:rFonts w:cs="Arial"/>
          <w:sz w:val="22"/>
          <w:szCs w:val="22"/>
        </w:rPr>
        <w:t xml:space="preserve"> </w:t>
      </w:r>
      <w:r w:rsidR="00564EB3" w:rsidRPr="00CE7E68">
        <w:rPr>
          <w:rFonts w:cs="Arial"/>
          <w:sz w:val="22"/>
          <w:szCs w:val="22"/>
        </w:rPr>
        <w:t>Anexo XII (Modelo de Plano de Trabalho)</w:t>
      </w:r>
      <w:r w:rsidR="00D40F2F" w:rsidRPr="00CE7E68">
        <w:rPr>
          <w:rFonts w:cs="Arial"/>
          <w:sz w:val="22"/>
          <w:szCs w:val="22"/>
        </w:rPr>
        <w:t>, Anexo XIII (Anteprojeto</w:t>
      </w:r>
      <w:r w:rsidR="00765AEB" w:rsidRPr="00CE7E68">
        <w:rPr>
          <w:rFonts w:cs="Arial"/>
          <w:sz w:val="22"/>
          <w:szCs w:val="22"/>
        </w:rPr>
        <w:t xml:space="preserve"> e Relatório de Sondagem do Terreno</w:t>
      </w:r>
      <w:r w:rsidR="00D40F2F" w:rsidRPr="00CE7E68">
        <w:rPr>
          <w:rFonts w:cs="Arial"/>
          <w:sz w:val="22"/>
          <w:szCs w:val="22"/>
        </w:rPr>
        <w:t>)</w:t>
      </w:r>
      <w:r w:rsidR="0027351E" w:rsidRPr="00CE7E68">
        <w:rPr>
          <w:rFonts w:cs="Arial"/>
          <w:sz w:val="22"/>
          <w:szCs w:val="22"/>
        </w:rPr>
        <w:t>,</w:t>
      </w:r>
      <w:r w:rsidR="00D40F2F" w:rsidRPr="00CE7E68">
        <w:rPr>
          <w:rFonts w:cs="Arial"/>
          <w:sz w:val="22"/>
          <w:szCs w:val="22"/>
        </w:rPr>
        <w:t xml:space="preserve"> Anexo XIV (</w:t>
      </w:r>
      <w:r w:rsidR="002666A8" w:rsidRPr="00CE7E68">
        <w:rPr>
          <w:rFonts w:cs="Arial"/>
          <w:sz w:val="22"/>
          <w:szCs w:val="22"/>
        </w:rPr>
        <w:t>Matriz de Alocação de Riscos</w:t>
      </w:r>
      <w:r w:rsidR="00080390" w:rsidRPr="00CE7E68">
        <w:rPr>
          <w:rFonts w:cs="Arial"/>
          <w:sz w:val="22"/>
          <w:szCs w:val="22"/>
        </w:rPr>
        <w:t xml:space="preserve"> e descrição de obrigações de meio e resultados com respectiva indicação de fração(</w:t>
      </w:r>
      <w:proofErr w:type="spellStart"/>
      <w:r w:rsidR="00080390" w:rsidRPr="00CE7E68">
        <w:rPr>
          <w:rFonts w:cs="Arial"/>
          <w:sz w:val="22"/>
          <w:szCs w:val="22"/>
        </w:rPr>
        <w:t>ões</w:t>
      </w:r>
      <w:proofErr w:type="spellEnd"/>
      <w:r w:rsidR="00080390" w:rsidRPr="00CE7E68">
        <w:rPr>
          <w:rFonts w:cs="Arial"/>
          <w:sz w:val="22"/>
          <w:szCs w:val="22"/>
        </w:rPr>
        <w:t>) com liberdade para inovação</w:t>
      </w:r>
      <w:r w:rsidR="002666A8" w:rsidRPr="00CE7E68">
        <w:rPr>
          <w:rFonts w:cs="Arial"/>
          <w:sz w:val="22"/>
          <w:szCs w:val="22"/>
        </w:rPr>
        <w:t>)</w:t>
      </w:r>
      <w:r w:rsidR="0027351E" w:rsidRPr="00CE7E68">
        <w:rPr>
          <w:rFonts w:cs="Arial"/>
          <w:sz w:val="22"/>
          <w:szCs w:val="22"/>
        </w:rPr>
        <w:t xml:space="preserve"> e Anexo XV (Instrumento de Medição de Resultados – IMR)</w:t>
      </w:r>
      <w:r w:rsidRPr="00CE7E68">
        <w:rPr>
          <w:rFonts w:cs="Arial"/>
          <w:sz w:val="22"/>
          <w:szCs w:val="22"/>
        </w:rPr>
        <w:t>.</w:t>
      </w:r>
    </w:p>
    <w:p w14:paraId="398AAC41" w14:textId="77777777" w:rsidR="00336DE7" w:rsidRPr="00CE7E68" w:rsidRDefault="00336DE7" w:rsidP="00336DE7">
      <w:pPr>
        <w:pStyle w:val="Corponico"/>
        <w:spacing w:after="120" w:line="360" w:lineRule="auto"/>
      </w:pPr>
      <w:r w:rsidRPr="00CE7E68">
        <w:rPr>
          <w:rFonts w:cs="Arial"/>
          <w:sz w:val="22"/>
          <w:szCs w:val="22"/>
        </w:rPr>
        <w:lastRenderedPageBreak/>
        <w:t>18.2</w:t>
      </w:r>
      <w:r w:rsidRPr="00CE7E68">
        <w:rPr>
          <w:rFonts w:cs="Arial"/>
          <w:sz w:val="22"/>
          <w:szCs w:val="22"/>
        </w:rPr>
        <w:tab/>
        <w:t>Independente de declaração expressa, a simples participação nesta licitação implica a aceitação das condições estipuladas no presente Edital e seus anexos e submissão total às normas nele contidas.</w:t>
      </w:r>
    </w:p>
    <w:p w14:paraId="398AAC42" w14:textId="1271ED86" w:rsidR="00336DE7" w:rsidRPr="00CE7E68" w:rsidRDefault="00336DE7" w:rsidP="00336DE7">
      <w:pPr>
        <w:pStyle w:val="Corponico"/>
        <w:spacing w:after="120" w:line="360" w:lineRule="auto"/>
      </w:pPr>
      <w:r w:rsidRPr="00CE7E68">
        <w:rPr>
          <w:rFonts w:cs="Arial"/>
          <w:sz w:val="22"/>
          <w:szCs w:val="22"/>
        </w:rPr>
        <w:t>18.3</w:t>
      </w:r>
      <w:r w:rsidRPr="00CE7E68">
        <w:rPr>
          <w:rFonts w:cs="Arial"/>
          <w:sz w:val="22"/>
          <w:szCs w:val="22"/>
        </w:rPr>
        <w:tab/>
        <w:t xml:space="preserve">É facultado a </w:t>
      </w:r>
      <w:r w:rsidR="009D6235" w:rsidRPr="00CE7E68">
        <w:rPr>
          <w:rFonts w:cs="Arial"/>
          <w:sz w:val="22"/>
          <w:szCs w:val="22"/>
        </w:rPr>
        <w:t>Comissão</w:t>
      </w:r>
      <w:r w:rsidR="00A43F2E" w:rsidRPr="00CE7E68">
        <w:rPr>
          <w:rFonts w:cs="Arial"/>
          <w:sz w:val="22"/>
          <w:szCs w:val="22"/>
        </w:rPr>
        <w:t xml:space="preserve"> de Contratação</w:t>
      </w:r>
      <w:r w:rsidRPr="00CE7E68">
        <w:rPr>
          <w:rFonts w:cs="Arial"/>
          <w:sz w:val="22"/>
          <w:szCs w:val="22"/>
        </w:rPr>
        <w:t xml:space="preserve"> ou à autoridade superior, em qualquer fase deste </w:t>
      </w:r>
      <w:r w:rsidR="00A8285A" w:rsidRPr="00CE7E68">
        <w:rPr>
          <w:rFonts w:cs="Arial"/>
          <w:sz w:val="22"/>
          <w:szCs w:val="22"/>
        </w:rPr>
        <w:t>Concorrência</w:t>
      </w:r>
      <w:r w:rsidRPr="00CE7E68">
        <w:rPr>
          <w:rFonts w:cs="Arial"/>
          <w:sz w:val="22"/>
          <w:szCs w:val="22"/>
        </w:rPr>
        <w:t>, promover diligência destinada a esclarecer ou completar a instrução do processo, vedada a inclusão posterior de informação ou de documentos que deveriam ter sido apresentados para fins de classificação e habilitação.</w:t>
      </w:r>
    </w:p>
    <w:p w14:paraId="398AAC43" w14:textId="3BCCDE66" w:rsidR="00336DE7" w:rsidRPr="00CE7E68" w:rsidRDefault="00336DE7" w:rsidP="00336DE7">
      <w:pPr>
        <w:pStyle w:val="Corponico"/>
        <w:spacing w:after="120" w:line="360" w:lineRule="auto"/>
      </w:pPr>
      <w:r w:rsidRPr="00CE7E68">
        <w:rPr>
          <w:rFonts w:cs="Arial"/>
          <w:sz w:val="22"/>
          <w:szCs w:val="22"/>
        </w:rPr>
        <w:t>18.4</w:t>
      </w:r>
      <w:r w:rsidRPr="00CE7E68">
        <w:rPr>
          <w:rFonts w:cs="Arial"/>
          <w:sz w:val="22"/>
          <w:szCs w:val="22"/>
        </w:rPr>
        <w:tab/>
        <w:t xml:space="preserve">Caso os prazos definidos neste Edital não estejam expressamente indicados na proposta, eles serão considerados como aceitos para efeito de julgamento deste </w:t>
      </w:r>
      <w:r w:rsidR="00A8285A" w:rsidRPr="00CE7E68">
        <w:rPr>
          <w:rFonts w:cs="Arial"/>
          <w:sz w:val="22"/>
          <w:szCs w:val="22"/>
        </w:rPr>
        <w:t>Concorrência</w:t>
      </w:r>
      <w:r w:rsidRPr="00CE7E68">
        <w:rPr>
          <w:rFonts w:cs="Arial"/>
          <w:sz w:val="22"/>
          <w:szCs w:val="22"/>
        </w:rPr>
        <w:t>.</w:t>
      </w:r>
    </w:p>
    <w:p w14:paraId="398AAC44" w14:textId="77777777" w:rsidR="00336DE7" w:rsidRPr="00CE7E68" w:rsidRDefault="00336DE7" w:rsidP="00336DE7">
      <w:pPr>
        <w:pStyle w:val="Corponico"/>
        <w:spacing w:after="120" w:line="360" w:lineRule="auto"/>
      </w:pPr>
      <w:r w:rsidRPr="00CE7E68">
        <w:rPr>
          <w:rFonts w:cs="Arial"/>
          <w:sz w:val="22"/>
          <w:szCs w:val="22"/>
        </w:rPr>
        <w:t>18.5</w:t>
      </w:r>
      <w:r w:rsidRPr="00CE7E68">
        <w:rPr>
          <w:rFonts w:cs="Arial"/>
          <w:sz w:val="22"/>
          <w:szCs w:val="22"/>
        </w:rPr>
        <w:tab/>
        <w:t>Os documentos eletrônicos produzidos com a utilização de processo de certificação disponibilizado pela ICP-Brasil, nos termos da Medida Provisória nº 2.200-2, de 24 de agosto de 2001, serão recebidos e presumidos verdadeiros em relação aos signatários, dispensando-se o envio de documentos originais e cópias autenticadas em papel.</w:t>
      </w:r>
    </w:p>
    <w:p w14:paraId="398AAC45" w14:textId="77777777" w:rsidR="00336DE7" w:rsidRPr="00CE7E68" w:rsidRDefault="00336DE7" w:rsidP="00336DE7">
      <w:pPr>
        <w:pStyle w:val="Corponico"/>
        <w:spacing w:after="120" w:line="360" w:lineRule="auto"/>
      </w:pPr>
      <w:r w:rsidRPr="00CE7E68">
        <w:rPr>
          <w:rFonts w:cs="Arial"/>
          <w:sz w:val="22"/>
          <w:szCs w:val="22"/>
        </w:rPr>
        <w:t>18.6</w:t>
      </w:r>
      <w:r w:rsidRPr="00CE7E68">
        <w:rPr>
          <w:rFonts w:cs="Arial"/>
          <w:sz w:val="22"/>
          <w:szCs w:val="22"/>
        </w:rPr>
        <w:tab/>
        <w:t>Em caso de divergência entre as disposições contidas em normas infralegais e aquelas contidas neste Edital, prevalecerão as últimas.</w:t>
      </w:r>
    </w:p>
    <w:p w14:paraId="398AAC46" w14:textId="77777777" w:rsidR="00336DE7" w:rsidRPr="00CE7E68" w:rsidRDefault="00336DE7" w:rsidP="00336DE7">
      <w:pPr>
        <w:pStyle w:val="Corponico"/>
        <w:spacing w:after="120" w:line="360" w:lineRule="auto"/>
        <w:rPr>
          <w:rFonts w:cs="Arial"/>
          <w:sz w:val="22"/>
          <w:szCs w:val="22"/>
        </w:rPr>
      </w:pPr>
      <w:r w:rsidRPr="00CE7E68">
        <w:rPr>
          <w:rFonts w:cs="Arial"/>
          <w:sz w:val="22"/>
          <w:szCs w:val="22"/>
        </w:rPr>
        <w:t>18.7</w:t>
      </w:r>
      <w:r w:rsidRPr="00CE7E68">
        <w:rPr>
          <w:rFonts w:cs="Arial"/>
          <w:sz w:val="22"/>
          <w:szCs w:val="22"/>
        </w:rPr>
        <w:tab/>
        <w:t>Est</w:t>
      </w:r>
      <w:r w:rsidR="00182AFA" w:rsidRPr="00CE7E68">
        <w:rPr>
          <w:rFonts w:cs="Arial"/>
          <w:sz w:val="22"/>
          <w:szCs w:val="22"/>
        </w:rPr>
        <w:t>a</w:t>
      </w:r>
      <w:r w:rsidRPr="00CE7E68">
        <w:rPr>
          <w:rFonts w:cs="Arial"/>
          <w:sz w:val="22"/>
          <w:szCs w:val="22"/>
        </w:rPr>
        <w:t xml:space="preserve"> </w:t>
      </w:r>
      <w:r w:rsidR="00182AFA" w:rsidRPr="00CE7E68">
        <w:rPr>
          <w:rFonts w:cs="Arial"/>
          <w:sz w:val="22"/>
          <w:szCs w:val="22"/>
        </w:rPr>
        <w:t>Concorrência</w:t>
      </w:r>
      <w:r w:rsidRPr="00CE7E68">
        <w:rPr>
          <w:rFonts w:cs="Arial"/>
          <w:sz w:val="22"/>
          <w:szCs w:val="22"/>
        </w:rPr>
        <w:t xml:space="preserve"> poderá ter a data de abertura da sessão pública transferida por conveniência do TCDF, sem prejuízo do disposto no art. 55, da Lei nº 14.133/2021.</w:t>
      </w:r>
    </w:p>
    <w:p w14:paraId="398AAC47" w14:textId="77777777" w:rsidR="00336DE7" w:rsidRPr="00CE7E68" w:rsidRDefault="00336DE7" w:rsidP="00336DE7">
      <w:pPr>
        <w:pStyle w:val="Corponico"/>
        <w:spacing w:after="120" w:line="360" w:lineRule="auto"/>
      </w:pPr>
      <w:r w:rsidRPr="00CE7E68">
        <w:rPr>
          <w:rFonts w:cs="Arial"/>
          <w:sz w:val="22"/>
          <w:szCs w:val="22"/>
        </w:rPr>
        <w:t>18.8</w:t>
      </w:r>
      <w:r w:rsidRPr="00CE7E68">
        <w:rPr>
          <w:rFonts w:cs="Arial"/>
          <w:sz w:val="22"/>
          <w:szCs w:val="22"/>
        </w:rPr>
        <w:tab/>
        <w:t>Nos termos do artigo 1º da Lei Distrital n</w:t>
      </w:r>
      <w:r w:rsidRPr="00CE7E68">
        <w:rPr>
          <w:rFonts w:cs="Arial"/>
          <w:sz w:val="22"/>
          <w:szCs w:val="22"/>
          <w:u w:val="single"/>
          <w:vertAlign w:val="superscript"/>
        </w:rPr>
        <w:t>o</w:t>
      </w:r>
      <w:r w:rsidRPr="00CE7E68">
        <w:rPr>
          <w:rFonts w:cs="Arial"/>
          <w:sz w:val="22"/>
          <w:szCs w:val="22"/>
        </w:rPr>
        <w:t> 5.061/2013, c/c o artigo 7º, inciso XXXIII, da Constituição Federal, é estritamente vedado o uso de mão de obra infantil.</w:t>
      </w:r>
    </w:p>
    <w:p w14:paraId="398AAC48" w14:textId="77777777" w:rsidR="00336DE7" w:rsidRPr="00CE7E68" w:rsidRDefault="00336DE7" w:rsidP="00336DE7">
      <w:pPr>
        <w:pStyle w:val="Corponico"/>
        <w:spacing w:after="120" w:line="360" w:lineRule="auto"/>
        <w:ind w:left="709"/>
      </w:pPr>
      <w:r w:rsidRPr="00CE7E68">
        <w:rPr>
          <w:rFonts w:cs="Arial"/>
          <w:sz w:val="22"/>
          <w:szCs w:val="22"/>
        </w:rPr>
        <w:t>18.8.1</w:t>
      </w:r>
      <w:r w:rsidRPr="00CE7E68">
        <w:rPr>
          <w:rFonts w:cs="Arial"/>
          <w:sz w:val="22"/>
          <w:szCs w:val="22"/>
        </w:rPr>
        <w:tab/>
        <w:t>O uso ou o emprego da mão de obra infantil poderá constituir motivo para a rescisão do ajuste e a aplicação de multa, sem prejuízo das sanções legais cabíveis.</w:t>
      </w:r>
    </w:p>
    <w:p w14:paraId="398AAC49" w14:textId="77777777" w:rsidR="00336DE7" w:rsidRPr="00CE7E68" w:rsidRDefault="00336DE7" w:rsidP="00336DE7">
      <w:pPr>
        <w:pStyle w:val="Corponico"/>
        <w:spacing w:after="120" w:line="360" w:lineRule="auto"/>
      </w:pPr>
      <w:r w:rsidRPr="00CE7E68">
        <w:rPr>
          <w:rFonts w:cs="Arial"/>
          <w:sz w:val="22"/>
          <w:szCs w:val="22"/>
        </w:rPr>
        <w:t>18.9</w:t>
      </w:r>
      <w:r w:rsidRPr="00CE7E68">
        <w:rPr>
          <w:rFonts w:cs="Arial"/>
          <w:sz w:val="22"/>
          <w:szCs w:val="22"/>
        </w:rPr>
        <w:tab/>
        <w:t>Nos termos da Lei Distrital nº 5.448/2015, regulamentada pelo Decreto Distrital nº 38.365/2017, é estritamente proibido o uso ou o emprego de conteúdo discriminatório, relativo às hipóteses previstas no art. 1º do mencionado diploma legal, podendo sua utilização ensejar a rescisão do ajuste e aplicação de multa, sem prejuízo de outras sanções cabíveis.</w:t>
      </w:r>
    </w:p>
    <w:p w14:paraId="398AAC4A" w14:textId="77777777" w:rsidR="00336DE7" w:rsidRPr="00CE7E68" w:rsidRDefault="00336DE7" w:rsidP="00336DE7">
      <w:pPr>
        <w:pStyle w:val="Corponico"/>
        <w:spacing w:after="120" w:line="360" w:lineRule="auto"/>
        <w:rPr>
          <w:rFonts w:cs="Arial"/>
          <w:sz w:val="22"/>
          <w:szCs w:val="22"/>
        </w:rPr>
      </w:pPr>
      <w:bookmarkStart w:id="14" w:name="_Hlk59631122"/>
      <w:r w:rsidRPr="00CE7E68">
        <w:rPr>
          <w:rFonts w:cs="Arial"/>
          <w:sz w:val="22"/>
          <w:szCs w:val="22"/>
        </w:rPr>
        <w:t>18.10</w:t>
      </w:r>
      <w:r w:rsidRPr="00CE7E68">
        <w:rPr>
          <w:rFonts w:cs="Arial"/>
          <w:sz w:val="22"/>
          <w:szCs w:val="22"/>
        </w:rPr>
        <w:tab/>
        <w:t>Sem prejuízo do disposto no Item 3.2.1:</w:t>
      </w:r>
    </w:p>
    <w:p w14:paraId="398AAC4B" w14:textId="63FCC687" w:rsidR="00336DE7" w:rsidRPr="00CE7E68" w:rsidRDefault="00336DE7" w:rsidP="00864C48">
      <w:pPr>
        <w:pStyle w:val="Corponico"/>
        <w:spacing w:after="0" w:line="360" w:lineRule="auto"/>
        <w:ind w:left="851"/>
      </w:pPr>
      <w:r w:rsidRPr="00CE7E68">
        <w:rPr>
          <w:rFonts w:cs="Arial"/>
          <w:sz w:val="22"/>
          <w:szCs w:val="22"/>
        </w:rPr>
        <w:lastRenderedPageBreak/>
        <w:t xml:space="preserve">18.10.1 o esclarecimento de dúvidas de ordem técnica (Anexos I a </w:t>
      </w:r>
      <w:r w:rsidR="00D506FD" w:rsidRPr="00CE7E68">
        <w:rPr>
          <w:rFonts w:cs="Arial"/>
          <w:sz w:val="22"/>
          <w:szCs w:val="22"/>
        </w:rPr>
        <w:t>XI</w:t>
      </w:r>
      <w:r w:rsidRPr="00CE7E68">
        <w:rPr>
          <w:rFonts w:cs="Arial"/>
          <w:sz w:val="22"/>
          <w:szCs w:val="22"/>
        </w:rPr>
        <w:t xml:space="preserve">) poderá ser realizado junto </w:t>
      </w:r>
      <w:r w:rsidR="001E5C8F" w:rsidRPr="00CE7E68">
        <w:rPr>
          <w:rFonts w:cs="Arial"/>
          <w:sz w:val="22"/>
          <w:szCs w:val="22"/>
        </w:rPr>
        <w:t>a Secretaria de Engenharia e Serviços de Apoio</w:t>
      </w:r>
      <w:r w:rsidR="00D506FD" w:rsidRPr="00CE7E68">
        <w:rPr>
          <w:rFonts w:cs="Arial"/>
          <w:sz w:val="22"/>
          <w:szCs w:val="22"/>
        </w:rPr>
        <w:t xml:space="preserve"> (</w:t>
      </w:r>
      <w:r w:rsidR="00914985" w:rsidRPr="00CE7E68">
        <w:rPr>
          <w:rFonts w:cs="Arial"/>
          <w:sz w:val="22"/>
          <w:szCs w:val="22"/>
        </w:rPr>
        <w:t>S</w:t>
      </w:r>
      <w:r w:rsidR="001E5C8F" w:rsidRPr="00CE7E68">
        <w:rPr>
          <w:rFonts w:cs="Arial"/>
          <w:sz w:val="22"/>
          <w:szCs w:val="22"/>
        </w:rPr>
        <w:t>ESAP</w:t>
      </w:r>
      <w:r w:rsidR="00D506FD" w:rsidRPr="00CE7E68">
        <w:rPr>
          <w:rFonts w:cs="Arial"/>
          <w:sz w:val="22"/>
          <w:szCs w:val="22"/>
        </w:rPr>
        <w:t>)</w:t>
      </w:r>
      <w:r w:rsidRPr="00CE7E68">
        <w:rPr>
          <w:rFonts w:cs="Arial"/>
          <w:sz w:val="22"/>
          <w:szCs w:val="22"/>
        </w:rPr>
        <w:t>, por meio do telefone (61) 3314-2</w:t>
      </w:r>
      <w:r w:rsidR="00914985" w:rsidRPr="00CE7E68">
        <w:rPr>
          <w:rFonts w:cs="Arial"/>
          <w:sz w:val="22"/>
          <w:szCs w:val="22"/>
        </w:rPr>
        <w:t>1</w:t>
      </w:r>
      <w:r w:rsidR="00182AFA" w:rsidRPr="00CE7E68">
        <w:rPr>
          <w:rFonts w:cs="Arial"/>
          <w:sz w:val="22"/>
          <w:szCs w:val="22"/>
        </w:rPr>
        <w:t>4</w:t>
      </w:r>
      <w:r w:rsidR="001E5C8F" w:rsidRPr="00CE7E68">
        <w:rPr>
          <w:rFonts w:cs="Arial"/>
          <w:sz w:val="22"/>
          <w:szCs w:val="22"/>
        </w:rPr>
        <w:t>6</w:t>
      </w:r>
      <w:r w:rsidRPr="00CE7E68">
        <w:rPr>
          <w:rFonts w:cs="Arial"/>
          <w:sz w:val="22"/>
          <w:szCs w:val="22"/>
        </w:rPr>
        <w:t>, no horário de 13h00 a 18h</w:t>
      </w:r>
      <w:r w:rsidR="00D506FD" w:rsidRPr="00CE7E68">
        <w:rPr>
          <w:rFonts w:cs="Arial"/>
          <w:sz w:val="22"/>
          <w:szCs w:val="22"/>
        </w:rPr>
        <w:t>30</w:t>
      </w:r>
      <w:r w:rsidRPr="00CE7E68">
        <w:rPr>
          <w:rFonts w:cs="Arial"/>
          <w:sz w:val="22"/>
          <w:szCs w:val="22"/>
        </w:rPr>
        <w:t>.</w:t>
      </w:r>
    </w:p>
    <w:p w14:paraId="398AAC4C" w14:textId="77777777" w:rsidR="00336DE7" w:rsidRPr="00CE7E68" w:rsidRDefault="00336DE7" w:rsidP="00864C48">
      <w:pPr>
        <w:pStyle w:val="Corponico"/>
        <w:spacing w:after="0" w:line="360" w:lineRule="auto"/>
        <w:ind w:left="851"/>
      </w:pPr>
      <w:r w:rsidRPr="00CE7E68">
        <w:rPr>
          <w:rFonts w:cs="Arial"/>
          <w:sz w:val="22"/>
          <w:szCs w:val="22"/>
        </w:rPr>
        <w:t>18.10.2</w:t>
      </w:r>
      <w:r w:rsidRPr="00CE7E68">
        <w:rPr>
          <w:rFonts w:cs="Arial"/>
          <w:sz w:val="22"/>
          <w:szCs w:val="22"/>
        </w:rPr>
        <w:tab/>
        <w:t>O esclarecimento de dúvidas sobre o Edital poderá ser realizado junto ao Serviço de Licitação (SELIC), por meio dos telefones (61) 3314-2742 e 3314-2202, no horário de 13h00 a 18h30.</w:t>
      </w:r>
    </w:p>
    <w:bookmarkEnd w:id="14"/>
    <w:p w14:paraId="398AAC4D" w14:textId="77777777" w:rsidR="00336DE7" w:rsidRPr="00CE7E68" w:rsidRDefault="00336DE7" w:rsidP="00336DE7">
      <w:pPr>
        <w:pStyle w:val="Corponico"/>
        <w:spacing w:after="120" w:line="360" w:lineRule="auto"/>
      </w:pPr>
      <w:r w:rsidRPr="00CE7E68">
        <w:rPr>
          <w:rFonts w:cs="Arial"/>
          <w:sz w:val="22"/>
          <w:szCs w:val="22"/>
        </w:rPr>
        <w:t>18.11</w:t>
      </w:r>
      <w:r w:rsidRPr="00CE7E68">
        <w:rPr>
          <w:rFonts w:cs="Arial"/>
          <w:sz w:val="22"/>
          <w:szCs w:val="22"/>
        </w:rPr>
        <w:tab/>
        <w:t>Para todos os atos praticados em decorrência deste Edital, deverá sempre ser observado o horário de Brasília/DF</w:t>
      </w:r>
    </w:p>
    <w:p w14:paraId="398AAC4E" w14:textId="77777777" w:rsidR="00336DE7" w:rsidRPr="00CE7E68" w:rsidRDefault="00336DE7" w:rsidP="00336DE7">
      <w:pPr>
        <w:pStyle w:val="Corponico"/>
        <w:spacing w:after="120" w:line="360" w:lineRule="auto"/>
      </w:pPr>
      <w:r w:rsidRPr="00CE7E68">
        <w:rPr>
          <w:rFonts w:cs="Arial"/>
          <w:sz w:val="22"/>
          <w:szCs w:val="22"/>
        </w:rPr>
        <w:t>18.12.</w:t>
      </w:r>
      <w:r w:rsidRPr="00CE7E68">
        <w:rPr>
          <w:rFonts w:cs="Arial"/>
          <w:sz w:val="22"/>
          <w:szCs w:val="22"/>
        </w:rPr>
        <w:tab/>
        <w:t>Na contagem dos prazos estabelecidos neste Edital e seus anexos, quando definidos em dias, excluir-se-á o dia do início e incluir-se-á o do vencimento.</w:t>
      </w:r>
    </w:p>
    <w:p w14:paraId="398AAC4F" w14:textId="77777777" w:rsidR="00336DE7" w:rsidRPr="00CE7E68" w:rsidRDefault="00336DE7" w:rsidP="00864C48">
      <w:pPr>
        <w:pStyle w:val="Corponico"/>
        <w:spacing w:after="0" w:line="360" w:lineRule="auto"/>
        <w:ind w:left="709"/>
        <w:rPr>
          <w:rFonts w:cs="Arial"/>
          <w:sz w:val="22"/>
          <w:szCs w:val="22"/>
        </w:rPr>
      </w:pPr>
      <w:r w:rsidRPr="00CE7E68">
        <w:rPr>
          <w:rFonts w:cs="Arial"/>
          <w:sz w:val="22"/>
          <w:szCs w:val="22"/>
        </w:rPr>
        <w:t>18.12.1.</w:t>
      </w:r>
      <w:r w:rsidRPr="00CE7E68">
        <w:rPr>
          <w:rFonts w:cs="Arial"/>
          <w:sz w:val="22"/>
          <w:szCs w:val="22"/>
        </w:rPr>
        <w:tab/>
        <w:t>Somente se iniciam ou vencem os prazos em dias que haja expediente neste Tribunal de Contas do Distrito Federal.</w:t>
      </w:r>
    </w:p>
    <w:p w14:paraId="398AAC50" w14:textId="015C9E47" w:rsidR="00336DE7" w:rsidRPr="00CE7E68" w:rsidRDefault="00336DE7" w:rsidP="00864C48">
      <w:pPr>
        <w:pStyle w:val="Corponico"/>
        <w:spacing w:after="0" w:line="360" w:lineRule="auto"/>
        <w:ind w:left="709"/>
        <w:rPr>
          <w:rFonts w:cs="Arial"/>
          <w:sz w:val="22"/>
          <w:szCs w:val="22"/>
        </w:rPr>
      </w:pPr>
      <w:r w:rsidRPr="00CE7E68">
        <w:rPr>
          <w:rFonts w:cs="Arial"/>
          <w:sz w:val="22"/>
          <w:szCs w:val="22"/>
        </w:rPr>
        <w:t>18.12.2.</w:t>
      </w:r>
      <w:r w:rsidRPr="00CE7E68">
        <w:rPr>
          <w:rFonts w:cs="Arial"/>
          <w:sz w:val="22"/>
          <w:szCs w:val="22"/>
        </w:rPr>
        <w:tab/>
        <w:t xml:space="preserve">Para os fins do item 18.12, serão considerados dias úteis aqueles definidos no calendário oficial do Tribunal de Contas do Distrito Federal, salvo aqueles envolvendo prazos definidos automaticamente </w:t>
      </w:r>
      <w:r w:rsidR="0008472B" w:rsidRPr="00CE7E68">
        <w:rPr>
          <w:rFonts w:cs="Arial"/>
          <w:sz w:val="22"/>
          <w:szCs w:val="22"/>
        </w:rPr>
        <w:t xml:space="preserve">pelo Sistema de Compras do Governo Federal:  </w:t>
      </w:r>
      <w:r w:rsidR="0008472B" w:rsidRPr="00CE7E68">
        <w:rPr>
          <w:rFonts w:cs="Arial"/>
          <w:i/>
          <w:sz w:val="22"/>
          <w:szCs w:val="22"/>
        </w:rPr>
        <w:t>Compras.gov.br</w:t>
      </w:r>
      <w:r w:rsidRPr="00CE7E68">
        <w:rPr>
          <w:rFonts w:cs="Arial"/>
          <w:sz w:val="22"/>
          <w:szCs w:val="22"/>
        </w:rPr>
        <w:t>.</w:t>
      </w:r>
    </w:p>
    <w:p w14:paraId="3523A2EA" w14:textId="77777777" w:rsidR="00D62CBD" w:rsidRPr="00CE7E68" w:rsidRDefault="00D62CBD" w:rsidP="004E0D29">
      <w:pPr>
        <w:pStyle w:val="Cap"/>
        <w:spacing w:before="0" w:after="0"/>
        <w:rPr>
          <w:rFonts w:cs="Arial"/>
          <w:sz w:val="12"/>
          <w:szCs w:val="12"/>
        </w:rPr>
      </w:pPr>
    </w:p>
    <w:p w14:paraId="398AAC51" w14:textId="7F212209" w:rsidR="00336DE7" w:rsidRPr="00CE7E68" w:rsidRDefault="00336DE7" w:rsidP="00336DE7">
      <w:pPr>
        <w:pStyle w:val="Cap"/>
        <w:spacing w:before="0" w:after="120" w:line="360" w:lineRule="auto"/>
      </w:pPr>
      <w:r w:rsidRPr="00CE7E68">
        <w:rPr>
          <w:rFonts w:cs="Arial"/>
          <w:sz w:val="22"/>
          <w:szCs w:val="22"/>
        </w:rPr>
        <w:t>capítulo xIX – Do foro</w:t>
      </w:r>
    </w:p>
    <w:p w14:paraId="398AAC52" w14:textId="75D9441A" w:rsidR="00336DE7" w:rsidRPr="00CE7E68" w:rsidRDefault="00336DE7" w:rsidP="00336DE7">
      <w:pPr>
        <w:pStyle w:val="Corponico"/>
        <w:spacing w:after="120" w:line="360" w:lineRule="auto"/>
      </w:pPr>
      <w:r w:rsidRPr="00CE7E68">
        <w:rPr>
          <w:rFonts w:cs="Arial"/>
          <w:sz w:val="22"/>
          <w:szCs w:val="22"/>
        </w:rPr>
        <w:t>19.1</w:t>
      </w:r>
      <w:r w:rsidRPr="00CE7E68">
        <w:rPr>
          <w:rFonts w:cs="Arial"/>
          <w:sz w:val="22"/>
          <w:szCs w:val="22"/>
        </w:rPr>
        <w:tab/>
        <w:t xml:space="preserve">Fica eleito o Foro da Justiça Comum do Distrito Federal para dirimir eventuais controvérsias relativas </w:t>
      </w:r>
      <w:r w:rsidR="00A8285A" w:rsidRPr="00CE7E68">
        <w:rPr>
          <w:rFonts w:cs="Arial"/>
          <w:sz w:val="22"/>
          <w:szCs w:val="22"/>
        </w:rPr>
        <w:t>à</w:t>
      </w:r>
      <w:r w:rsidRPr="00CE7E68">
        <w:rPr>
          <w:rFonts w:cs="Arial"/>
          <w:sz w:val="22"/>
          <w:szCs w:val="22"/>
        </w:rPr>
        <w:t xml:space="preserve"> presente </w:t>
      </w:r>
      <w:r w:rsidR="00A8285A" w:rsidRPr="00CE7E68">
        <w:rPr>
          <w:rFonts w:cs="Arial"/>
          <w:sz w:val="22"/>
          <w:szCs w:val="22"/>
        </w:rPr>
        <w:t>Concorrência</w:t>
      </w:r>
      <w:r w:rsidRPr="00CE7E68">
        <w:rPr>
          <w:rFonts w:cs="Arial"/>
          <w:sz w:val="22"/>
          <w:szCs w:val="22"/>
        </w:rPr>
        <w:t>.</w:t>
      </w:r>
    </w:p>
    <w:p w14:paraId="398AAC53" w14:textId="2CFC51CC" w:rsidR="00336DE7" w:rsidRPr="00CE7E68" w:rsidRDefault="00336DE7" w:rsidP="009E2956">
      <w:pPr>
        <w:pStyle w:val="compras"/>
        <w:spacing w:after="120" w:line="360" w:lineRule="auto"/>
        <w:jc w:val="right"/>
        <w:rPr>
          <w:rFonts w:ascii="Arial" w:hAnsi="Arial" w:cs="Arial"/>
          <w:sz w:val="22"/>
          <w:szCs w:val="22"/>
        </w:rPr>
      </w:pPr>
      <w:r w:rsidRPr="00CE7E68">
        <w:rPr>
          <w:rFonts w:ascii="Arial" w:hAnsi="Arial" w:cs="Arial"/>
          <w:sz w:val="22"/>
          <w:szCs w:val="22"/>
        </w:rPr>
        <w:t xml:space="preserve">Brasília - DF, em </w:t>
      </w:r>
      <w:r w:rsidR="009A446B">
        <w:rPr>
          <w:rFonts w:ascii="Arial" w:hAnsi="Arial" w:cs="Arial"/>
          <w:sz w:val="22"/>
          <w:szCs w:val="22"/>
        </w:rPr>
        <w:t>02</w:t>
      </w:r>
      <w:r w:rsidR="0008472B" w:rsidRPr="00CE7E68">
        <w:rPr>
          <w:rFonts w:ascii="Arial" w:hAnsi="Arial" w:cs="Arial"/>
          <w:sz w:val="22"/>
          <w:szCs w:val="22"/>
        </w:rPr>
        <w:t xml:space="preserve"> de </w:t>
      </w:r>
      <w:r w:rsidR="009A446B">
        <w:rPr>
          <w:rFonts w:ascii="Arial" w:hAnsi="Arial" w:cs="Arial"/>
          <w:sz w:val="22"/>
          <w:szCs w:val="22"/>
        </w:rPr>
        <w:t>setembro</w:t>
      </w:r>
      <w:r w:rsidRPr="00CE7E68">
        <w:rPr>
          <w:rFonts w:ascii="Arial" w:hAnsi="Arial" w:cs="Arial"/>
          <w:sz w:val="22"/>
          <w:szCs w:val="22"/>
        </w:rPr>
        <w:t xml:space="preserve"> de 20</w:t>
      </w:r>
      <w:r w:rsidR="002F0903" w:rsidRPr="00CE7E68">
        <w:rPr>
          <w:rFonts w:ascii="Arial" w:hAnsi="Arial" w:cs="Arial"/>
          <w:sz w:val="22"/>
          <w:szCs w:val="22"/>
        </w:rPr>
        <w:t>2</w:t>
      </w:r>
      <w:r w:rsidR="00536E0E" w:rsidRPr="00CE7E68">
        <w:rPr>
          <w:rFonts w:ascii="Arial" w:hAnsi="Arial" w:cs="Arial"/>
          <w:sz w:val="22"/>
          <w:szCs w:val="22"/>
        </w:rPr>
        <w:t>5</w:t>
      </w:r>
      <w:r w:rsidRPr="00CE7E68">
        <w:rPr>
          <w:rFonts w:ascii="Arial" w:hAnsi="Arial" w:cs="Arial"/>
          <w:sz w:val="22"/>
          <w:szCs w:val="22"/>
        </w:rPr>
        <w:t>.</w:t>
      </w:r>
    </w:p>
    <w:p w14:paraId="198B8B6B" w14:textId="77777777" w:rsidR="00D62CBD" w:rsidRPr="00CE7E68" w:rsidRDefault="00D62CBD" w:rsidP="009E2956">
      <w:pPr>
        <w:pStyle w:val="compras"/>
        <w:spacing w:after="120" w:line="360" w:lineRule="auto"/>
        <w:jc w:val="right"/>
        <w:rPr>
          <w:sz w:val="12"/>
          <w:szCs w:val="12"/>
        </w:rPr>
      </w:pPr>
    </w:p>
    <w:p w14:paraId="398AAC54" w14:textId="77777777" w:rsidR="00336DE7" w:rsidRPr="00CE7E68" w:rsidRDefault="00336DE7" w:rsidP="00336DE7">
      <w:pPr>
        <w:jc w:val="center"/>
        <w:rPr>
          <w:rFonts w:cs="Arial"/>
          <w:b/>
          <w:sz w:val="22"/>
          <w:szCs w:val="22"/>
        </w:rPr>
      </w:pPr>
      <w:r w:rsidRPr="00CE7E68">
        <w:rPr>
          <w:rFonts w:cs="Arial"/>
          <w:b/>
          <w:i/>
          <w:sz w:val="22"/>
          <w:szCs w:val="22"/>
        </w:rPr>
        <w:t>ASSINADO DIGITALMENTE</w:t>
      </w:r>
    </w:p>
    <w:p w14:paraId="398AAC55" w14:textId="066604F6" w:rsidR="00336DE7" w:rsidRPr="009A446B" w:rsidRDefault="00C3237D" w:rsidP="00C3237D">
      <w:pPr>
        <w:pStyle w:val="compras"/>
        <w:spacing w:line="288" w:lineRule="auto"/>
        <w:jc w:val="center"/>
        <w:rPr>
          <w:i/>
          <w:iCs/>
        </w:rPr>
      </w:pPr>
      <w:r w:rsidRPr="009A446B">
        <w:rPr>
          <w:rFonts w:ascii="Arial" w:hAnsi="Arial" w:cs="Arial"/>
          <w:b/>
          <w:i/>
          <w:iCs/>
          <w:sz w:val="22"/>
          <w:szCs w:val="22"/>
        </w:rPr>
        <w:t>Wildson Prado Oliveira</w:t>
      </w:r>
    </w:p>
    <w:p w14:paraId="398AAC56" w14:textId="2C993622" w:rsidR="001337B6" w:rsidRPr="00CE7E68" w:rsidRDefault="00336DE7" w:rsidP="00C3237D">
      <w:pPr>
        <w:autoSpaceDE w:val="0"/>
        <w:spacing w:after="0" w:line="288" w:lineRule="auto"/>
        <w:jc w:val="center"/>
      </w:pPr>
      <w:r w:rsidRPr="009A446B">
        <w:rPr>
          <w:rFonts w:cs="Arial"/>
          <w:b/>
          <w:sz w:val="22"/>
          <w:szCs w:val="22"/>
        </w:rPr>
        <w:t>Chefe do Serviço de Licitação</w:t>
      </w:r>
      <w:r w:rsidR="001337B6" w:rsidRPr="00CE7E68">
        <w:br w:type="page"/>
      </w:r>
    </w:p>
    <w:p w14:paraId="398AAC57" w14:textId="00BB4C1B" w:rsidR="005B649B" w:rsidRPr="00CE7E68" w:rsidRDefault="003A477B" w:rsidP="00B159EC">
      <w:pPr>
        <w:jc w:val="center"/>
        <w:rPr>
          <w:rFonts w:cs="Arial"/>
          <w:b/>
          <w:bCs/>
          <w:szCs w:val="24"/>
        </w:rPr>
      </w:pPr>
      <w:r w:rsidRPr="00CE7E68">
        <w:rPr>
          <w:rFonts w:cs="Arial"/>
          <w:b/>
          <w:bCs/>
          <w:szCs w:val="24"/>
        </w:rPr>
        <w:lastRenderedPageBreak/>
        <w:t>CONCORRÊNCIA ELETRÔNICA</w:t>
      </w:r>
      <w:r w:rsidR="005B649B" w:rsidRPr="00CE7E68">
        <w:rPr>
          <w:rFonts w:cs="Arial"/>
          <w:b/>
          <w:bCs/>
          <w:szCs w:val="24"/>
        </w:rPr>
        <w:t xml:space="preserve"> Nº</w:t>
      </w:r>
      <w:r w:rsidR="003135FC" w:rsidRPr="00CE7E68">
        <w:rPr>
          <w:rFonts w:cs="Arial"/>
          <w:b/>
          <w:bCs/>
          <w:szCs w:val="24"/>
        </w:rPr>
        <w:t xml:space="preserve"> </w:t>
      </w:r>
      <w:r w:rsidR="005C10E2">
        <w:rPr>
          <w:rFonts w:cs="Arial"/>
          <w:b/>
          <w:bCs/>
          <w:szCs w:val="24"/>
        </w:rPr>
        <w:t>90003</w:t>
      </w:r>
      <w:r w:rsidR="003135FC" w:rsidRPr="00CE7E68">
        <w:rPr>
          <w:rFonts w:cs="Arial"/>
          <w:b/>
          <w:bCs/>
          <w:szCs w:val="24"/>
        </w:rPr>
        <w:t>/202</w:t>
      </w:r>
      <w:r w:rsidR="001A5B46" w:rsidRPr="00CE7E68">
        <w:rPr>
          <w:rFonts w:cs="Arial"/>
          <w:b/>
          <w:bCs/>
          <w:szCs w:val="24"/>
        </w:rPr>
        <w:t>5</w:t>
      </w:r>
    </w:p>
    <w:p w14:paraId="398AAC58" w14:textId="77777777" w:rsidR="005B649B" w:rsidRPr="00CE7E68" w:rsidRDefault="005B649B" w:rsidP="00B159EC">
      <w:pPr>
        <w:jc w:val="center"/>
        <w:rPr>
          <w:rFonts w:cs="Arial"/>
          <w:b/>
          <w:bCs/>
          <w:szCs w:val="24"/>
        </w:rPr>
      </w:pPr>
      <w:r w:rsidRPr="00CE7E68">
        <w:rPr>
          <w:rFonts w:cs="Arial"/>
          <w:b/>
          <w:bCs/>
          <w:szCs w:val="24"/>
        </w:rPr>
        <w:t>ANEXO I</w:t>
      </w:r>
    </w:p>
    <w:tbl>
      <w:tblPr>
        <w:tblW w:w="10065" w:type="dxa"/>
        <w:tblInd w:w="-318" w:type="dxa"/>
        <w:tblBorders>
          <w:top w:val="thinThickLargeGap" w:sz="24" w:space="0" w:color="auto"/>
          <w:left w:val="thinThickLargeGap" w:sz="24" w:space="0" w:color="auto"/>
          <w:bottom w:val="thinThickLargeGap" w:sz="24" w:space="0" w:color="auto"/>
          <w:right w:val="thinThickLargeGap" w:sz="24" w:space="0" w:color="auto"/>
          <w:insideH w:val="thinThickLargeGap" w:sz="24" w:space="0" w:color="auto"/>
          <w:insideV w:val="thinThickLargeGap" w:sz="24" w:space="0" w:color="auto"/>
        </w:tblBorders>
        <w:tblLook w:val="04A0" w:firstRow="1" w:lastRow="0" w:firstColumn="1" w:lastColumn="0" w:noHBand="0" w:noVBand="1"/>
      </w:tblPr>
      <w:tblGrid>
        <w:gridCol w:w="1668"/>
        <w:gridCol w:w="2835"/>
        <w:gridCol w:w="5562"/>
      </w:tblGrid>
      <w:tr w:rsidR="00CE7E68" w:rsidRPr="00CE7E68" w14:paraId="398AAC5A" w14:textId="77777777" w:rsidTr="00326AC7">
        <w:tc>
          <w:tcPr>
            <w:tcW w:w="10065" w:type="dxa"/>
            <w:gridSpan w:val="3"/>
          </w:tcPr>
          <w:p w14:paraId="398AAC59" w14:textId="351BC1B3" w:rsidR="00326AC7" w:rsidRPr="00CE7E68" w:rsidRDefault="009B1F5B" w:rsidP="00326AC7">
            <w:pPr>
              <w:pStyle w:val="Corpodetexto"/>
              <w:widowControl w:val="0"/>
              <w:suppressAutoHyphens w:val="0"/>
              <w:spacing w:before="120"/>
              <w:ind w:left="-284" w:firstLine="284"/>
              <w:jc w:val="center"/>
              <w:rPr>
                <w:rFonts w:eastAsia="Calibri" w:cs="Arial"/>
                <w:szCs w:val="22"/>
              </w:rPr>
            </w:pPr>
            <w:r w:rsidRPr="00CE7E68">
              <w:rPr>
                <w:rFonts w:eastAsia="Calibri" w:cs="Arial"/>
                <w:b/>
                <w:szCs w:val="22"/>
              </w:rPr>
              <w:t>ANTEPROJETO</w:t>
            </w:r>
            <w:r w:rsidR="00326AC7" w:rsidRPr="00CE7E68">
              <w:rPr>
                <w:rFonts w:eastAsia="Calibri" w:cs="Arial"/>
                <w:b/>
                <w:szCs w:val="22"/>
              </w:rPr>
              <w:t xml:space="preserve"> Nº </w:t>
            </w:r>
            <w:r w:rsidRPr="00CE7E68">
              <w:rPr>
                <w:rFonts w:eastAsia="Calibri" w:cs="Arial"/>
                <w:b/>
                <w:szCs w:val="22"/>
              </w:rPr>
              <w:t>1</w:t>
            </w:r>
            <w:r w:rsidR="00326AC7" w:rsidRPr="00CE7E68">
              <w:rPr>
                <w:rFonts w:eastAsia="Calibri" w:cs="Arial"/>
                <w:b/>
                <w:szCs w:val="22"/>
              </w:rPr>
              <w:t>/202</w:t>
            </w:r>
            <w:r w:rsidR="001A5B46" w:rsidRPr="00CE7E68">
              <w:rPr>
                <w:rFonts w:eastAsia="Calibri" w:cs="Arial"/>
                <w:b/>
                <w:szCs w:val="22"/>
              </w:rPr>
              <w:t>5</w:t>
            </w:r>
          </w:p>
        </w:tc>
      </w:tr>
      <w:tr w:rsidR="00CE7E68" w:rsidRPr="00CE7E68" w14:paraId="398AAC5D" w14:textId="77777777" w:rsidTr="00326AC7">
        <w:trPr>
          <w:trHeight w:val="1528"/>
        </w:trPr>
        <w:tc>
          <w:tcPr>
            <w:tcW w:w="1668" w:type="dxa"/>
            <w:vAlign w:val="center"/>
          </w:tcPr>
          <w:p w14:paraId="398AAC5B" w14:textId="77777777" w:rsidR="00326AC7" w:rsidRPr="00CE7E68" w:rsidRDefault="00326AC7" w:rsidP="00B14B51">
            <w:pPr>
              <w:pStyle w:val="Corpodetexto"/>
              <w:widowControl w:val="0"/>
              <w:suppressAutoHyphens w:val="0"/>
              <w:spacing w:before="120"/>
              <w:jc w:val="left"/>
              <w:rPr>
                <w:rFonts w:eastAsia="Calibri" w:cs="Arial"/>
                <w:b/>
                <w:szCs w:val="22"/>
              </w:rPr>
            </w:pPr>
            <w:r w:rsidRPr="00CE7E68">
              <w:rPr>
                <w:rFonts w:eastAsia="Calibri" w:cs="Arial"/>
                <w:b/>
                <w:szCs w:val="22"/>
              </w:rPr>
              <w:t>OBJETO</w:t>
            </w:r>
          </w:p>
        </w:tc>
        <w:tc>
          <w:tcPr>
            <w:tcW w:w="8397" w:type="dxa"/>
            <w:gridSpan w:val="2"/>
            <w:vAlign w:val="center"/>
          </w:tcPr>
          <w:p w14:paraId="398AAC5C" w14:textId="27AA94B1" w:rsidR="00326AC7" w:rsidRPr="00CE7E68" w:rsidRDefault="009B1F5B" w:rsidP="00520F78">
            <w:pPr>
              <w:pStyle w:val="TRN1"/>
              <w:numPr>
                <w:ilvl w:val="0"/>
                <w:numId w:val="0"/>
              </w:numPr>
              <w:ind w:left="46" w:hanging="46"/>
              <w:rPr>
                <w:color w:val="auto"/>
              </w:rPr>
            </w:pPr>
            <w:r w:rsidRPr="00CE7E68">
              <w:rPr>
                <w:color w:val="auto"/>
              </w:rPr>
              <w:t xml:space="preserve">Contratação Integrada de empresa(s) especializada(s) em engenharia e/ou arquitetura para elaboração de projeto básico e executivo (incluindo projetos arquitetônicos e complementares de engenharia, devidamente aprovados nos órgãos competentes); bem como execução de obra de reforma e </w:t>
            </w:r>
            <w:proofErr w:type="spellStart"/>
            <w:r w:rsidRPr="00CE7E68">
              <w:rPr>
                <w:color w:val="auto"/>
              </w:rPr>
              <w:t>retrofit</w:t>
            </w:r>
            <w:proofErr w:type="spellEnd"/>
            <w:r w:rsidRPr="00CE7E68">
              <w:rPr>
                <w:color w:val="auto"/>
              </w:rPr>
              <w:t xml:space="preserve"> do edifício da Escola de Contas do Tribunal de Contas do Distrito Federal (TCDF) com acréscimo de aproximadamente 830 m² de área construída.</w:t>
            </w:r>
          </w:p>
        </w:tc>
      </w:tr>
      <w:tr w:rsidR="00CE7E68" w:rsidRPr="00CE7E68" w14:paraId="398AAC60" w14:textId="77777777" w:rsidTr="00326AC7">
        <w:tc>
          <w:tcPr>
            <w:tcW w:w="4503" w:type="dxa"/>
            <w:gridSpan w:val="2"/>
          </w:tcPr>
          <w:p w14:paraId="398AAC5E" w14:textId="77777777" w:rsidR="00326AC7" w:rsidRPr="00CE7E68" w:rsidRDefault="00326AC7" w:rsidP="00B14B51">
            <w:pPr>
              <w:pStyle w:val="Corponico"/>
              <w:widowControl w:val="0"/>
              <w:suppressAutoHyphens w:val="0"/>
              <w:spacing w:before="120" w:after="120"/>
              <w:rPr>
                <w:rFonts w:eastAsia="Calibri" w:cs="Arial"/>
                <w:sz w:val="22"/>
                <w:szCs w:val="22"/>
              </w:rPr>
            </w:pPr>
            <w:r w:rsidRPr="00CE7E68">
              <w:rPr>
                <w:rFonts w:eastAsia="Calibri" w:cs="Arial"/>
                <w:b/>
                <w:sz w:val="22"/>
                <w:szCs w:val="22"/>
              </w:rPr>
              <w:t>PROCESSO</w:t>
            </w:r>
          </w:p>
        </w:tc>
        <w:tc>
          <w:tcPr>
            <w:tcW w:w="5562" w:type="dxa"/>
          </w:tcPr>
          <w:p w14:paraId="398AAC5F" w14:textId="3EF79D72" w:rsidR="00326AC7" w:rsidRPr="00CE7E68" w:rsidRDefault="00326AC7" w:rsidP="00B14B51">
            <w:pPr>
              <w:pStyle w:val="Corpodetexto"/>
              <w:widowControl w:val="0"/>
              <w:suppressAutoHyphens w:val="0"/>
              <w:spacing w:before="120"/>
              <w:rPr>
                <w:rFonts w:eastAsia="Calibri" w:cs="Arial"/>
                <w:b/>
                <w:sz w:val="22"/>
              </w:rPr>
            </w:pPr>
            <w:r w:rsidRPr="00CE7E68">
              <w:rPr>
                <w:rFonts w:eastAsia="Calibri" w:cs="Arial"/>
                <w:b/>
                <w:sz w:val="22"/>
              </w:rPr>
              <w:t>00600-0000</w:t>
            </w:r>
            <w:r w:rsidR="009B1F5B" w:rsidRPr="00CE7E68">
              <w:rPr>
                <w:rFonts w:eastAsia="Calibri" w:cs="Arial"/>
                <w:b/>
                <w:sz w:val="22"/>
              </w:rPr>
              <w:t>4241</w:t>
            </w:r>
            <w:r w:rsidRPr="00CE7E68">
              <w:rPr>
                <w:rFonts w:eastAsia="Calibri" w:cs="Arial"/>
                <w:b/>
                <w:sz w:val="22"/>
              </w:rPr>
              <w:t>/202</w:t>
            </w:r>
            <w:r w:rsidR="00F25894" w:rsidRPr="00CE7E68">
              <w:rPr>
                <w:rFonts w:eastAsia="Calibri" w:cs="Arial"/>
                <w:b/>
                <w:sz w:val="22"/>
              </w:rPr>
              <w:t>5</w:t>
            </w:r>
            <w:r w:rsidRPr="00CE7E68">
              <w:rPr>
                <w:rFonts w:eastAsia="Calibri" w:cs="Arial"/>
                <w:b/>
                <w:sz w:val="22"/>
              </w:rPr>
              <w:t>-</w:t>
            </w:r>
            <w:r w:rsidR="00F25894" w:rsidRPr="00CE7E68">
              <w:rPr>
                <w:rFonts w:eastAsia="Calibri" w:cs="Arial"/>
                <w:b/>
                <w:sz w:val="22"/>
              </w:rPr>
              <w:t>16</w:t>
            </w:r>
          </w:p>
        </w:tc>
      </w:tr>
      <w:tr w:rsidR="00CE7E68" w:rsidRPr="00CE7E68" w14:paraId="398AAC63" w14:textId="77777777" w:rsidTr="00326AC7">
        <w:tc>
          <w:tcPr>
            <w:tcW w:w="4503" w:type="dxa"/>
            <w:gridSpan w:val="2"/>
          </w:tcPr>
          <w:p w14:paraId="398AAC61" w14:textId="77777777" w:rsidR="00326AC7" w:rsidRPr="00CE7E68" w:rsidRDefault="00326AC7" w:rsidP="00B14B51">
            <w:pPr>
              <w:pStyle w:val="Corpodetexto"/>
              <w:widowControl w:val="0"/>
              <w:suppressAutoHyphens w:val="0"/>
              <w:spacing w:before="120"/>
              <w:rPr>
                <w:rFonts w:eastAsia="Calibri" w:cs="Arial"/>
                <w:b/>
                <w:sz w:val="22"/>
                <w:szCs w:val="22"/>
              </w:rPr>
            </w:pPr>
            <w:r w:rsidRPr="00CE7E68">
              <w:rPr>
                <w:rFonts w:eastAsia="Calibri" w:cs="Arial"/>
                <w:b/>
                <w:sz w:val="22"/>
                <w:szCs w:val="22"/>
              </w:rPr>
              <w:t>ESTIMATIVA</w:t>
            </w:r>
          </w:p>
        </w:tc>
        <w:tc>
          <w:tcPr>
            <w:tcW w:w="5562" w:type="dxa"/>
          </w:tcPr>
          <w:p w14:paraId="398AAC62" w14:textId="09FAB956" w:rsidR="00326AC7" w:rsidRPr="00CE7E68" w:rsidRDefault="00CE24AE" w:rsidP="00B14B51">
            <w:pPr>
              <w:pStyle w:val="Corpodetexto"/>
              <w:widowControl w:val="0"/>
              <w:suppressAutoHyphens w:val="0"/>
              <w:spacing w:before="120"/>
              <w:rPr>
                <w:rFonts w:eastAsia="Calibri" w:cs="Arial"/>
                <w:sz w:val="22"/>
                <w:szCs w:val="22"/>
              </w:rPr>
            </w:pPr>
            <w:r w:rsidRPr="00CE7E68">
              <w:rPr>
                <w:rFonts w:cs="Arial"/>
                <w:b/>
                <w:sz w:val="22"/>
                <w:szCs w:val="22"/>
              </w:rPr>
              <w:t>R$</w:t>
            </w:r>
            <w:r w:rsidR="00860281" w:rsidRPr="00CE7E68">
              <w:rPr>
                <w:rFonts w:cs="Arial"/>
                <w:b/>
                <w:sz w:val="22"/>
                <w:szCs w:val="22"/>
              </w:rPr>
              <w:t xml:space="preserve"> </w:t>
            </w:r>
            <w:r w:rsidR="00E6595B" w:rsidRPr="00E6595B">
              <w:rPr>
                <w:rFonts w:cs="Arial"/>
                <w:b/>
                <w:sz w:val="22"/>
                <w:szCs w:val="22"/>
              </w:rPr>
              <w:t>8.025.524,12</w:t>
            </w:r>
          </w:p>
        </w:tc>
      </w:tr>
      <w:tr w:rsidR="00CE7E68" w:rsidRPr="00CE7E68" w14:paraId="398AAC66" w14:textId="77777777" w:rsidTr="00326AC7">
        <w:tc>
          <w:tcPr>
            <w:tcW w:w="4503" w:type="dxa"/>
            <w:gridSpan w:val="2"/>
          </w:tcPr>
          <w:p w14:paraId="398AAC64" w14:textId="77777777" w:rsidR="00E56B15" w:rsidRPr="00CE7E68" w:rsidRDefault="00E56B15" w:rsidP="00B14B51">
            <w:pPr>
              <w:pStyle w:val="Corpodetexto"/>
              <w:widowControl w:val="0"/>
              <w:suppressAutoHyphens w:val="0"/>
              <w:spacing w:before="120"/>
              <w:rPr>
                <w:rFonts w:eastAsia="Calibri" w:cs="Arial"/>
                <w:b/>
                <w:sz w:val="22"/>
                <w:szCs w:val="22"/>
              </w:rPr>
            </w:pPr>
            <w:r w:rsidRPr="00CE7E68">
              <w:rPr>
                <w:rFonts w:eastAsia="Calibri" w:cs="Arial"/>
                <w:b/>
                <w:sz w:val="22"/>
                <w:szCs w:val="22"/>
              </w:rPr>
              <w:t>DATA DA ESTIMATIVA</w:t>
            </w:r>
          </w:p>
        </w:tc>
        <w:tc>
          <w:tcPr>
            <w:tcW w:w="5562" w:type="dxa"/>
          </w:tcPr>
          <w:p w14:paraId="398AAC65" w14:textId="71390E12" w:rsidR="00E56B15" w:rsidRPr="00CE7E68" w:rsidRDefault="009B1F5B" w:rsidP="00B14B51">
            <w:pPr>
              <w:pStyle w:val="Corpodetexto"/>
              <w:widowControl w:val="0"/>
              <w:suppressAutoHyphens w:val="0"/>
              <w:spacing w:before="120"/>
              <w:rPr>
                <w:rFonts w:cs="Arial"/>
                <w:b/>
                <w:sz w:val="22"/>
                <w:szCs w:val="22"/>
              </w:rPr>
            </w:pPr>
            <w:r w:rsidRPr="00CE7E68">
              <w:rPr>
                <w:rFonts w:cs="Arial"/>
                <w:b/>
                <w:sz w:val="22"/>
                <w:szCs w:val="22"/>
              </w:rPr>
              <w:t>0</w:t>
            </w:r>
            <w:r w:rsidR="0086139B" w:rsidRPr="00CE7E68">
              <w:rPr>
                <w:rFonts w:cs="Arial"/>
                <w:b/>
                <w:sz w:val="22"/>
                <w:szCs w:val="22"/>
              </w:rPr>
              <w:t>5</w:t>
            </w:r>
            <w:r w:rsidR="00860281" w:rsidRPr="00CE7E68">
              <w:rPr>
                <w:rFonts w:cs="Arial"/>
                <w:b/>
                <w:sz w:val="22"/>
                <w:szCs w:val="22"/>
              </w:rPr>
              <w:t>.</w:t>
            </w:r>
            <w:r w:rsidRPr="00CE7E68">
              <w:rPr>
                <w:rFonts w:cs="Arial"/>
                <w:b/>
                <w:sz w:val="22"/>
                <w:szCs w:val="22"/>
              </w:rPr>
              <w:t>06</w:t>
            </w:r>
            <w:r w:rsidR="00860281" w:rsidRPr="00CE7E68">
              <w:rPr>
                <w:rFonts w:cs="Arial"/>
                <w:b/>
                <w:sz w:val="22"/>
                <w:szCs w:val="22"/>
              </w:rPr>
              <w:t>.</w:t>
            </w:r>
            <w:r w:rsidR="00E56B15" w:rsidRPr="00CE7E68">
              <w:rPr>
                <w:rFonts w:cs="Arial"/>
                <w:b/>
                <w:sz w:val="22"/>
                <w:szCs w:val="22"/>
              </w:rPr>
              <w:t>202</w:t>
            </w:r>
            <w:r w:rsidR="001A5B46" w:rsidRPr="00CE7E68">
              <w:rPr>
                <w:rFonts w:cs="Arial"/>
                <w:b/>
                <w:sz w:val="22"/>
                <w:szCs w:val="22"/>
              </w:rPr>
              <w:t>5</w:t>
            </w:r>
          </w:p>
        </w:tc>
      </w:tr>
      <w:tr w:rsidR="00CE7E68" w:rsidRPr="00CE7E68" w14:paraId="398AAC69" w14:textId="77777777" w:rsidTr="00326AC7">
        <w:trPr>
          <w:trHeight w:val="158"/>
        </w:trPr>
        <w:tc>
          <w:tcPr>
            <w:tcW w:w="4503" w:type="dxa"/>
            <w:gridSpan w:val="2"/>
          </w:tcPr>
          <w:p w14:paraId="398AAC67" w14:textId="77777777" w:rsidR="00326AC7" w:rsidRPr="00CE7E68" w:rsidRDefault="00326AC7" w:rsidP="00B14B51">
            <w:pPr>
              <w:pStyle w:val="Corpodetexto"/>
              <w:widowControl w:val="0"/>
              <w:suppressAutoHyphens w:val="0"/>
              <w:spacing w:before="120"/>
              <w:rPr>
                <w:rFonts w:eastAsia="Calibri" w:cs="Arial"/>
                <w:b/>
                <w:sz w:val="22"/>
                <w:szCs w:val="22"/>
              </w:rPr>
            </w:pPr>
            <w:r w:rsidRPr="00CE7E68">
              <w:rPr>
                <w:rFonts w:eastAsia="Calibri" w:cs="Arial"/>
                <w:b/>
                <w:sz w:val="22"/>
                <w:szCs w:val="22"/>
              </w:rPr>
              <w:t>REGIME</w:t>
            </w:r>
          </w:p>
        </w:tc>
        <w:tc>
          <w:tcPr>
            <w:tcW w:w="5562" w:type="dxa"/>
          </w:tcPr>
          <w:p w14:paraId="398AAC68" w14:textId="29279A77" w:rsidR="00326AC7" w:rsidRPr="00CE7E68" w:rsidRDefault="009B1F5B" w:rsidP="00B14B51">
            <w:pPr>
              <w:pStyle w:val="Corpodetexto"/>
              <w:widowControl w:val="0"/>
              <w:suppressAutoHyphens w:val="0"/>
              <w:spacing w:before="120"/>
              <w:rPr>
                <w:rFonts w:eastAsia="Calibri" w:cs="Arial"/>
                <w:b/>
                <w:sz w:val="22"/>
                <w:szCs w:val="22"/>
              </w:rPr>
            </w:pPr>
            <w:r w:rsidRPr="00CE7E68">
              <w:rPr>
                <w:rFonts w:eastAsia="Calibri" w:cs="Arial"/>
                <w:b/>
                <w:sz w:val="22"/>
                <w:szCs w:val="22"/>
              </w:rPr>
              <w:t>CONTRATAÇÃO INTEGRADA</w:t>
            </w:r>
          </w:p>
        </w:tc>
      </w:tr>
      <w:tr w:rsidR="00CE7E68" w:rsidRPr="00CE7E68" w14:paraId="398AAC6C" w14:textId="77777777" w:rsidTr="00326AC7">
        <w:trPr>
          <w:trHeight w:val="158"/>
        </w:trPr>
        <w:tc>
          <w:tcPr>
            <w:tcW w:w="4503" w:type="dxa"/>
            <w:gridSpan w:val="2"/>
          </w:tcPr>
          <w:p w14:paraId="398AAC6A" w14:textId="77777777" w:rsidR="00326AC7" w:rsidRPr="00CE7E68" w:rsidRDefault="00326AC7" w:rsidP="00B14B51">
            <w:pPr>
              <w:pStyle w:val="Corpodetexto"/>
              <w:widowControl w:val="0"/>
              <w:suppressAutoHyphens w:val="0"/>
              <w:spacing w:before="120"/>
              <w:rPr>
                <w:rFonts w:eastAsia="Calibri" w:cs="Arial"/>
                <w:b/>
                <w:sz w:val="22"/>
                <w:szCs w:val="22"/>
              </w:rPr>
            </w:pPr>
            <w:r w:rsidRPr="00CE7E68">
              <w:rPr>
                <w:rFonts w:eastAsia="Calibri" w:cs="Arial"/>
                <w:b/>
                <w:sz w:val="22"/>
                <w:szCs w:val="22"/>
              </w:rPr>
              <w:t>FORMA DE EXECUÇÃO</w:t>
            </w:r>
          </w:p>
        </w:tc>
        <w:tc>
          <w:tcPr>
            <w:tcW w:w="5562" w:type="dxa"/>
          </w:tcPr>
          <w:p w14:paraId="398AAC6B" w14:textId="77777777" w:rsidR="00326AC7" w:rsidRPr="00CE7E68" w:rsidRDefault="00326AC7" w:rsidP="00B14B51">
            <w:pPr>
              <w:pStyle w:val="Corpodetexto"/>
              <w:widowControl w:val="0"/>
              <w:suppressAutoHyphens w:val="0"/>
              <w:spacing w:before="120"/>
              <w:rPr>
                <w:rFonts w:eastAsia="Calibri" w:cs="Arial"/>
                <w:b/>
                <w:sz w:val="22"/>
                <w:szCs w:val="22"/>
              </w:rPr>
            </w:pPr>
            <w:r w:rsidRPr="00CE7E68">
              <w:rPr>
                <w:rFonts w:eastAsia="Calibri" w:cs="Arial"/>
                <w:b/>
                <w:sz w:val="22"/>
                <w:szCs w:val="22"/>
              </w:rPr>
              <w:t>INDIRETA</w:t>
            </w:r>
          </w:p>
        </w:tc>
      </w:tr>
      <w:tr w:rsidR="00CE7E68" w:rsidRPr="00CE7E68" w14:paraId="398AAC6F" w14:textId="77777777" w:rsidTr="00326AC7">
        <w:tc>
          <w:tcPr>
            <w:tcW w:w="4503" w:type="dxa"/>
            <w:gridSpan w:val="2"/>
          </w:tcPr>
          <w:p w14:paraId="398AAC6D" w14:textId="77777777" w:rsidR="00326AC7" w:rsidRPr="00CE7E68" w:rsidRDefault="001F5B08" w:rsidP="00326AC7">
            <w:pPr>
              <w:pStyle w:val="Ttulo2"/>
              <w:numPr>
                <w:ilvl w:val="0"/>
                <w:numId w:val="0"/>
              </w:numPr>
              <w:tabs>
                <w:tab w:val="left" w:pos="0"/>
              </w:tabs>
              <w:jc w:val="left"/>
              <w:rPr>
                <w:rFonts w:eastAsia="Calibri"/>
                <w:b/>
                <w:bCs/>
                <w:szCs w:val="22"/>
              </w:rPr>
            </w:pPr>
            <w:r w:rsidRPr="00CE7E68">
              <w:rPr>
                <w:rFonts w:eastAsia="Calibri"/>
                <w:b/>
                <w:bCs/>
                <w:szCs w:val="22"/>
              </w:rPr>
              <w:t>JULGAMENTO</w:t>
            </w:r>
          </w:p>
        </w:tc>
        <w:tc>
          <w:tcPr>
            <w:tcW w:w="5562" w:type="dxa"/>
          </w:tcPr>
          <w:p w14:paraId="398AAC6E" w14:textId="182F2AD8" w:rsidR="00326AC7" w:rsidRPr="00CE7E68" w:rsidRDefault="00B23192" w:rsidP="00B14B51">
            <w:pPr>
              <w:pStyle w:val="Corpodetexto"/>
              <w:widowControl w:val="0"/>
              <w:suppressAutoHyphens w:val="0"/>
              <w:spacing w:before="120"/>
              <w:rPr>
                <w:rFonts w:eastAsia="Calibri" w:cs="Arial"/>
                <w:b/>
                <w:sz w:val="22"/>
                <w:szCs w:val="22"/>
              </w:rPr>
            </w:pPr>
            <w:r w:rsidRPr="00CE7E68">
              <w:rPr>
                <w:rFonts w:eastAsia="Calibri" w:cs="Arial"/>
                <w:b/>
                <w:sz w:val="22"/>
                <w:szCs w:val="22"/>
              </w:rPr>
              <w:t>TÉCNICA E</w:t>
            </w:r>
            <w:r w:rsidR="00326AC7" w:rsidRPr="00CE7E68">
              <w:rPr>
                <w:rFonts w:eastAsia="Calibri" w:cs="Arial"/>
                <w:b/>
                <w:sz w:val="22"/>
                <w:szCs w:val="22"/>
              </w:rPr>
              <w:t xml:space="preserve"> PREÇO</w:t>
            </w:r>
          </w:p>
        </w:tc>
      </w:tr>
      <w:tr w:rsidR="00CE7E68" w:rsidRPr="00CE7E68" w14:paraId="398AAC71" w14:textId="77777777" w:rsidTr="001F5B08">
        <w:tc>
          <w:tcPr>
            <w:tcW w:w="10065" w:type="dxa"/>
            <w:gridSpan w:val="3"/>
            <w:shd w:val="clear" w:color="auto" w:fill="D9D9D9" w:themeFill="background1" w:themeFillShade="D9"/>
          </w:tcPr>
          <w:p w14:paraId="398AAC70" w14:textId="31BF135B" w:rsidR="00326AC7" w:rsidRPr="00CE7E68" w:rsidRDefault="00326AC7" w:rsidP="001F5B08">
            <w:pPr>
              <w:pStyle w:val="Corpodetexto"/>
              <w:widowControl w:val="0"/>
              <w:suppressAutoHyphens w:val="0"/>
              <w:spacing w:before="120"/>
              <w:jc w:val="center"/>
              <w:rPr>
                <w:rFonts w:eastAsia="Calibri" w:cs="Arial"/>
                <w:b/>
                <w:szCs w:val="22"/>
              </w:rPr>
            </w:pPr>
            <w:r w:rsidRPr="00CE7E68">
              <w:rPr>
                <w:rFonts w:eastAsia="Calibri" w:cs="Arial"/>
                <w:b/>
                <w:szCs w:val="22"/>
              </w:rPr>
              <w:t xml:space="preserve">RESPONSÁVEIS PELO </w:t>
            </w:r>
            <w:r w:rsidR="009B1F5B" w:rsidRPr="00CE7E68">
              <w:rPr>
                <w:rFonts w:eastAsia="Calibri" w:cs="Arial"/>
                <w:b/>
                <w:szCs w:val="22"/>
              </w:rPr>
              <w:t>ANTEPROJETO</w:t>
            </w:r>
          </w:p>
        </w:tc>
      </w:tr>
      <w:tr w:rsidR="00CE7E68" w:rsidRPr="00CE7E68" w14:paraId="398AAC78" w14:textId="77777777" w:rsidTr="001F5B08">
        <w:trPr>
          <w:trHeight w:val="1582"/>
        </w:trPr>
        <w:tc>
          <w:tcPr>
            <w:tcW w:w="4503" w:type="dxa"/>
            <w:gridSpan w:val="2"/>
          </w:tcPr>
          <w:p w14:paraId="398AAC72" w14:textId="77777777" w:rsidR="00326AC7" w:rsidRPr="00CE7E68" w:rsidRDefault="00326AC7" w:rsidP="00B14B51">
            <w:pPr>
              <w:pStyle w:val="Corpodetexto"/>
              <w:widowControl w:val="0"/>
              <w:suppressAutoHyphens w:val="0"/>
              <w:spacing w:before="120"/>
              <w:rPr>
                <w:rFonts w:eastAsia="Calibri" w:cs="Arial"/>
                <w:b/>
                <w:sz w:val="22"/>
              </w:rPr>
            </w:pPr>
            <w:r w:rsidRPr="00CE7E68">
              <w:rPr>
                <w:rFonts w:eastAsia="Calibri" w:cs="Arial"/>
                <w:b/>
                <w:sz w:val="22"/>
              </w:rPr>
              <w:t>EQUIPE DE PLANEJAMENTO DA CONTRATAÇÃO:</w:t>
            </w:r>
          </w:p>
          <w:p w14:paraId="398AAC75" w14:textId="6371EE0A" w:rsidR="00326AC7" w:rsidRPr="00CE7E68" w:rsidRDefault="00326AC7" w:rsidP="00C3237D">
            <w:pPr>
              <w:pStyle w:val="Corpodetexto"/>
              <w:widowControl w:val="0"/>
              <w:suppressAutoHyphens w:val="0"/>
              <w:spacing w:after="0" w:line="360" w:lineRule="auto"/>
              <w:rPr>
                <w:rFonts w:eastAsia="Calibri" w:cs="Arial"/>
                <w:bCs/>
                <w:sz w:val="22"/>
              </w:rPr>
            </w:pPr>
            <w:r w:rsidRPr="00CE7E68">
              <w:rPr>
                <w:rFonts w:eastAsia="Calibri" w:cs="Arial"/>
                <w:sz w:val="22"/>
              </w:rPr>
              <w:t>Leonardo José</w:t>
            </w:r>
            <w:r w:rsidR="00C3237D" w:rsidRPr="00CE7E68">
              <w:rPr>
                <w:rFonts w:eastAsia="Calibri" w:cs="Arial"/>
                <w:sz w:val="22"/>
              </w:rPr>
              <w:t xml:space="preserve"> Alves</w:t>
            </w:r>
            <w:r w:rsidRPr="00CE7E68">
              <w:rPr>
                <w:rFonts w:eastAsia="Calibri" w:cs="Arial"/>
                <w:sz w:val="22"/>
              </w:rPr>
              <w:t xml:space="preserve"> Leal</w:t>
            </w:r>
            <w:r w:rsidR="00C3237D" w:rsidRPr="00CE7E68">
              <w:rPr>
                <w:rFonts w:eastAsia="Calibri" w:cs="Arial"/>
                <w:sz w:val="22"/>
              </w:rPr>
              <w:t xml:space="preserve"> Neri</w:t>
            </w:r>
            <w:r w:rsidRPr="00CE7E68">
              <w:rPr>
                <w:rFonts w:eastAsia="Calibri" w:cs="Arial"/>
                <w:sz w:val="22"/>
              </w:rPr>
              <w:t xml:space="preserve"> </w:t>
            </w:r>
          </w:p>
        </w:tc>
        <w:tc>
          <w:tcPr>
            <w:tcW w:w="5562" w:type="dxa"/>
          </w:tcPr>
          <w:p w14:paraId="398AAC76" w14:textId="77777777" w:rsidR="00326AC7" w:rsidRPr="00CE7E68" w:rsidRDefault="00326AC7" w:rsidP="001F5B08">
            <w:pPr>
              <w:pStyle w:val="Corpodetexto"/>
              <w:widowControl w:val="0"/>
              <w:suppressAutoHyphens w:val="0"/>
              <w:spacing w:before="60" w:after="60"/>
              <w:jc w:val="left"/>
              <w:rPr>
                <w:rFonts w:cs="Arial"/>
                <w:sz w:val="22"/>
              </w:rPr>
            </w:pPr>
            <w:r w:rsidRPr="00CE7E68">
              <w:rPr>
                <w:rFonts w:eastAsia="Calibri" w:cs="Arial"/>
                <w:b/>
                <w:sz w:val="22"/>
              </w:rPr>
              <w:t>TELEFONE</w:t>
            </w:r>
            <w:r w:rsidRPr="00CE7E68">
              <w:rPr>
                <w:rFonts w:eastAsia="Calibri" w:cs="Arial"/>
                <w:sz w:val="22"/>
              </w:rPr>
              <w:t xml:space="preserve">: </w:t>
            </w:r>
            <w:r w:rsidRPr="00CE7E68">
              <w:rPr>
                <w:rFonts w:cs="Arial"/>
                <w:sz w:val="22"/>
              </w:rPr>
              <w:t>(61) 3314-2870</w:t>
            </w:r>
          </w:p>
          <w:p w14:paraId="398AAC77" w14:textId="77777777" w:rsidR="00326AC7" w:rsidRPr="00CE7E68" w:rsidRDefault="00326AC7" w:rsidP="001F5B08">
            <w:pPr>
              <w:pStyle w:val="Corpodetexto"/>
              <w:widowControl w:val="0"/>
              <w:suppressAutoHyphens w:val="0"/>
              <w:spacing w:before="60" w:after="60"/>
              <w:jc w:val="left"/>
              <w:rPr>
                <w:rFonts w:eastAsia="Calibri" w:cs="Arial"/>
                <w:b/>
                <w:sz w:val="22"/>
              </w:rPr>
            </w:pPr>
            <w:r w:rsidRPr="00CE7E68">
              <w:rPr>
                <w:rFonts w:eastAsia="Calibri" w:cs="Arial"/>
                <w:b/>
                <w:sz w:val="22"/>
              </w:rPr>
              <w:t>EMAIL:</w:t>
            </w:r>
            <w:r w:rsidRPr="00CE7E68">
              <w:rPr>
                <w:rFonts w:eastAsia="Calibri" w:cs="Arial"/>
                <w:sz w:val="22"/>
              </w:rPr>
              <w:t xml:space="preserve"> spc@tc.df.gov.br</w:t>
            </w:r>
          </w:p>
        </w:tc>
      </w:tr>
      <w:tr w:rsidR="00CE7E68" w:rsidRPr="00CE7E68" w14:paraId="398AAC7F" w14:textId="77777777" w:rsidTr="00C26A38">
        <w:trPr>
          <w:trHeight w:val="1522"/>
        </w:trPr>
        <w:tc>
          <w:tcPr>
            <w:tcW w:w="4503" w:type="dxa"/>
            <w:gridSpan w:val="2"/>
          </w:tcPr>
          <w:p w14:paraId="398AAC79" w14:textId="77777777" w:rsidR="00326AC7" w:rsidRPr="00CE7E68" w:rsidRDefault="00326AC7" w:rsidP="00B14B51">
            <w:pPr>
              <w:pStyle w:val="Corpodetexto"/>
              <w:widowControl w:val="0"/>
              <w:suppressAutoHyphens w:val="0"/>
              <w:spacing w:before="120"/>
              <w:rPr>
                <w:rFonts w:eastAsia="Calibri" w:cs="Arial"/>
                <w:b/>
                <w:sz w:val="22"/>
              </w:rPr>
            </w:pPr>
            <w:r w:rsidRPr="00CE7E68">
              <w:rPr>
                <w:rFonts w:eastAsia="Calibri" w:cs="Arial"/>
                <w:b/>
                <w:sz w:val="22"/>
              </w:rPr>
              <w:t>EQUIPE TÉCNICA:</w:t>
            </w:r>
          </w:p>
          <w:p w14:paraId="40B32AE8" w14:textId="77777777" w:rsidR="00326AC7" w:rsidRPr="00CE7E68" w:rsidRDefault="00326AC7" w:rsidP="00326AC7">
            <w:pPr>
              <w:pStyle w:val="Corpodetexto"/>
              <w:widowControl w:val="0"/>
              <w:suppressAutoHyphens w:val="0"/>
              <w:spacing w:after="0" w:line="360" w:lineRule="auto"/>
              <w:rPr>
                <w:rFonts w:eastAsia="Calibri" w:cs="Arial"/>
                <w:sz w:val="22"/>
              </w:rPr>
            </w:pPr>
            <w:r w:rsidRPr="00CE7E68">
              <w:rPr>
                <w:rFonts w:eastAsia="Calibri" w:cs="Arial"/>
                <w:sz w:val="22"/>
              </w:rPr>
              <w:t>Valter Formiga Albuquerque</w:t>
            </w:r>
          </w:p>
          <w:p w14:paraId="398AAC7B" w14:textId="0892D1B8" w:rsidR="00F25894" w:rsidRPr="00CE7E68" w:rsidRDefault="009B1F5B" w:rsidP="00326AC7">
            <w:pPr>
              <w:pStyle w:val="Corpodetexto"/>
              <w:widowControl w:val="0"/>
              <w:suppressAutoHyphens w:val="0"/>
              <w:spacing w:after="0" w:line="360" w:lineRule="auto"/>
              <w:rPr>
                <w:rFonts w:eastAsia="Calibri" w:cs="Arial"/>
                <w:sz w:val="22"/>
              </w:rPr>
            </w:pPr>
            <w:r w:rsidRPr="00CE7E68">
              <w:rPr>
                <w:rFonts w:eastAsia="Calibri" w:cs="Arial"/>
                <w:sz w:val="22"/>
              </w:rPr>
              <w:t>A</w:t>
            </w:r>
            <w:r w:rsidR="00F25894" w:rsidRPr="00CE7E68">
              <w:rPr>
                <w:rFonts w:eastAsia="Calibri" w:cs="Arial"/>
                <w:sz w:val="22"/>
              </w:rPr>
              <w:t>r</w:t>
            </w:r>
            <w:r w:rsidRPr="00CE7E68">
              <w:rPr>
                <w:rFonts w:eastAsia="Calibri" w:cs="Arial"/>
                <w:sz w:val="22"/>
              </w:rPr>
              <w:t xml:space="preserve">thur </w:t>
            </w:r>
            <w:proofErr w:type="spellStart"/>
            <w:r w:rsidRPr="00CE7E68">
              <w:rPr>
                <w:rFonts w:eastAsia="Calibri" w:cs="Arial"/>
                <w:sz w:val="22"/>
              </w:rPr>
              <w:t>Schourei</w:t>
            </w:r>
            <w:proofErr w:type="spellEnd"/>
            <w:r w:rsidRPr="00CE7E68">
              <w:rPr>
                <w:rFonts w:eastAsia="Calibri" w:cs="Arial"/>
                <w:sz w:val="22"/>
              </w:rPr>
              <w:t xml:space="preserve"> </w:t>
            </w:r>
            <w:proofErr w:type="spellStart"/>
            <w:r w:rsidRPr="00CE7E68">
              <w:rPr>
                <w:rFonts w:eastAsia="Calibri" w:cs="Arial"/>
                <w:sz w:val="22"/>
              </w:rPr>
              <w:t>Colaco</w:t>
            </w:r>
            <w:proofErr w:type="spellEnd"/>
          </w:p>
        </w:tc>
        <w:tc>
          <w:tcPr>
            <w:tcW w:w="5562" w:type="dxa"/>
          </w:tcPr>
          <w:p w14:paraId="398AAC7C" w14:textId="5DF64CD6" w:rsidR="00326AC7" w:rsidRPr="00CE7E68" w:rsidRDefault="00326AC7" w:rsidP="001F5B08">
            <w:pPr>
              <w:pStyle w:val="Corpodetexto"/>
              <w:widowControl w:val="0"/>
              <w:suppressAutoHyphens w:val="0"/>
              <w:spacing w:before="60" w:after="60"/>
              <w:jc w:val="left"/>
              <w:rPr>
                <w:rFonts w:cs="Arial"/>
                <w:sz w:val="22"/>
              </w:rPr>
            </w:pPr>
            <w:r w:rsidRPr="00CE7E68">
              <w:rPr>
                <w:rFonts w:eastAsia="Calibri" w:cs="Arial"/>
                <w:b/>
                <w:sz w:val="22"/>
              </w:rPr>
              <w:t>TELEFONE</w:t>
            </w:r>
            <w:r w:rsidRPr="00CE7E68">
              <w:rPr>
                <w:rFonts w:eastAsia="Calibri" w:cs="Arial"/>
                <w:sz w:val="22"/>
              </w:rPr>
              <w:t xml:space="preserve">: </w:t>
            </w:r>
            <w:r w:rsidRPr="00CE7E68">
              <w:rPr>
                <w:rFonts w:cs="Arial"/>
                <w:sz w:val="22"/>
              </w:rPr>
              <w:t>(61) 3314-214</w:t>
            </w:r>
            <w:r w:rsidR="009B1F5B" w:rsidRPr="00CE7E68">
              <w:rPr>
                <w:rFonts w:cs="Arial"/>
                <w:sz w:val="22"/>
              </w:rPr>
              <w:t>6</w:t>
            </w:r>
          </w:p>
          <w:p w14:paraId="16B5DB92" w14:textId="735F93AA" w:rsidR="00C3237D" w:rsidRPr="00CE7E68" w:rsidRDefault="00326AC7" w:rsidP="001F5B08">
            <w:pPr>
              <w:pStyle w:val="Corpodetexto"/>
              <w:widowControl w:val="0"/>
              <w:suppressAutoHyphens w:val="0"/>
              <w:spacing w:before="60" w:after="60"/>
              <w:jc w:val="left"/>
              <w:rPr>
                <w:rFonts w:eastAsia="Calibri" w:cs="Arial"/>
                <w:sz w:val="22"/>
              </w:rPr>
            </w:pPr>
            <w:r w:rsidRPr="00CE7E68">
              <w:rPr>
                <w:rFonts w:eastAsia="Calibri" w:cs="Arial"/>
                <w:b/>
                <w:sz w:val="22"/>
              </w:rPr>
              <w:t>EMAIL:</w:t>
            </w:r>
            <w:r w:rsidRPr="00CE7E68">
              <w:rPr>
                <w:rFonts w:eastAsia="Calibri" w:cs="Arial"/>
                <w:sz w:val="22"/>
              </w:rPr>
              <w:t xml:space="preserve"> </w:t>
            </w:r>
            <w:hyperlink r:id="rId30" w:history="1">
              <w:r w:rsidR="009B1F5B" w:rsidRPr="00CE7E68">
                <w:rPr>
                  <w:rStyle w:val="Hyperlink"/>
                  <w:rFonts w:eastAsia="Calibri" w:cs="Arial"/>
                  <w:color w:val="auto"/>
                  <w:sz w:val="22"/>
                </w:rPr>
                <w:t>s</w:t>
              </w:r>
              <w:r w:rsidR="009B1F5B" w:rsidRPr="00CE7E68">
                <w:rPr>
                  <w:rStyle w:val="Hyperlink"/>
                  <w:rFonts w:eastAsia="Calibri"/>
                  <w:color w:val="auto"/>
                </w:rPr>
                <w:t>esap@tc.df.gov.br</w:t>
              </w:r>
            </w:hyperlink>
            <w:r w:rsidR="00C3237D" w:rsidRPr="00CE7E68">
              <w:rPr>
                <w:rFonts w:eastAsia="Calibri" w:cs="Arial"/>
                <w:sz w:val="22"/>
              </w:rPr>
              <w:t xml:space="preserve"> </w:t>
            </w:r>
          </w:p>
          <w:p w14:paraId="398AAC7E" w14:textId="71D5474E" w:rsidR="00F25894" w:rsidRPr="00CE7E68" w:rsidRDefault="00326AC7" w:rsidP="00C26A38">
            <w:pPr>
              <w:pStyle w:val="Corpodetexto"/>
              <w:widowControl w:val="0"/>
              <w:suppressAutoHyphens w:val="0"/>
              <w:spacing w:before="60" w:after="60"/>
              <w:jc w:val="left"/>
              <w:rPr>
                <w:rFonts w:eastAsia="Calibri" w:cs="Arial"/>
                <w:bCs/>
                <w:sz w:val="22"/>
                <w:u w:val="single"/>
              </w:rPr>
            </w:pPr>
            <w:r w:rsidRPr="00CE7E68">
              <w:rPr>
                <w:rFonts w:eastAsia="Calibri" w:cs="Arial"/>
                <w:bCs/>
                <w:sz w:val="22"/>
              </w:rPr>
              <w:t xml:space="preserve"> </w:t>
            </w:r>
          </w:p>
        </w:tc>
      </w:tr>
    </w:tbl>
    <w:p w14:paraId="398AAC80" w14:textId="77777777" w:rsidR="003E5AD5" w:rsidRPr="00CE7E68" w:rsidRDefault="003E5AD5">
      <w:pPr>
        <w:suppressAutoHyphens w:val="0"/>
        <w:rPr>
          <w:rFonts w:cs="Arial"/>
          <w:b/>
          <w:sz w:val="22"/>
          <w:szCs w:val="22"/>
        </w:rPr>
      </w:pPr>
      <w:r w:rsidRPr="00CE7E68">
        <w:rPr>
          <w:rFonts w:cs="Arial"/>
          <w:b/>
          <w:sz w:val="22"/>
          <w:szCs w:val="22"/>
        </w:rPr>
        <w:br w:type="page"/>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C82" w14:textId="77777777" w:rsidTr="00577592">
        <w:trPr>
          <w:trHeight w:val="244"/>
        </w:trPr>
        <w:tc>
          <w:tcPr>
            <w:tcW w:w="9838" w:type="dxa"/>
            <w:shd w:val="clear" w:color="auto" w:fill="C5E0B3" w:themeFill="accent6" w:themeFillTint="66"/>
            <w:vAlign w:val="center"/>
          </w:tcPr>
          <w:p w14:paraId="398AAC81" w14:textId="77777777" w:rsidR="00693E19" w:rsidRPr="00CE7E68" w:rsidRDefault="00693E19" w:rsidP="00503756">
            <w:r w:rsidRPr="00CE7E68">
              <w:lastRenderedPageBreak/>
              <w:br w:type="page"/>
            </w:r>
            <w:r w:rsidRPr="00CE7E68">
              <w:br w:type="page"/>
            </w:r>
          </w:p>
        </w:tc>
      </w:tr>
    </w:tbl>
    <w:p w14:paraId="398AAC83" w14:textId="77777777" w:rsidR="00503756" w:rsidRPr="00CE7E68" w:rsidRDefault="00503756" w:rsidP="007166CE">
      <w:pPr>
        <w:pStyle w:val="Ttulo1"/>
        <w:spacing w:before="240"/>
        <w:rPr>
          <w:sz w:val="22"/>
          <w:szCs w:val="22"/>
        </w:rPr>
      </w:pPr>
      <w:r w:rsidRPr="00CE7E68">
        <w:t xml:space="preserve"> </w:t>
      </w:r>
      <w:r w:rsidRPr="00CE7E68">
        <w:rPr>
          <w:sz w:val="22"/>
          <w:szCs w:val="22"/>
        </w:rPr>
        <w:t>DEFINIÇÃO DO OBJETO:</w:t>
      </w:r>
    </w:p>
    <w:p w14:paraId="487110A9" w14:textId="625C427A" w:rsidR="00F16ED2" w:rsidRPr="00CE7E68" w:rsidRDefault="00F16ED2" w:rsidP="00F16ED2">
      <w:pPr>
        <w:pStyle w:val="Ttulo2"/>
      </w:pPr>
      <w:r w:rsidRPr="00CE7E68">
        <w:t xml:space="preserve"> </w:t>
      </w:r>
      <w:r w:rsidR="00371DD2" w:rsidRPr="00CE7E68">
        <w:rPr>
          <w:b/>
          <w:bCs/>
        </w:rPr>
        <w:t>Contratação Integrada</w:t>
      </w:r>
      <w:r w:rsidR="00371DD2" w:rsidRPr="00CE7E68">
        <w:t xml:space="preserve"> de empresa(s) especializada(s) em engenharia e/ou arquitetura para elaboração de projeto básico e executivo (incluindo projetos arquitetônicos e complementares de engenharia, devidamente aprovados nos órgãos competentes); bem como execução de obra de reforma e </w:t>
      </w:r>
      <w:proofErr w:type="spellStart"/>
      <w:r w:rsidR="00371DD2" w:rsidRPr="00CE7E68">
        <w:rPr>
          <w:i/>
          <w:iCs/>
        </w:rPr>
        <w:t>retrofit</w:t>
      </w:r>
      <w:proofErr w:type="spellEnd"/>
      <w:r w:rsidR="00371DD2" w:rsidRPr="00CE7E68">
        <w:rPr>
          <w:i/>
          <w:iCs/>
        </w:rPr>
        <w:t xml:space="preserve"> </w:t>
      </w:r>
      <w:r w:rsidR="00371DD2" w:rsidRPr="00CE7E68">
        <w:t>do edifício da Escola de Contas do Tribunal de Contas do Distrito Federal (TCDF) com acréscimo de aproximadamente 830 m² de área construída.</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C87" w14:textId="77777777" w:rsidTr="00577592">
        <w:trPr>
          <w:trHeight w:val="244"/>
        </w:trPr>
        <w:tc>
          <w:tcPr>
            <w:tcW w:w="9838" w:type="dxa"/>
            <w:shd w:val="clear" w:color="auto" w:fill="C5E0B3" w:themeFill="accent6" w:themeFillTint="66"/>
            <w:vAlign w:val="center"/>
          </w:tcPr>
          <w:p w14:paraId="398AAC86" w14:textId="77777777" w:rsidR="00A14274" w:rsidRPr="00CE7E68" w:rsidRDefault="00A14274" w:rsidP="00503756">
            <w:r w:rsidRPr="00CE7E68">
              <w:br w:type="page"/>
            </w:r>
            <w:r w:rsidRPr="00CE7E68">
              <w:br w:type="page"/>
            </w:r>
          </w:p>
        </w:tc>
      </w:tr>
    </w:tbl>
    <w:p w14:paraId="398AAC88" w14:textId="77777777" w:rsidR="00503756" w:rsidRPr="00CE7E68" w:rsidRDefault="00503756" w:rsidP="007166CE">
      <w:pPr>
        <w:pStyle w:val="Ttulo1"/>
        <w:spacing w:before="240"/>
        <w:rPr>
          <w:sz w:val="22"/>
          <w:szCs w:val="22"/>
        </w:rPr>
      </w:pPr>
      <w:r w:rsidRPr="00CE7E68">
        <w:t xml:space="preserve"> </w:t>
      </w:r>
      <w:r w:rsidRPr="00CE7E68">
        <w:rPr>
          <w:sz w:val="22"/>
          <w:szCs w:val="22"/>
        </w:rPr>
        <w:t>FUNDAMENTAÇÃO DA CONTRATAÇÃO:</w:t>
      </w:r>
    </w:p>
    <w:p w14:paraId="398AAC89" w14:textId="53B0D71B" w:rsidR="005B2EC5" w:rsidRPr="00CE7E68" w:rsidRDefault="008750CB" w:rsidP="009F7F4D">
      <w:pPr>
        <w:pStyle w:val="Ttulo2"/>
        <w:spacing w:before="60" w:after="60"/>
        <w:rPr>
          <w:szCs w:val="22"/>
        </w:rPr>
      </w:pPr>
      <w:r w:rsidRPr="00CE7E68">
        <w:rPr>
          <w:szCs w:val="22"/>
        </w:rPr>
        <w:t xml:space="preserve"> </w:t>
      </w:r>
      <w:r w:rsidR="00084CDC" w:rsidRPr="00CE7E68">
        <w:rPr>
          <w:szCs w:val="22"/>
        </w:rPr>
        <w:t>NECESSIDADE DA CONTRATAÇÃO</w:t>
      </w:r>
    </w:p>
    <w:p w14:paraId="49D70168" w14:textId="58833E7B" w:rsidR="0065147D" w:rsidRPr="00CE7E68" w:rsidRDefault="0065147D" w:rsidP="0065147D">
      <w:pPr>
        <w:pStyle w:val="Ttulo3"/>
      </w:pPr>
      <w:r w:rsidRPr="00CE7E68">
        <w:t xml:space="preserve"> Atualização da fachada e instalações do atual edifício garagem, com aumento de 830m² de área construída. Essa medida permitirá a ampliação da Escola de Contas (ESCON), bem como a realocação de unidades administrativas, que hoje se localizam no Edifício Anexo do TCDF, visando suprir as demandas de espaço das demais unidades do TCDF.</w:t>
      </w:r>
    </w:p>
    <w:p w14:paraId="398AAC8C" w14:textId="42E4844A" w:rsidR="00693E19" w:rsidRPr="00CE7E68" w:rsidRDefault="006C074A" w:rsidP="009F7F4D">
      <w:pPr>
        <w:pStyle w:val="Ttulo2"/>
        <w:spacing w:before="60" w:after="60"/>
        <w:rPr>
          <w:szCs w:val="22"/>
        </w:rPr>
      </w:pPr>
      <w:r w:rsidRPr="00CE7E68">
        <w:rPr>
          <w:szCs w:val="22"/>
        </w:rPr>
        <w:t xml:space="preserve"> </w:t>
      </w:r>
      <w:r w:rsidR="00693E19" w:rsidRPr="00CE7E68">
        <w:rPr>
          <w:szCs w:val="22"/>
        </w:rPr>
        <w:t>MOTIVAÇÃO</w:t>
      </w:r>
    </w:p>
    <w:p w14:paraId="398AAC8E" w14:textId="77777777" w:rsidR="00693E19" w:rsidRPr="00CE7E68" w:rsidRDefault="005B5C03" w:rsidP="009F7F4D">
      <w:pPr>
        <w:pStyle w:val="Ttulo3"/>
        <w:spacing w:before="60" w:after="60"/>
        <w:rPr>
          <w:szCs w:val="22"/>
        </w:rPr>
      </w:pPr>
      <w:r w:rsidRPr="00CE7E68">
        <w:rPr>
          <w:szCs w:val="22"/>
        </w:rPr>
        <w:t xml:space="preserve"> </w:t>
      </w:r>
      <w:r w:rsidR="00693E19" w:rsidRPr="00CE7E68">
        <w:rPr>
          <w:szCs w:val="22"/>
        </w:rPr>
        <w:t>Razões de Direito</w:t>
      </w:r>
    </w:p>
    <w:p w14:paraId="1D6AB65B" w14:textId="2D41EC12" w:rsidR="00F16ED2" w:rsidRPr="00CE7E68" w:rsidRDefault="00F16ED2" w:rsidP="00F16ED2">
      <w:pPr>
        <w:pStyle w:val="Ttulo4"/>
      </w:pPr>
      <w:r w:rsidRPr="00CE7E68">
        <w:t xml:space="preserve"> Em vista do contido no art. 71, inciso I, do Regulamento dos Serviços Auxiliares, aprovado pela Resolução TCDF nº 273/2014, é atribuição do Serviço de Obras e Projetos (SEPROJ), subordinado à Secretaria de Engenharia e Serviços de Apoio (SESAP), elaborar diretamente ou promover a elaboração de estudos e projetos de engenharia e arquitetura, com vistas à construção, ampliação, reforma e manutenção de imóveis e de instalações prediais.</w:t>
      </w:r>
    </w:p>
    <w:p w14:paraId="398AAC90" w14:textId="25EE289C" w:rsidR="00213C46" w:rsidRPr="00CE7E68" w:rsidRDefault="00213C46" w:rsidP="00657413">
      <w:pPr>
        <w:pStyle w:val="Ttulo4"/>
      </w:pPr>
      <w:r w:rsidRPr="00CE7E68">
        <w:t xml:space="preserve"> </w:t>
      </w:r>
      <w:r w:rsidR="00860281" w:rsidRPr="00CE7E68">
        <w:t>N</w:t>
      </w:r>
      <w:r w:rsidRPr="00CE7E68">
        <w:t xml:space="preserve">os termos do </w:t>
      </w:r>
      <w:r w:rsidR="00860281" w:rsidRPr="00CE7E68">
        <w:t xml:space="preserve">inciso X do </w:t>
      </w:r>
      <w:r w:rsidRPr="00CE7E68">
        <w:t>art. 77 desse mesmo Regulamento, incumbem aos ocupantes de cargos de natureza especial, de cargos em comissão e de funções de confiança de direção, chefia e supervisão, as atribuições de explicitar a necessidade, a motivação, os resultados a serem alcançados, a especificação técnica, as quantidades e o orçamento de contratação de bens e serviços pertinentes a sua área de atuação.</w:t>
      </w:r>
    </w:p>
    <w:p w14:paraId="398AAC91" w14:textId="77777777" w:rsidR="00213C46" w:rsidRPr="00CE7E68" w:rsidRDefault="00213C46" w:rsidP="00213C46">
      <w:pPr>
        <w:pStyle w:val="Ttulo4"/>
      </w:pPr>
      <w:r w:rsidRPr="00CE7E68">
        <w:lastRenderedPageBreak/>
        <w:t xml:space="preserve"> Segundo a Orientação Técnica nº 2/2009, do Instituto Brasileiro de Auditoria em Obras Públicas (IBRAOP), enquadra como Obras de Engenharia os seguintes procedimentos relacionados às edificações, com a seguinte definição:</w:t>
      </w:r>
    </w:p>
    <w:p w14:paraId="398AAC92" w14:textId="77777777" w:rsidR="00213C46" w:rsidRPr="00CE7E68" w:rsidRDefault="00213C46" w:rsidP="00213C46">
      <w:pPr>
        <w:pStyle w:val="Ttulo5"/>
      </w:pPr>
      <w:r w:rsidRPr="00CE7E68">
        <w:t xml:space="preserve"> </w:t>
      </w:r>
      <w:r w:rsidRPr="00CE7E68">
        <w:rPr>
          <w:b/>
          <w:bCs/>
        </w:rPr>
        <w:t>Reformar</w:t>
      </w:r>
      <w:r w:rsidRPr="00CE7E68">
        <w:t>: consiste em alterar as características de partes de uma obra ou de seu todo, desde que mantendo as características de volume ou área sem acréscimos e a função de sua utilização atual.</w:t>
      </w:r>
    </w:p>
    <w:p w14:paraId="398AAC93" w14:textId="3A0A4083" w:rsidR="00213C46" w:rsidRPr="00CE7E68" w:rsidRDefault="00213C46" w:rsidP="00213C46">
      <w:pPr>
        <w:pStyle w:val="Ttulo4"/>
      </w:pPr>
      <w:r w:rsidRPr="00CE7E68">
        <w:t xml:space="preserve"> Ainda segundo a mesma a Orientação Técnica nº 2/2009, enquadra</w:t>
      </w:r>
      <w:r w:rsidR="00860281" w:rsidRPr="00CE7E68">
        <w:t>-se</w:t>
      </w:r>
      <w:r w:rsidRPr="00CE7E68">
        <w:t xml:space="preserve"> como Serviço de Engenharia o seguinte procedimento relacionado às edificações, com a seguinte definiç</w:t>
      </w:r>
      <w:r w:rsidR="00860281" w:rsidRPr="00CE7E68">
        <w:t>ão</w:t>
      </w:r>
      <w:r w:rsidRPr="00CE7E68">
        <w:t>:</w:t>
      </w:r>
    </w:p>
    <w:p w14:paraId="398AAC94" w14:textId="77777777" w:rsidR="00213C46" w:rsidRPr="00CE7E68" w:rsidRDefault="00213C46" w:rsidP="00213C46">
      <w:pPr>
        <w:pStyle w:val="Ttulo5"/>
      </w:pPr>
      <w:r w:rsidRPr="00CE7E68">
        <w:t xml:space="preserve"> </w:t>
      </w:r>
      <w:r w:rsidRPr="00CE7E68">
        <w:rPr>
          <w:b/>
          <w:bCs/>
        </w:rPr>
        <w:t>Consertar</w:t>
      </w:r>
      <w:r w:rsidRPr="00CE7E68">
        <w:t xml:space="preserve">: colocar em bom estado de uso ou funcionamento o objeto danificado; corrigir defeito ou falha. </w:t>
      </w:r>
    </w:p>
    <w:p w14:paraId="398AAC95" w14:textId="77777777" w:rsidR="00213C46" w:rsidRPr="00CE7E68" w:rsidRDefault="00213C46" w:rsidP="00213C46">
      <w:pPr>
        <w:pStyle w:val="Ttulo4"/>
      </w:pPr>
      <w:r w:rsidRPr="00CE7E68">
        <w:t xml:space="preserve"> Destaca-se que OT-IBR 002/2009 traz a definição de Obras e Serviços de Engenharia e foi elaborada com base em debates de âmbito nacional, por técnicos envolvidos diretamente com Auditoria de Obras Públicas e em consonância com a legislação e normas pertinentes aplicáveis ao caso em questão.</w:t>
      </w:r>
    </w:p>
    <w:p w14:paraId="0574ACF1" w14:textId="77777777" w:rsidR="00C26A38" w:rsidRPr="00CE7E68" w:rsidRDefault="00C26A38" w:rsidP="00C26A38"/>
    <w:p w14:paraId="398AAC97" w14:textId="77777777" w:rsidR="00111B99" w:rsidRPr="00CE7E68" w:rsidRDefault="00914985" w:rsidP="009F7F4D">
      <w:pPr>
        <w:pStyle w:val="Ttulo3"/>
        <w:spacing w:before="60" w:after="60"/>
        <w:rPr>
          <w:szCs w:val="22"/>
        </w:rPr>
      </w:pPr>
      <w:r w:rsidRPr="00CE7E68">
        <w:rPr>
          <w:szCs w:val="22"/>
        </w:rPr>
        <w:t xml:space="preserve"> </w:t>
      </w:r>
      <w:r w:rsidR="005C3FA7" w:rsidRPr="00CE7E68">
        <w:rPr>
          <w:szCs w:val="22"/>
        </w:rPr>
        <w:t>Razões de Fato:</w:t>
      </w:r>
    </w:p>
    <w:p w14:paraId="2FC0BD45" w14:textId="4A604F7A" w:rsidR="0065147D" w:rsidRPr="00CE7E68" w:rsidRDefault="0065147D" w:rsidP="0065147D">
      <w:pPr>
        <w:pStyle w:val="Ttulo4"/>
      </w:pPr>
      <w:r w:rsidRPr="00CE7E68">
        <w:t xml:space="preserve"> Desde sua criação, o Tribunal de Contas do Distrito Federal tem assumido um papel cada vez mais relevante no controle e na fiscalização dos recursos públicos, acompanhando a expansão do Distrito Federal e a complexidade de suas operações. Esse crescimento exige uma infraestrutura adequada, capaz de suportar as atividades técnicas e administrativas com eficiência e segurança.</w:t>
      </w:r>
    </w:p>
    <w:p w14:paraId="1029C5AE" w14:textId="19AE9A90" w:rsidR="0065147D" w:rsidRPr="00CE7E68" w:rsidRDefault="0065147D" w:rsidP="0065147D">
      <w:pPr>
        <w:pStyle w:val="Ttulo4"/>
      </w:pPr>
      <w:r w:rsidRPr="00CE7E68">
        <w:t xml:space="preserve"> Os atuais edifícios, projetados em um contexto de menor demanda, já não atendem plenamente as necessidades da instituição. A falta de espaço físico limita a capacidade de trabalho, dificulta a organização de setores e impede a expansão de equipes especializadas. </w:t>
      </w:r>
    </w:p>
    <w:p w14:paraId="2D914DDF" w14:textId="525B98A2" w:rsidR="0065147D" w:rsidRPr="00CE7E68" w:rsidRDefault="0065147D" w:rsidP="0065147D">
      <w:pPr>
        <w:pStyle w:val="Ttulo4"/>
      </w:pPr>
      <w:r w:rsidRPr="00CE7E68">
        <w:t xml:space="preserve"> A última expansão das instalações do TCDF ocorreu em 2008, com a construção do edifício da biblioteca. Naquele ano, o TCDF contava com 801 colaboradores, entre servidores (551), terceirizados (140) e estagiários (110). Após 17 anos, o TCDF possui atualmente 1245 </w:t>
      </w:r>
      <w:r w:rsidRPr="00CE7E68">
        <w:lastRenderedPageBreak/>
        <w:t xml:space="preserve">colaboradores, sendo 736 servidores, 366 terceirizados e 143 estagiários. </w:t>
      </w:r>
    </w:p>
    <w:p w14:paraId="3A653D8D" w14:textId="1C09A0A2" w:rsidR="0065147D" w:rsidRPr="00CE7E68" w:rsidRDefault="0065147D" w:rsidP="0065147D">
      <w:pPr>
        <w:pStyle w:val="Ttulo4"/>
      </w:pPr>
      <w:r w:rsidRPr="00CE7E68">
        <w:t xml:space="preserve"> Dessa forma, em 17 anos, o TCDF teve um aumento de 55% na sua força de trabalho, o que equivale a 444 novos postos de trabalho, sem nenhuma ampliação da área construída. Várias reformas foram efetuadas para otimização e melhor aproveitamento dos espaços físicos, ao ponto do exaurimento das soluções de otimização de espaço.</w:t>
      </w:r>
    </w:p>
    <w:p w14:paraId="0A5515F9" w14:textId="56FC6518" w:rsidR="0065147D" w:rsidRPr="00CE7E68" w:rsidRDefault="0065147D" w:rsidP="0065147D">
      <w:pPr>
        <w:pStyle w:val="Ttulo4"/>
      </w:pPr>
      <w:r w:rsidRPr="00CE7E68">
        <w:t xml:space="preserve"> Diante desse cenário, a reforma do edifício da Escola de Contas (ESCON) é uma medida que, ainda que insuficiente, ameniza o problema de falta de espaço nos edifícios do TCDF. Com a citada reforma, haverá uma ampliação de 830 m² de área construída que, junto da otimização da ocupação dos demais espaços, permitirá a realocação de unidades administrativas que hoje se localizam no Edifício Anexo do TCDF</w:t>
      </w:r>
      <w:r w:rsidR="00F747F8" w:rsidRPr="00CE7E68">
        <w:t>.</w:t>
      </w:r>
      <w:r w:rsidRPr="00CE7E68">
        <w:t xml:space="preserve"> </w:t>
      </w:r>
      <w:r w:rsidR="00F747F8" w:rsidRPr="00CE7E68">
        <w:t>A</w:t>
      </w:r>
      <w:r w:rsidRPr="00CE7E68">
        <w:t xml:space="preserve">lém </w:t>
      </w:r>
      <w:r w:rsidR="00F747F8" w:rsidRPr="00CE7E68">
        <w:t xml:space="preserve">disso, haverá </w:t>
      </w:r>
      <w:r w:rsidRPr="00CE7E68">
        <w:t>o aumento da estrutura da Escola de Contas (ESCON),</w:t>
      </w:r>
      <w:r w:rsidR="00F747F8" w:rsidRPr="00CE7E68">
        <w:t xml:space="preserve"> com vistas a melhorar a infraestrutura dessa, de modo a dar melhor cumprimento ao disposto no art. 173 da Lei nº 14.133/2021</w:t>
      </w:r>
      <w:r w:rsidRPr="00CE7E68">
        <w:t>.</w:t>
      </w:r>
    </w:p>
    <w:p w14:paraId="79D9FD8C" w14:textId="77777777" w:rsidR="00C26A38" w:rsidRPr="00CE7E68" w:rsidRDefault="00C26A38" w:rsidP="00C26A38"/>
    <w:p w14:paraId="398AAC9D" w14:textId="5EBE36E1" w:rsidR="00E97896" w:rsidRPr="00CE7E68" w:rsidRDefault="00F747F8" w:rsidP="009F7F4D">
      <w:pPr>
        <w:pStyle w:val="Ttulo2"/>
        <w:spacing w:before="60" w:after="60"/>
        <w:rPr>
          <w:szCs w:val="22"/>
        </w:rPr>
      </w:pPr>
      <w:r w:rsidRPr="00CE7E68">
        <w:rPr>
          <w:szCs w:val="22"/>
        </w:rPr>
        <w:t xml:space="preserve"> </w:t>
      </w:r>
      <w:r w:rsidR="00E97896" w:rsidRPr="00CE7E68">
        <w:rPr>
          <w:szCs w:val="22"/>
        </w:rPr>
        <w:t>RESULTADOS A SEREM ALCANÇADOS</w:t>
      </w:r>
    </w:p>
    <w:p w14:paraId="2B109017" w14:textId="620CDACD" w:rsidR="00F747F8" w:rsidRPr="00CE7E68" w:rsidRDefault="00FC10D8" w:rsidP="00FC10D8">
      <w:pPr>
        <w:pStyle w:val="Ttulo3"/>
      </w:pPr>
      <w:r w:rsidRPr="00CE7E68">
        <w:t xml:space="preserve"> Ampliação da estrutura da Escola de Contas (ESCON) e disponibilização de espaço no Edifício Anexo do TCDF, por meio da realocação de unidades administrativas para o Edifício da ESCON.</w:t>
      </w:r>
    </w:p>
    <w:p w14:paraId="11629A13" w14:textId="77777777" w:rsidR="00C26A38" w:rsidRPr="00CE7E68" w:rsidRDefault="00C26A38" w:rsidP="00C26A38"/>
    <w:p w14:paraId="398AACA4" w14:textId="4B0674DF" w:rsidR="00162901" w:rsidRPr="00CE7E68" w:rsidRDefault="00BB589B" w:rsidP="00F12937">
      <w:pPr>
        <w:pStyle w:val="Ttulo2"/>
        <w:rPr>
          <w:szCs w:val="22"/>
        </w:rPr>
      </w:pPr>
      <w:r w:rsidRPr="00CE7E68">
        <w:rPr>
          <w:szCs w:val="22"/>
        </w:rPr>
        <w:t xml:space="preserve"> </w:t>
      </w:r>
      <w:r w:rsidR="00C2232B" w:rsidRPr="00CE7E68">
        <w:rPr>
          <w:szCs w:val="22"/>
        </w:rPr>
        <w:t>JUSTIFICATIVA DA SOLUÇÃO ESCOLHIDA</w:t>
      </w:r>
    </w:p>
    <w:p w14:paraId="398AACA5" w14:textId="27A9C87A" w:rsidR="00106F63" w:rsidRPr="00CE7E68" w:rsidRDefault="00106F63" w:rsidP="00106F63">
      <w:pPr>
        <w:pStyle w:val="Ttulo3"/>
      </w:pPr>
      <w:r w:rsidRPr="00CE7E68">
        <w:t xml:space="preserve"> Conforme discutido no Estudo Técnico Preliminar</w:t>
      </w:r>
      <w:r w:rsidR="00BB1B66" w:rsidRPr="00CE7E68">
        <w:t xml:space="preserve"> (Peça nº </w:t>
      </w:r>
      <w:r w:rsidR="00C469EF" w:rsidRPr="00CE7E68">
        <w:t>17</w:t>
      </w:r>
      <w:r w:rsidR="00BB1B66" w:rsidRPr="00CE7E68">
        <w:t xml:space="preserve"> – </w:t>
      </w:r>
      <w:proofErr w:type="spellStart"/>
      <w:r w:rsidR="00BB1B66" w:rsidRPr="00CE7E68">
        <w:t>edoc</w:t>
      </w:r>
      <w:proofErr w:type="spellEnd"/>
      <w:r w:rsidR="00BB1B66" w:rsidRPr="00CE7E68">
        <w:t xml:space="preserve"> nº </w:t>
      </w:r>
      <w:r w:rsidR="00C469EF" w:rsidRPr="00CE7E68">
        <w:t xml:space="preserve">69D4BAAF </w:t>
      </w:r>
      <w:r w:rsidR="00BB1B66" w:rsidRPr="00CE7E68">
        <w:t>– Processo nº 00600-00004241/2025-16)</w:t>
      </w:r>
      <w:r w:rsidRPr="00CE7E68">
        <w:t xml:space="preserve">, propõe-se a presente contratação por meio de </w:t>
      </w:r>
      <w:r w:rsidR="00BB1B66" w:rsidRPr="00CE7E68">
        <w:rPr>
          <w:u w:val="single"/>
        </w:rPr>
        <w:t>contratação integrada</w:t>
      </w:r>
      <w:r w:rsidR="00BB1B66" w:rsidRPr="00CE7E68">
        <w:t>, tendo em vista que foram considerados: a) a complexidade dos serviços a serem executados; b) a variabilidade de materiais, processos e métodos construtivos inovadores</w:t>
      </w:r>
      <w:r w:rsidR="005317ED" w:rsidRPr="00CE7E68">
        <w:t>,</w:t>
      </w:r>
      <w:r w:rsidR="00BB1B66" w:rsidRPr="00CE7E68">
        <w:t xml:space="preserve"> passíveis de serem adotados no caso em concreto; e c) </w:t>
      </w:r>
      <w:r w:rsidR="00F122F6" w:rsidRPr="00CE7E68">
        <w:t xml:space="preserve">as </w:t>
      </w:r>
      <w:r w:rsidR="00BB1B66" w:rsidRPr="00CE7E68">
        <w:t>incertezas sobre o atingimento do resultado desejado mediante as soluções de empreitada tradicional</w:t>
      </w:r>
      <w:r w:rsidR="00F122F6" w:rsidRPr="00CE7E68">
        <w:t xml:space="preserve"> (por preço unitário)</w:t>
      </w:r>
      <w:r w:rsidRPr="00CE7E68">
        <w:t>.</w:t>
      </w:r>
    </w:p>
    <w:p w14:paraId="11031906" w14:textId="77777777" w:rsidR="00FC10D8" w:rsidRPr="00CE7E68" w:rsidRDefault="00FC10D8" w:rsidP="00FC10D8"/>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CA8" w14:textId="77777777" w:rsidTr="00C86BF4">
        <w:trPr>
          <w:trHeight w:val="244"/>
        </w:trPr>
        <w:tc>
          <w:tcPr>
            <w:tcW w:w="9838" w:type="dxa"/>
            <w:shd w:val="clear" w:color="auto" w:fill="C5E0B3" w:themeFill="accent6" w:themeFillTint="66"/>
            <w:vAlign w:val="center"/>
          </w:tcPr>
          <w:p w14:paraId="398AACA7" w14:textId="77777777" w:rsidR="005F68FA" w:rsidRPr="00CE7E68" w:rsidRDefault="005F68FA" w:rsidP="002107ED">
            <w:r w:rsidRPr="00CE7E68">
              <w:lastRenderedPageBreak/>
              <w:br w:type="page"/>
            </w:r>
            <w:r w:rsidRPr="00CE7E68">
              <w:br w:type="page"/>
            </w:r>
          </w:p>
        </w:tc>
      </w:tr>
    </w:tbl>
    <w:p w14:paraId="398AACA9" w14:textId="77777777" w:rsidR="002107ED" w:rsidRPr="00CE7E68" w:rsidRDefault="0023014C" w:rsidP="00761AB6">
      <w:pPr>
        <w:pStyle w:val="Ttulo1"/>
        <w:spacing w:before="240" w:after="240"/>
        <w:rPr>
          <w:sz w:val="22"/>
          <w:szCs w:val="22"/>
        </w:rPr>
      </w:pPr>
      <w:bookmarkStart w:id="15" w:name="_Hlk39851316"/>
      <w:r w:rsidRPr="00CE7E68">
        <w:t xml:space="preserve"> </w:t>
      </w:r>
      <w:r w:rsidR="002107ED" w:rsidRPr="00CE7E68">
        <w:rPr>
          <w:sz w:val="22"/>
          <w:szCs w:val="22"/>
        </w:rPr>
        <w:t>DESCRIÇÃO DO OBJETO:</w:t>
      </w:r>
    </w:p>
    <w:p w14:paraId="67F00202" w14:textId="77777777" w:rsidR="003503B7" w:rsidRPr="00CE7E68" w:rsidRDefault="00AC3A60" w:rsidP="003503B7">
      <w:pPr>
        <w:pStyle w:val="Ttulo2"/>
      </w:pPr>
      <w:r w:rsidRPr="00CE7E68">
        <w:t xml:space="preserve"> </w:t>
      </w:r>
      <w:r w:rsidR="003503B7" w:rsidRPr="00CE7E68">
        <w:t xml:space="preserve">Contratação Integrada de empresa(s) especializada(s) em engenharia e/ou arquitetura para elaboração de projeto básico e executivo (incluindo projetos arquitetônicos e complementares de engenharia, devidamente aprovados nos órgãos competentes); bem como execução de obra de reforma e </w:t>
      </w:r>
      <w:proofErr w:type="spellStart"/>
      <w:r w:rsidR="003503B7" w:rsidRPr="00CE7E68">
        <w:t>retrofit</w:t>
      </w:r>
      <w:proofErr w:type="spellEnd"/>
      <w:r w:rsidR="003503B7" w:rsidRPr="00CE7E68">
        <w:t xml:space="preserve"> do edifício da Escola de Contas do Tribunal de Contas do Distrito Federal (TCDF) com acréscimo de aproximadamente 830 m² de área construída.</w:t>
      </w:r>
    </w:p>
    <w:p w14:paraId="398AACAB" w14:textId="1E94BCC1" w:rsidR="00227CDB" w:rsidRPr="00CE7E68" w:rsidRDefault="00227CDB" w:rsidP="003B75CA">
      <w:pPr>
        <w:pStyle w:val="Ttulo2"/>
        <w:rPr>
          <w:b/>
          <w:bCs/>
        </w:rPr>
      </w:pPr>
      <w:r w:rsidRPr="00CE7E68">
        <w:rPr>
          <w:b/>
          <w:bCs/>
        </w:rPr>
        <w:t>DE</w:t>
      </w:r>
      <w:r w:rsidR="00C34CF5" w:rsidRPr="00CE7E68">
        <w:rPr>
          <w:b/>
          <w:bCs/>
        </w:rPr>
        <w:t xml:space="preserve">SCRIÇÃO </w:t>
      </w:r>
      <w:r w:rsidR="003503B7" w:rsidRPr="00CE7E68">
        <w:rPr>
          <w:b/>
          <w:bCs/>
        </w:rPr>
        <w:t>GERAL DO PROJETO</w:t>
      </w:r>
    </w:p>
    <w:p w14:paraId="618722F5" w14:textId="3A30B8F7" w:rsidR="003503B7" w:rsidRPr="00CE7E68" w:rsidRDefault="003503B7" w:rsidP="0077539D">
      <w:pPr>
        <w:pStyle w:val="Ttulo3"/>
      </w:pPr>
      <w:r w:rsidRPr="00CE7E68">
        <w:t xml:space="preserve"> A Escola de Contas do Tribunal de Contas do Distrito Federal (TCDF) será reformulada a partir da reforma e ampliação do atual edifício da Escola de Contas, situado no Setor de Garagens Oficiais Norte (SGON), que sofrerá uma reforma completa, inclusa a ampliação de área, com a ampliação do mezanino em aproximadamente </w:t>
      </w:r>
      <w:r w:rsidR="0077539D" w:rsidRPr="00CE7E68">
        <w:t>830</w:t>
      </w:r>
      <w:r w:rsidRPr="00CE7E68">
        <w:t xml:space="preserve"> m</w:t>
      </w:r>
      <w:r w:rsidR="0077539D" w:rsidRPr="00CE7E68">
        <w:t>²</w:t>
      </w:r>
      <w:r w:rsidRPr="00CE7E68">
        <w:t>.</w:t>
      </w:r>
    </w:p>
    <w:p w14:paraId="1854F723" w14:textId="4852968A" w:rsidR="003503B7" w:rsidRPr="00CE7E68" w:rsidRDefault="003503B7" w:rsidP="0077539D">
      <w:pPr>
        <w:pStyle w:val="Ttulo3"/>
      </w:pPr>
      <w:r w:rsidRPr="00CE7E68">
        <w:t xml:space="preserve"> A intervenção tem como objetivo principal adequar a infraestrutura da instituição às crescentes demandas decorrentes da expansão de suas atribuições e do aumento expressivo de seu corpo funcional nos últimos anos.</w:t>
      </w:r>
    </w:p>
    <w:p w14:paraId="0E99A866" w14:textId="7A1F364B" w:rsidR="003503B7" w:rsidRPr="00CE7E68" w:rsidRDefault="003503B7" w:rsidP="0077539D">
      <w:pPr>
        <w:pStyle w:val="Ttulo3"/>
      </w:pPr>
      <w:r w:rsidRPr="00CE7E68">
        <w:t xml:space="preserve"> Projetado originalmente em um contexto de menor demanda institucional, o atual conjunto de edificações do TCDF não é mais capaz de acomodar de forma eficiente as diversas áreas técnicas, administrativas e formativas da Corte. A carência de espaços adequados compromete não apenas a organização interna dos setores, como também limita a atuação de equipes especializadas, a implantação de novas estruturas e o próprio desenvolvimento institucional.</w:t>
      </w:r>
    </w:p>
    <w:p w14:paraId="37DE0AC0" w14:textId="5514C494" w:rsidR="003503B7" w:rsidRPr="00CE7E68" w:rsidRDefault="003503B7" w:rsidP="0077539D">
      <w:pPr>
        <w:pStyle w:val="Ttulo3"/>
      </w:pPr>
      <w:r w:rsidRPr="00CE7E68">
        <w:t xml:space="preserve"> Nesse contexto, a construção da nova edificação representa uma medida estruturante para viabilizar o pleno funcionamento da instituição. O projeto prevê uma reforma abrangente e a ampliação da atual Escola de Contas, com a reforma do edifício composto por dois pavimentos. O térreo e o primeiro andar serão organizados de modo a otimizar a utilização dos espaços e atender com eficiência às funções institucionais previstas.</w:t>
      </w:r>
    </w:p>
    <w:p w14:paraId="5C4F3C58" w14:textId="1A296AD2" w:rsidR="003503B7" w:rsidRPr="00CE7E68" w:rsidRDefault="003503B7" w:rsidP="0077539D">
      <w:pPr>
        <w:pStyle w:val="Ttulo3"/>
      </w:pPr>
      <w:r w:rsidRPr="00CE7E68">
        <w:t xml:space="preserve"> Além da ampliação das instalações da própria Escola de Contas — responsável pelas </w:t>
      </w:r>
      <w:r w:rsidRPr="00CE7E68">
        <w:lastRenderedPageBreak/>
        <w:t>atividades de capacitação interna e formação continuada —, a nova edificação abrigará setores de apoio essenciais, como depósitos, almoxarifados, arquivos e unidades administrativas atualmente localizados no edifício anexo do TCDF. A realocação desses setores permitirá a reconfiguração dos espaços no edifício anexo, favorecendo a redistribuição das áreas administrativas e técnicas com vistas à melhoria da eficiência organizacional.</w:t>
      </w:r>
    </w:p>
    <w:p w14:paraId="3DCBA1E1" w14:textId="6554A5EB" w:rsidR="003503B7" w:rsidRPr="00CE7E68" w:rsidRDefault="003503B7" w:rsidP="0077539D">
      <w:pPr>
        <w:pStyle w:val="Ttulo3"/>
      </w:pPr>
      <w:r w:rsidRPr="00CE7E68">
        <w:t xml:space="preserve"> A proposta arquitetônica da nova edificação buscará harmonizar-se ao conjunto existente, respeitando os parâmetros urbanísticos, os aspectos de acessibilidade universal, sustentabilidade e segurança, além de incorporar soluções que promovam conforto térmico, eficiência energética e flexibilidade de uso dos espaços.</w:t>
      </w:r>
    </w:p>
    <w:p w14:paraId="6DAAAD7C" w14:textId="2039173B" w:rsidR="0077539D" w:rsidRPr="00CE7E68" w:rsidRDefault="00DF2413" w:rsidP="00DF2413">
      <w:pPr>
        <w:pStyle w:val="Ttulo2"/>
        <w:rPr>
          <w:b/>
          <w:bCs/>
        </w:rPr>
      </w:pPr>
      <w:r w:rsidRPr="00CE7E68">
        <w:t xml:space="preserve"> </w:t>
      </w:r>
      <w:r w:rsidRPr="00CE7E68">
        <w:rPr>
          <w:b/>
          <w:bCs/>
        </w:rPr>
        <w:t>DESCRIÇÃO DAS ESPECIFICAÇÕES, DOS PRODUTOS E SERVIÇOS</w:t>
      </w:r>
    </w:p>
    <w:p w14:paraId="53BC1257" w14:textId="366B50FC" w:rsidR="0077539D" w:rsidRPr="00CE7E68" w:rsidRDefault="003F4B84" w:rsidP="003F4B84">
      <w:pPr>
        <w:pStyle w:val="Ttulo3"/>
      </w:pPr>
      <w:r w:rsidRPr="00CE7E68">
        <w:t xml:space="preserve"> As especificações técnicas, o detalhamento e as ilustrações referentes ao objeto da presente contratação constam dos Anexos II (Especificações Técnicas) e Anexo XIII (Anteprojeto</w:t>
      </w:r>
      <w:r w:rsidR="00860281" w:rsidRPr="00CE7E68">
        <w:t xml:space="preserve"> e Relatório de Sondagem do Terreno</w:t>
      </w:r>
      <w:r w:rsidRPr="00CE7E68">
        <w:t>).</w:t>
      </w:r>
    </w:p>
    <w:p w14:paraId="398AACAD" w14:textId="77777777" w:rsidR="00C34CF5" w:rsidRPr="00CE7E68" w:rsidRDefault="00C34CF5" w:rsidP="00C34CF5">
      <w:pPr>
        <w:pStyle w:val="Ttulo2"/>
        <w:rPr>
          <w:b/>
          <w:bCs/>
        </w:rPr>
      </w:pPr>
      <w:r w:rsidRPr="00CE7E68">
        <w:t xml:space="preserve"> </w:t>
      </w:r>
      <w:r w:rsidRPr="00CE7E68">
        <w:rPr>
          <w:b/>
          <w:bCs/>
        </w:rPr>
        <w:t>PLANEJAMENTO DA OBRA</w:t>
      </w:r>
    </w:p>
    <w:p w14:paraId="36D0BE22" w14:textId="02F20142" w:rsidR="00B92ADE" w:rsidRPr="00CE7E68" w:rsidRDefault="0080070F" w:rsidP="0080070F">
      <w:pPr>
        <w:pStyle w:val="Ttulo3"/>
      </w:pPr>
      <w:r w:rsidRPr="00CE7E68">
        <w:t xml:space="preserve"> A CONTRATADA </w:t>
      </w:r>
      <w:r w:rsidR="00994948" w:rsidRPr="00CE7E68">
        <w:t>elaborará</w:t>
      </w:r>
      <w:r w:rsidRPr="00CE7E68">
        <w:t xml:space="preserve"> em até </w:t>
      </w:r>
      <w:r w:rsidRPr="00CE7E68">
        <w:rPr>
          <w:b/>
          <w:bCs/>
        </w:rPr>
        <w:t>30 (trinta) dias</w:t>
      </w:r>
      <w:r w:rsidR="00994948" w:rsidRPr="00CE7E68">
        <w:t>,</w:t>
      </w:r>
      <w:r w:rsidRPr="00CE7E68">
        <w:t xml:space="preserve"> </w:t>
      </w:r>
      <w:r w:rsidRPr="00520F78">
        <w:rPr>
          <w:color w:val="7030A0"/>
        </w:rPr>
        <w:t xml:space="preserve">após </w:t>
      </w:r>
      <w:r w:rsidR="00520F78" w:rsidRPr="00520F78">
        <w:rPr>
          <w:color w:val="7030A0"/>
        </w:rPr>
        <w:t>o recebimento da Ordem de Serviço de Projeto (OSP)</w:t>
      </w:r>
      <w:r w:rsidRPr="00CE7E68">
        <w:t>, o Projeto Básico da Obra, incluindo o planejamento detalhado dos serviços, baseado no cronograma físico-financeiro definitivo, tendo como referência o Cronograma Físico-Financeiro Provisório (Anexo VI)</w:t>
      </w:r>
      <w:r w:rsidR="00994948" w:rsidRPr="00CE7E68">
        <w:t xml:space="preserve">, </w:t>
      </w:r>
      <w:r w:rsidR="00994948" w:rsidRPr="00CE7E68">
        <w:rPr>
          <w:u w:val="single"/>
        </w:rPr>
        <w:t xml:space="preserve">devendo </w:t>
      </w:r>
      <w:r w:rsidR="00B92ADE" w:rsidRPr="00CE7E68">
        <w:rPr>
          <w:u w:val="single"/>
        </w:rPr>
        <w:t>submetê-lo</w:t>
      </w:r>
      <w:r w:rsidR="00994948" w:rsidRPr="00CE7E68">
        <w:rPr>
          <w:u w:val="single"/>
        </w:rPr>
        <w:t xml:space="preserve"> à aprovação do CONTRATANTE</w:t>
      </w:r>
      <w:r w:rsidR="00B92ADE" w:rsidRPr="00CE7E68">
        <w:rPr>
          <w:u w:val="single"/>
        </w:rPr>
        <w:t>, mediante a apresentação do conjunto de desenhos, especificações, memoriais, cronograma físico – financeiro, entre outros</w:t>
      </w:r>
      <w:r w:rsidRPr="00CE7E68">
        <w:t>.</w:t>
      </w:r>
    </w:p>
    <w:p w14:paraId="319E80E4" w14:textId="10475D23" w:rsidR="00BE50F1" w:rsidRPr="00CE7E68" w:rsidRDefault="009274FC" w:rsidP="009274FC">
      <w:pPr>
        <w:pStyle w:val="Ttulo4"/>
      </w:pPr>
      <w:r w:rsidRPr="00CE7E68">
        <w:t xml:space="preserve"> </w:t>
      </w:r>
      <w:r w:rsidR="00B92ADE" w:rsidRPr="00CE7E68">
        <w:t xml:space="preserve">Nos termos do art. </w:t>
      </w:r>
      <w:r w:rsidR="008E72C6" w:rsidRPr="00CE7E68">
        <w:t xml:space="preserve">22, § 4º c/c art. </w:t>
      </w:r>
      <w:r w:rsidR="00B92ADE" w:rsidRPr="00CE7E68">
        <w:t xml:space="preserve">46, §3º da Lei n 14.133/2021, o CONTRATANTE </w:t>
      </w:r>
      <w:r w:rsidR="008E72C6" w:rsidRPr="00CE7E68">
        <w:t>irá avaliar a adequação do Projeto Básico</w:t>
      </w:r>
      <w:r w:rsidR="008F101B">
        <w:t xml:space="preserve"> e das </w:t>
      </w:r>
      <w:r w:rsidR="008F101B" w:rsidRPr="00520F78">
        <w:t>planilhas</w:t>
      </w:r>
      <w:r w:rsidR="00A91CA4" w:rsidRPr="00520F78">
        <w:t xml:space="preserve"> (</w:t>
      </w:r>
      <w:r w:rsidR="008F101B" w:rsidRPr="00520F78">
        <w:t xml:space="preserve">com </w:t>
      </w:r>
      <w:r w:rsidR="00A91CA4" w:rsidRPr="00520F78">
        <w:t>detalhamento</w:t>
      </w:r>
      <w:r w:rsidR="008F101B" w:rsidRPr="00520F78">
        <w:t xml:space="preserve"> dos quantitativos e dos custos unitários e totais</w:t>
      </w:r>
      <w:r w:rsidR="00A91CA4" w:rsidRPr="00520F78">
        <w:t>)</w:t>
      </w:r>
      <w:r w:rsidR="008E72C6" w:rsidRPr="00520F78">
        <w:t>, em relação</w:t>
      </w:r>
      <w:r w:rsidR="00A91CA4" w:rsidRPr="00520F78">
        <w:t>: a)</w:t>
      </w:r>
      <w:r w:rsidR="008E72C6" w:rsidRPr="00520F78">
        <w:t xml:space="preserve"> aos parâmetros definidos no edital e normas técnicas</w:t>
      </w:r>
      <w:r w:rsidR="00A91CA4" w:rsidRPr="00520F78">
        <w:t xml:space="preserve"> aplicáveis; e b) ao</w:t>
      </w:r>
      <w:r w:rsidR="00084C4D" w:rsidRPr="00520F78">
        <w:t xml:space="preserve"> o plano de trabalho apresentado pela CONTRATADA em sua Proposta Técnica</w:t>
      </w:r>
      <w:r w:rsidR="00A91CA4" w:rsidRPr="00520F78">
        <w:t>;</w:t>
      </w:r>
      <w:r w:rsidR="008E72C6" w:rsidRPr="00520F78">
        <w:t xml:space="preserve"> sendo vedadas alterações que reduzam a qualidade ou a vida útil do empreendimento e mantida a responsabilidade integral d</w:t>
      </w:r>
      <w:r w:rsidR="00084C4D" w:rsidRPr="00520F78">
        <w:t>a</w:t>
      </w:r>
      <w:r w:rsidR="008E72C6" w:rsidRPr="00520F78">
        <w:t xml:space="preserve"> </w:t>
      </w:r>
      <w:r w:rsidR="003F132B" w:rsidRPr="00520F78">
        <w:t>CONTRATAD</w:t>
      </w:r>
      <w:r w:rsidR="00084C4D" w:rsidRPr="00520F78">
        <w:t>A</w:t>
      </w:r>
      <w:r w:rsidR="008E72C6" w:rsidRPr="00520F78">
        <w:t xml:space="preserve"> </w:t>
      </w:r>
      <w:r w:rsidR="008E72C6" w:rsidRPr="00CE7E68">
        <w:t xml:space="preserve">pelos riscos associados ao projeto básico. </w:t>
      </w:r>
      <w:r w:rsidR="003F132B" w:rsidRPr="00CE7E68">
        <w:t xml:space="preserve">Caso haja correções a serem feitas, </w:t>
      </w:r>
      <w:r w:rsidR="00BE50F1" w:rsidRPr="00CE7E68">
        <w:t>a</w:t>
      </w:r>
      <w:r w:rsidR="003F132B" w:rsidRPr="00CE7E68">
        <w:t xml:space="preserve"> CONTRATA</w:t>
      </w:r>
      <w:r w:rsidR="00BE50F1" w:rsidRPr="00CE7E68">
        <w:t>DA</w:t>
      </w:r>
      <w:r w:rsidR="003F132B" w:rsidRPr="00CE7E68">
        <w:t xml:space="preserve"> deverá providenciar as retificações solicitadas em um prazo máximo de </w:t>
      </w:r>
      <w:r w:rsidR="003F132B" w:rsidRPr="00CE7E68">
        <w:rPr>
          <w:b/>
          <w:bCs/>
        </w:rPr>
        <w:t>10 (dez) dias</w:t>
      </w:r>
      <w:r w:rsidR="003F132B" w:rsidRPr="00CE7E68">
        <w:t xml:space="preserve"> após </w:t>
      </w:r>
      <w:r w:rsidRPr="00CE7E68">
        <w:t xml:space="preserve">o </w:t>
      </w:r>
      <w:r w:rsidRPr="00CE7E68">
        <w:lastRenderedPageBreak/>
        <w:t>recebimento d</w:t>
      </w:r>
      <w:r w:rsidR="003F132B" w:rsidRPr="00CE7E68">
        <w:t>a solicitação</w:t>
      </w:r>
      <w:r w:rsidR="00BE50F1" w:rsidRPr="00CE7E68">
        <w:t>.</w:t>
      </w:r>
    </w:p>
    <w:p w14:paraId="3DA4FA8C" w14:textId="6C65B2CC" w:rsidR="00970A95" w:rsidRDefault="009274FC" w:rsidP="009274FC">
      <w:pPr>
        <w:pStyle w:val="Ttulo4"/>
      </w:pPr>
      <w:r w:rsidRPr="00CE7E68">
        <w:t xml:space="preserve"> </w:t>
      </w:r>
      <w:r w:rsidR="00CE70C0" w:rsidRPr="00CE7E68">
        <w:t xml:space="preserve">Com o objetivo de reduzir prazos e otimizar o planejamento, o CONTRATANTE espera que a CONTRATADA apresente um cronograma físico-financeiro que, dentro da viabilidade de sua proposta de técnica construtiva e organização da obra, busque a redução do prazo de entrega, </w:t>
      </w:r>
      <w:r w:rsidR="00CE70C0" w:rsidRPr="00CE7E68">
        <w:rPr>
          <w:u w:val="single"/>
        </w:rPr>
        <w:t>te</w:t>
      </w:r>
      <w:r w:rsidRPr="00CE7E68">
        <w:rPr>
          <w:u w:val="single"/>
        </w:rPr>
        <w:t>ndo</w:t>
      </w:r>
      <w:r w:rsidR="00CE70C0" w:rsidRPr="00CE7E68">
        <w:rPr>
          <w:u w:val="single"/>
        </w:rPr>
        <w:t xml:space="preserve"> como limite máximo para a finalização das obras o prazo de 360 (trezentos e sessenta) dias corridos, </w:t>
      </w:r>
      <w:r w:rsidR="00CE70C0" w:rsidRPr="00520F78">
        <w:rPr>
          <w:color w:val="7030A0"/>
          <w:u w:val="single"/>
        </w:rPr>
        <w:t>contados d</w:t>
      </w:r>
      <w:r w:rsidR="007B7CFE" w:rsidRPr="00520F78">
        <w:rPr>
          <w:color w:val="7030A0"/>
          <w:u w:val="single"/>
        </w:rPr>
        <w:t xml:space="preserve">o Recebimento da Ordem de Serviço </w:t>
      </w:r>
      <w:r w:rsidR="00520F78" w:rsidRPr="00520F78">
        <w:rPr>
          <w:color w:val="7030A0"/>
          <w:u w:val="single"/>
        </w:rPr>
        <w:t xml:space="preserve">de Projeto </w:t>
      </w:r>
      <w:r w:rsidR="007B7CFE" w:rsidRPr="00520F78">
        <w:rPr>
          <w:color w:val="7030A0"/>
          <w:u w:val="single"/>
        </w:rPr>
        <w:t>(OS</w:t>
      </w:r>
      <w:r w:rsidR="00520F78" w:rsidRPr="00520F78">
        <w:rPr>
          <w:color w:val="7030A0"/>
          <w:u w:val="single"/>
        </w:rPr>
        <w:t>P</w:t>
      </w:r>
      <w:r w:rsidR="007B7CFE" w:rsidRPr="00520F78">
        <w:rPr>
          <w:color w:val="7030A0"/>
          <w:u w:val="single"/>
        </w:rPr>
        <w:t>)</w:t>
      </w:r>
      <w:r w:rsidR="00CE70C0" w:rsidRPr="00CE7E68">
        <w:t>. A CONTRATADA deverá elaborar e submeter o cronograma físico-financeiro</w:t>
      </w:r>
      <w:r w:rsidR="002C0E96" w:rsidRPr="00CE7E68">
        <w:t xml:space="preserve"> definitivo</w:t>
      </w:r>
      <w:r w:rsidR="00CE70C0" w:rsidRPr="00CE7E68">
        <w:t xml:space="preserve"> para aprovação d</w:t>
      </w:r>
      <w:r w:rsidR="002F61C5" w:rsidRPr="00CE7E68">
        <w:t>o</w:t>
      </w:r>
      <w:r w:rsidR="00CE70C0" w:rsidRPr="00CE7E68">
        <w:t xml:space="preserve"> CONTRATANTE e a execução dos serviços deverá seguir o cronograma aprovado.</w:t>
      </w:r>
    </w:p>
    <w:p w14:paraId="4A206873" w14:textId="151640E5" w:rsidR="008F101B" w:rsidRPr="00520F78" w:rsidRDefault="008F101B" w:rsidP="008F101B">
      <w:pPr>
        <w:pStyle w:val="Ttulo5"/>
      </w:pPr>
      <w:r>
        <w:t xml:space="preserve"> </w:t>
      </w:r>
      <w:r w:rsidRPr="00520F78">
        <w:t>O cronograma/</w:t>
      </w:r>
      <w:proofErr w:type="spellStart"/>
      <w:r w:rsidRPr="00520F78">
        <w:t>eventograma</w:t>
      </w:r>
      <w:proofErr w:type="spellEnd"/>
      <w:r w:rsidRPr="00520F78">
        <w:t xml:space="preserve"> deverá ser adaptado para as soluções propostas pela </w:t>
      </w:r>
      <w:r w:rsidRPr="00520F78">
        <w:rPr>
          <w:caps/>
        </w:rPr>
        <w:t>Contratada</w:t>
      </w:r>
      <w:r w:rsidRPr="00520F78">
        <w:t>.</w:t>
      </w:r>
    </w:p>
    <w:p w14:paraId="775767B1" w14:textId="04917BC7" w:rsidR="00970A95" w:rsidRDefault="002C0E96" w:rsidP="002C0E96">
      <w:pPr>
        <w:pStyle w:val="Ttulo4"/>
      </w:pPr>
      <w:r w:rsidRPr="00CE7E68">
        <w:t xml:space="preserve"> </w:t>
      </w:r>
      <w:r w:rsidR="00BE50F1" w:rsidRPr="00CE7E68">
        <w:t xml:space="preserve">Após a aprovação do Projeto Básico pelo CONTRATANTE, a CONTRATADA </w:t>
      </w:r>
      <w:r w:rsidR="00970A95" w:rsidRPr="00CE7E68">
        <w:t>submeterá os projetos para aprovação nos órgãos competentes</w:t>
      </w:r>
      <w:r w:rsidRPr="00CE7E68">
        <w:t>.</w:t>
      </w:r>
    </w:p>
    <w:p w14:paraId="7FC624B6" w14:textId="308980DD" w:rsidR="00520F78" w:rsidRPr="00520F78" w:rsidRDefault="00520F78" w:rsidP="00520F78">
      <w:pPr>
        <w:pStyle w:val="Ttulo4"/>
        <w:rPr>
          <w:color w:val="7030A0"/>
        </w:rPr>
      </w:pPr>
      <w:r>
        <w:t xml:space="preserve"> </w:t>
      </w:r>
      <w:r w:rsidRPr="00520F78">
        <w:rPr>
          <w:color w:val="7030A0"/>
        </w:rPr>
        <w:t>Após a aprovação do Projeto Básico pelos órgãos competentes, em até 5 (cinco) dias úteis, será emitida pela Fiscalização do Contrato a Ordem de Serviço de Obra (OSO).</w:t>
      </w:r>
    </w:p>
    <w:p w14:paraId="74AA0637" w14:textId="5E0D6374" w:rsidR="00520F78" w:rsidRPr="00520F78" w:rsidRDefault="00520F78" w:rsidP="00520F78">
      <w:pPr>
        <w:pStyle w:val="Ttulo4"/>
        <w:rPr>
          <w:color w:val="7030A0"/>
        </w:rPr>
      </w:pPr>
      <w:r>
        <w:t xml:space="preserve"> </w:t>
      </w:r>
      <w:r w:rsidRPr="00520F78">
        <w:rPr>
          <w:color w:val="7030A0"/>
        </w:rPr>
        <w:t>A instalação de canteiro de obras, mobilização de equipes e alocação de equipamentos só poderá ser realizada após a emissão da Ordem de Serviço de Obras (OSO).</w:t>
      </w:r>
    </w:p>
    <w:p w14:paraId="161AE9AA" w14:textId="13CE2C44" w:rsidR="0092677A" w:rsidRPr="00CE7E68" w:rsidRDefault="002C0E96" w:rsidP="00520F78">
      <w:pPr>
        <w:pStyle w:val="Ttulo4"/>
      </w:pPr>
      <w:r w:rsidRPr="00CE7E68">
        <w:t xml:space="preserve"> </w:t>
      </w:r>
      <w:r w:rsidR="002F61C5" w:rsidRPr="00CE7E68">
        <w:t>A execução de cada etapa da obra será precedida de projeto executivo para a etapa, que deve ser previamente aprovado pelo CONTRATANTE</w:t>
      </w:r>
      <w:r w:rsidR="0092677A" w:rsidRPr="00CE7E68">
        <w:t>.</w:t>
      </w:r>
    </w:p>
    <w:p w14:paraId="568E70F5" w14:textId="395E86C8" w:rsidR="00B92ADE" w:rsidRPr="00CE7E68" w:rsidRDefault="002C0E96" w:rsidP="00520F78">
      <w:pPr>
        <w:pStyle w:val="Ttulo4"/>
      </w:pPr>
      <w:r w:rsidRPr="00CE7E68">
        <w:t xml:space="preserve"> </w:t>
      </w:r>
      <w:r w:rsidR="009274FC" w:rsidRPr="00CE7E68">
        <w:t xml:space="preserve">O projeto executivo da etapa posterior poderá ser desenvolvido concomitantemente com a execução da obra e serviços da etapa anterior, desde que autorizado pelo CONTRATANTE. </w:t>
      </w:r>
      <w:r w:rsidR="0092677A" w:rsidRPr="00CE7E68">
        <w:t xml:space="preserve">Além disso, a execução da etapa posterior </w:t>
      </w:r>
      <w:r w:rsidR="009274FC" w:rsidRPr="00CE7E68">
        <w:t>fica condicionada à aprovação da conclusão dos trabalhos relativos à etapa anterior pelo CONTRATANTE.</w:t>
      </w:r>
    </w:p>
    <w:p w14:paraId="14E857E4" w14:textId="3516F14A" w:rsidR="0080070F" w:rsidRPr="00CE7E68" w:rsidRDefault="0080070F" w:rsidP="0080070F">
      <w:pPr>
        <w:pStyle w:val="Ttulo3"/>
      </w:pPr>
      <w:r w:rsidRPr="00CE7E68">
        <w:t xml:space="preserve"> É da máxima importância que o planejamento apresente uma previsão realista do calendário de recebimento de materiais e equipamentos, de forma a promover a melhor sincronização entre equipes de execução, subempreiteiros e fornecedores especializados.</w:t>
      </w:r>
    </w:p>
    <w:p w14:paraId="14BED356" w14:textId="56A1DA50" w:rsidR="003F4B84" w:rsidRDefault="0080070F" w:rsidP="0080070F">
      <w:pPr>
        <w:pStyle w:val="Ttulo3"/>
      </w:pPr>
      <w:r w:rsidRPr="00CE7E68">
        <w:lastRenderedPageBreak/>
        <w:t xml:space="preserve"> A coordenação, a cargo do responsável técnico e do encarregado de obras, deverá ser precisa, enfatizando-se a importância do planejamento e da previsão. Não serão toleradas soluções parciais ou improvisadas, ou que não atendam à melhor técnica preconizada para os serviços objeto da licitação.</w:t>
      </w:r>
    </w:p>
    <w:p w14:paraId="398AACB1" w14:textId="774B0C6F" w:rsidR="007F1531" w:rsidRPr="00CE7E68" w:rsidRDefault="00B2190F" w:rsidP="007F1531">
      <w:pPr>
        <w:pStyle w:val="Ttulo2"/>
        <w:rPr>
          <w:b/>
          <w:bCs/>
        </w:rPr>
      </w:pPr>
      <w:r w:rsidRPr="00CE7E68">
        <w:rPr>
          <w:b/>
          <w:bCs/>
        </w:rPr>
        <w:t xml:space="preserve"> </w:t>
      </w:r>
      <w:r w:rsidR="007F1531" w:rsidRPr="00CE7E68">
        <w:rPr>
          <w:b/>
          <w:bCs/>
        </w:rPr>
        <w:t>INTRODUÇÃO</w:t>
      </w:r>
    </w:p>
    <w:p w14:paraId="398AACB2" w14:textId="77777777" w:rsidR="007F1531" w:rsidRPr="00CE7E68" w:rsidRDefault="007F1531" w:rsidP="00DC007E">
      <w:pPr>
        <w:pStyle w:val="Ttulo3"/>
      </w:pPr>
      <w:r w:rsidRPr="00CE7E68">
        <w:t xml:space="preserve"> As considerações dessa introdução deverão ser seguidas pelos licitantes.</w:t>
      </w:r>
    </w:p>
    <w:p w14:paraId="398AACB3" w14:textId="77777777" w:rsidR="007F1531" w:rsidRPr="00CE7E68" w:rsidRDefault="007F1531" w:rsidP="00DC007E">
      <w:pPr>
        <w:pStyle w:val="Ttulo3"/>
      </w:pPr>
      <w:r w:rsidRPr="00CE7E68">
        <w:t xml:space="preserve"> A execução dos serviços far-se-á sob a fiscalização técnica do TCDF, por meio de servidores designados.</w:t>
      </w:r>
    </w:p>
    <w:p w14:paraId="398AACB4" w14:textId="77777777" w:rsidR="007F1531" w:rsidRPr="00CE7E68" w:rsidRDefault="007F1531" w:rsidP="00DC007E">
      <w:pPr>
        <w:pStyle w:val="Ttulo3"/>
      </w:pPr>
      <w:r w:rsidRPr="00CE7E68">
        <w:t xml:space="preserve"> Para perfeito entendimento das Especificações Técnicas, o termo CONTRATADA define o proponente vencedor do certame licitatório e o termo FISCALIZAÇÃO define a equipe que representará o TCDF perante a CONTRATADA.</w:t>
      </w:r>
    </w:p>
    <w:p w14:paraId="398AACB5" w14:textId="77777777" w:rsidR="007F1531" w:rsidRPr="00CE7E68" w:rsidRDefault="007F1531" w:rsidP="00AF47F9">
      <w:pPr>
        <w:pStyle w:val="Ttulo3"/>
      </w:pPr>
      <w:r w:rsidRPr="00CE7E68">
        <w:t xml:space="preserve"> Os serviços a serem executados, bem como os materiais a serem utilizados obedecerão às plantas, aos desenhos, às especificações técnicas, às Normas da ABNT, às disposições legais da União e do Governo do DF, resoluções do CREA-DF, CONFEA e do Ministério do Trabalho, aos regulamentos das empresas concessionárias, às prescrições e recomendações dos fabricantes, bem como às normas internacionais consagradas, na falta das da ABNT.</w:t>
      </w:r>
    </w:p>
    <w:p w14:paraId="398AACB6" w14:textId="77777777" w:rsidR="007F1531" w:rsidRPr="00CE7E68" w:rsidRDefault="007F1531" w:rsidP="00DC007E">
      <w:pPr>
        <w:pStyle w:val="Ttulo3"/>
      </w:pPr>
      <w:r w:rsidRPr="00CE7E68">
        <w:t xml:space="preserve"> As divergências que</w:t>
      </w:r>
      <w:r w:rsidR="00DC007E" w:rsidRPr="00CE7E68">
        <w:t>,</w:t>
      </w:r>
      <w:r w:rsidRPr="00CE7E68">
        <w:t xml:space="preserve"> por acaso surgirem entre as especificações, os desenhos e as plantas durante a execução dos serviços</w:t>
      </w:r>
      <w:r w:rsidR="00DC007E" w:rsidRPr="00CE7E68">
        <w:t>,</w:t>
      </w:r>
      <w:r w:rsidRPr="00CE7E68">
        <w:t xml:space="preserve"> deverão ser solucionadas mediante prévia consulta junto à Fiscalização.</w:t>
      </w:r>
    </w:p>
    <w:p w14:paraId="398AACB7" w14:textId="77777777" w:rsidR="007F1531" w:rsidRPr="00CE7E68" w:rsidRDefault="007F1531" w:rsidP="00DC007E">
      <w:pPr>
        <w:pStyle w:val="Ttulo3"/>
      </w:pPr>
      <w:r w:rsidRPr="00CE7E68">
        <w:t xml:space="preserve"> No caso de omissões ou dúvidas de cotas, medidas e especificações nos desenhos e plantas, </w:t>
      </w:r>
      <w:r w:rsidR="00DC007E" w:rsidRPr="00CE7E68">
        <w:t xml:space="preserve">o </w:t>
      </w:r>
      <w:r w:rsidRPr="00CE7E68">
        <w:t>licitante deverá saná-las junto à Fiscalização.</w:t>
      </w:r>
    </w:p>
    <w:p w14:paraId="398AACB8" w14:textId="77777777" w:rsidR="007F1531" w:rsidRPr="00CE7E68" w:rsidRDefault="007F1531" w:rsidP="00DC007E">
      <w:pPr>
        <w:pStyle w:val="Ttulo3"/>
      </w:pPr>
      <w:r w:rsidRPr="00CE7E68">
        <w:t xml:space="preserve"> Os licitantes, antes de apresentarem suas propostas, deverão analisar os projetos, consultar as especificações e vistoriar o local da obra, executando todos os levantamentos necessários ao desenvolvimento de seus trabalhos, de modo a não incorrerem em omissões, as quais não poderão ser alegadas em favor de eventuais pretensões de acréscimo de preços unitários.</w:t>
      </w:r>
    </w:p>
    <w:p w14:paraId="398AACB9" w14:textId="4B6445E4" w:rsidR="007F1531" w:rsidRPr="00CE7E68" w:rsidRDefault="007F1531" w:rsidP="00DC007E">
      <w:pPr>
        <w:pStyle w:val="Ttulo3"/>
      </w:pPr>
      <w:r w:rsidRPr="00CE7E68">
        <w:lastRenderedPageBreak/>
        <w:t xml:space="preserve"> O </w:t>
      </w:r>
      <w:r w:rsidR="00B8784E" w:rsidRPr="00CE7E68">
        <w:t>ante</w:t>
      </w:r>
      <w:r w:rsidRPr="00CE7E68">
        <w:t>projeto bem como as especificações foram elaborados sob a responsabilidade direta do Tribunal. A CONTRATADA, ao aceitá-los, assumirá de forma única e irrecusável a responsabilidade pela sua correta e completa execução, salvo se comunicar por escrito sua inexequibilidade parcial ou total. Nesta hipótese, deverá apresentar à FISCALIZAÇÃO sua proposta de alteração, que deverá ser aprovada antes da sua implementação.</w:t>
      </w:r>
    </w:p>
    <w:p w14:paraId="398AACBA" w14:textId="2E858CC7" w:rsidR="007F1531" w:rsidRPr="00CE7E68" w:rsidRDefault="007F1531" w:rsidP="00DC007E">
      <w:pPr>
        <w:pStyle w:val="Ttulo3"/>
      </w:pPr>
      <w:r w:rsidRPr="00CE7E68">
        <w:t xml:space="preserve"> Deverão ser levadas propostas de solução à Fiscalização para os casos de omissões de acessórios</w:t>
      </w:r>
      <w:r w:rsidR="00003340" w:rsidRPr="00CE7E68">
        <w:t>,</w:t>
      </w:r>
      <w:r w:rsidRPr="00CE7E68">
        <w:t xml:space="preserve"> cuja necessidade não esteja implícita para o perfeito funcionamento das instalações, máquinas, equipamentos e aparelhos previstos.</w:t>
      </w:r>
    </w:p>
    <w:p w14:paraId="398AACBB" w14:textId="77777777" w:rsidR="007F1531" w:rsidRPr="00CE7E68" w:rsidRDefault="007F1531" w:rsidP="00DC007E">
      <w:pPr>
        <w:pStyle w:val="Ttulo3"/>
      </w:pPr>
      <w:r w:rsidRPr="00CE7E68">
        <w:t xml:space="preserve"> A CONTRATADA fornecerá as máquinas, os equipamentos, os materiais, a mão-de-obra, o transporte e tudo mais que for necessário para a execução, a conclusão e a manutenção das obras, sejam elas definitivas ou temporárias. Os custos relativos a esses insumos deverão estar embutidos nos respectivos custos unitários.</w:t>
      </w:r>
    </w:p>
    <w:p w14:paraId="398AACBC" w14:textId="77777777" w:rsidR="007F1531" w:rsidRPr="00CE7E68" w:rsidRDefault="007F1531" w:rsidP="00DC007E">
      <w:pPr>
        <w:pStyle w:val="Ttulo3"/>
      </w:pPr>
      <w:r w:rsidRPr="00CE7E68">
        <w:t xml:space="preserve"> A presença da fiscalização na obra não diminuirá a responsabilidade da empresa CONTRATADA em quaisquer ocorrências, atos, erros ou omissões verificadas no desenvolvimento dos trabalhos ou a ele relacionados.</w:t>
      </w:r>
    </w:p>
    <w:p w14:paraId="398AACBD" w14:textId="77777777" w:rsidR="007F1531" w:rsidRPr="00CE7E68" w:rsidRDefault="007F1531" w:rsidP="00DC007E">
      <w:pPr>
        <w:pStyle w:val="Ttulo3"/>
      </w:pPr>
      <w:r w:rsidRPr="00CE7E68">
        <w:t xml:space="preserve"> Quando se fizer necessária qualquer mudança nas especificações ou substituição de algum material por outro equivalente, por iniciativa da CONTRATADA, esta deverá apresentar solicitação escrita à fiscalização da obra, minuciosamente justificada, além dos catálogos e ensaios técnicos emitidos por laboratórios qualificados. Entende-se por equivalentes os materiais ou equipamentos que tenham a mesma função, o mesmo desempenho técnico e padrão de acabamento. As solicitações deverão ser feitas em tempo hábil para que não venham a prejudicar o andamento dos serviços e não darem causa a possíveis prorrogações de prazos. Ao TCDF compete decidir a respeito da substituição.</w:t>
      </w:r>
    </w:p>
    <w:p w14:paraId="1A2B9D5E" w14:textId="5880F22F" w:rsidR="00003340" w:rsidRPr="00CE7E68" w:rsidRDefault="00003340" w:rsidP="00003340">
      <w:pPr>
        <w:pStyle w:val="Ttulo3"/>
      </w:pPr>
      <w:r w:rsidRPr="00CE7E68">
        <w:t xml:space="preserve"> A substituição de qualquer empregado da CONTRATADA por solicitação da fiscalização deverá ser atendida com presteza e eficiência, no prazo máximo de 48h.</w:t>
      </w:r>
    </w:p>
    <w:p w14:paraId="398AACBE" w14:textId="77777777" w:rsidR="007F1531" w:rsidRPr="00CE7E68" w:rsidRDefault="007F1531" w:rsidP="00DC007E">
      <w:pPr>
        <w:pStyle w:val="Ttulo3"/>
      </w:pPr>
      <w:r w:rsidRPr="00CE7E68">
        <w:t xml:space="preserve"> A CONTRATADA manterá no canteiro de obras um Diário de Obras para o registro de todas as ocorrências de serviço e troca de comunicações rotineiras entre a CONTRATADA e o TCDF.</w:t>
      </w:r>
    </w:p>
    <w:p w14:paraId="398AACBF" w14:textId="77777777" w:rsidR="007F1531" w:rsidRPr="00CE7E68" w:rsidRDefault="007F1531" w:rsidP="00DC007E">
      <w:pPr>
        <w:pStyle w:val="Ttulo3"/>
      </w:pPr>
      <w:r w:rsidRPr="00CE7E68">
        <w:lastRenderedPageBreak/>
        <w:t xml:space="preserve"> Caberá à CONTRATADA a responsabilidade pelo cumprimento das prescrições referentes às leis trabalhistas, de previdência social, de segurança contra acidentes de trabalho, </w:t>
      </w:r>
      <w:r w:rsidRPr="00CE7E68">
        <w:rPr>
          <w:b/>
          <w:bCs/>
          <w:u w:val="single"/>
        </w:rPr>
        <w:t>bem como a manutenção de seguro para risco de engenharia com responsabilidade civil, de forma que cubra todo o pessoal do serviço durante o período de execução da obra. A cópia da apólice deverá ser entregue à fiscalização no prazo de 15 (quinze) dias, após a assinatura do contrato</w:t>
      </w:r>
      <w:r w:rsidRPr="00CE7E68">
        <w:t>.</w:t>
      </w:r>
    </w:p>
    <w:p w14:paraId="398AACC0" w14:textId="76E64036" w:rsidR="007F1531" w:rsidRPr="00CE7E68" w:rsidRDefault="007F1531" w:rsidP="00DC007E">
      <w:pPr>
        <w:pStyle w:val="Ttulo3"/>
      </w:pPr>
      <w:r w:rsidRPr="00CE7E68">
        <w:t xml:space="preserve"> A CONTRATADA empregará a boa técnica na execução dos serviços com materiais de primeira qualidade, de acordo com o previsto no</w:t>
      </w:r>
      <w:r w:rsidR="00A96259" w:rsidRPr="00CE7E68">
        <w:t>s</w:t>
      </w:r>
      <w:r w:rsidRPr="00CE7E68">
        <w:t xml:space="preserve"> projeto</w:t>
      </w:r>
      <w:r w:rsidR="00A96259" w:rsidRPr="00CE7E68">
        <w:t>s (básico e executivo)</w:t>
      </w:r>
      <w:r w:rsidRPr="00CE7E68">
        <w:t xml:space="preserve"> e nas especificações</w:t>
      </w:r>
      <w:r w:rsidR="00A96259" w:rsidRPr="00CE7E68">
        <w:t>, devidamente aprovadas pelo CONTRATANTE</w:t>
      </w:r>
      <w:r w:rsidRPr="00CE7E68">
        <w:t>.</w:t>
      </w:r>
    </w:p>
    <w:p w14:paraId="398AACC1" w14:textId="77777777" w:rsidR="007F1531" w:rsidRPr="00CE7E68" w:rsidRDefault="007F1531" w:rsidP="00DC007E">
      <w:pPr>
        <w:pStyle w:val="Ttulo3"/>
      </w:pPr>
      <w:r w:rsidRPr="00CE7E68">
        <w:t xml:space="preserve"> Todas as despesas relativas à instalação da obra, execução dos serviços, materiais, mão de obra, equipamentos e ferramentas, óleos lubrificantes, combustíveis e fretes, transportes horizontais e verticais, impostos, taxas e emolumentos, leis sociais etc. bem como possíveis providências quanto a legalização da obra perante os órgãos municipais, distritais ou federais, correrão por conta da CONTRATADA.</w:t>
      </w:r>
    </w:p>
    <w:p w14:paraId="398AACC2" w14:textId="77777777" w:rsidR="007F1531" w:rsidRPr="00CE7E68" w:rsidRDefault="007F1531" w:rsidP="00DC007E">
      <w:pPr>
        <w:pStyle w:val="Ttulo3"/>
      </w:pPr>
      <w:r w:rsidRPr="00CE7E68">
        <w:t xml:space="preserve"> A CONTRATADA ficará responsável por quaisquer danos que venham causar a terceiros ou ao patrimônio do TCDF, reparando-os às suas custas, durante ou após a execução dos serviços contratados, sem que lhe caiba nenhuma indenização por parte do TCDF.</w:t>
      </w:r>
    </w:p>
    <w:p w14:paraId="398AACC3" w14:textId="5A466B47" w:rsidR="007F1531" w:rsidRPr="00CE7E68" w:rsidRDefault="007F1531" w:rsidP="00DC007E">
      <w:pPr>
        <w:pStyle w:val="Ttulo3"/>
      </w:pPr>
      <w:r w:rsidRPr="00CE7E68">
        <w:t xml:space="preserve"> </w:t>
      </w:r>
      <w:r w:rsidR="00905807" w:rsidRPr="00905807">
        <w:t>Os serviços serão pagos por etapas efetivamente concluídas, e de acordo com o cronograma físico-financeiro e planilha orçamentária, aprovada pelo TCDF, por meio da fiscalização da obra. O primeiro pagamento de serviços só poderá ser autorizado após o devido registro da obra junto ao CREA-DF</w:t>
      </w:r>
      <w:r w:rsidRPr="00CE7E68">
        <w:t>.</w:t>
      </w:r>
    </w:p>
    <w:p w14:paraId="398AACC4" w14:textId="77777777" w:rsidR="007F1531" w:rsidRPr="00CE7E68" w:rsidRDefault="007F1531" w:rsidP="00DC007E">
      <w:pPr>
        <w:pStyle w:val="Ttulo3"/>
      </w:pPr>
      <w:r w:rsidRPr="00CE7E68">
        <w:t xml:space="preserve"> Os serviços rejeitados pela fiscalização devido ao uso de materiais diferentes dos especificados e/ou materiais que não sejam qualificados como de primeira qualidade ou serviços considerados como mal executados, deverão ser refeitos corretamente, com o emprego de materiais aprovados pela fiscalização e com a devida mão-de-obra qualificada, em tempo hábil para que não venham a prejudicar o cronograma global dos serviços, às custas da CONTRATADA.</w:t>
      </w:r>
    </w:p>
    <w:p w14:paraId="398AACC5" w14:textId="31E60B38" w:rsidR="007F1531" w:rsidRPr="00CE7E68" w:rsidRDefault="007F1531" w:rsidP="00DC007E">
      <w:pPr>
        <w:pStyle w:val="Ttulo3"/>
      </w:pPr>
      <w:r w:rsidRPr="00CE7E68">
        <w:t xml:space="preserve"> No caso de dúvidas, erros, incoerências ou divergências que possam ser levantadas por </w:t>
      </w:r>
      <w:r w:rsidRPr="00CE7E68">
        <w:lastRenderedPageBreak/>
        <w:t>meio do caderno de encargos e especificações ou pelos projetos, a fiscalização deverá ser obrigatoriamente consultada</w:t>
      </w:r>
      <w:r w:rsidR="00F86BA0" w:rsidRPr="00CE7E68">
        <w:t>, a fim de</w:t>
      </w:r>
      <w:r w:rsidRPr="00CE7E68">
        <w:t xml:space="preserve"> que</w:t>
      </w:r>
      <w:r w:rsidR="00F86BA0" w:rsidRPr="00CE7E68">
        <w:t xml:space="preserve"> se</w:t>
      </w:r>
      <w:r w:rsidRPr="00CE7E68">
        <w:t xml:space="preserve"> tome as devidas providências.</w:t>
      </w:r>
    </w:p>
    <w:p w14:paraId="398AACC6" w14:textId="77777777" w:rsidR="007F1531" w:rsidRPr="00CE7E68" w:rsidRDefault="007F1531" w:rsidP="00DC007E">
      <w:pPr>
        <w:pStyle w:val="Ttulo3"/>
      </w:pPr>
      <w:r w:rsidRPr="00CE7E68">
        <w:t xml:space="preserve"> Todos os serviços e recomposições, não explícitos neste caderno ou nas plantas, mas inerentes à execução dos serviços programados e ao perfeito acabamento das áreas existentes, de forma a resultar num todo único e acabado, serão de responsabilidade da CONTRATADA.</w:t>
      </w:r>
    </w:p>
    <w:p w14:paraId="398AACC7" w14:textId="3CC44C1C" w:rsidR="007F1531" w:rsidRPr="00CE7E68" w:rsidRDefault="007F1531" w:rsidP="00DC007E">
      <w:pPr>
        <w:pStyle w:val="Ttulo3"/>
      </w:pPr>
      <w:r w:rsidRPr="00CE7E68">
        <w:t xml:space="preserve"> Durante o desenvolvimento das obras, a empresa CONTRATADA deverá observar e anotar as alterações dos serviços</w:t>
      </w:r>
      <w:r w:rsidR="00F86BA0" w:rsidRPr="00CE7E68">
        <w:t>, autorizados pelo Contratante,</w:t>
      </w:r>
      <w:r w:rsidRPr="00CE7E68">
        <w:t xml:space="preserve"> que tiveram que ser executados de forma diferente do que foi proposto nos projetos </w:t>
      </w:r>
      <w:r w:rsidR="00F86BA0" w:rsidRPr="00CE7E68">
        <w:t>aprovados pelo CONTRATANTE</w:t>
      </w:r>
      <w:r w:rsidRPr="00CE7E68">
        <w:t>.</w:t>
      </w:r>
    </w:p>
    <w:p w14:paraId="398AACC8" w14:textId="73BF7782" w:rsidR="007F1531" w:rsidRPr="00CE7E68" w:rsidRDefault="007F1531" w:rsidP="00DC007E">
      <w:pPr>
        <w:pStyle w:val="Ttulo3"/>
      </w:pPr>
      <w:r w:rsidRPr="00CE7E68">
        <w:t xml:space="preserve"> Após o término das obras, a CONTRATADA deverá atualizar todos os projetos de arquitetura e engenharia, com as alterações anotadas, efetuando as correções conforme o que foi executado (“As </w:t>
      </w:r>
      <w:proofErr w:type="spellStart"/>
      <w:r w:rsidRPr="00CE7E68">
        <w:t>Built</w:t>
      </w:r>
      <w:proofErr w:type="spellEnd"/>
      <w:r w:rsidRPr="00CE7E68">
        <w:t>”). As referidas alterações deverão ser feitas em arquivos de desenho digital com a utilização do software AutoCAD, na versão acordada pela Fiscalização.</w:t>
      </w:r>
    </w:p>
    <w:p w14:paraId="398AACC9" w14:textId="77777777" w:rsidR="007F1531" w:rsidRPr="00CE7E68" w:rsidRDefault="007F1531" w:rsidP="00DC007E">
      <w:pPr>
        <w:pStyle w:val="Ttulo3"/>
      </w:pPr>
      <w:r w:rsidRPr="00CE7E68">
        <w:t xml:space="preserve"> Os locais afetados pelos serviços deverão ser mantidos pela CONTRATADA em perfeito estado de limpeza no decorrer do serviço.</w:t>
      </w:r>
    </w:p>
    <w:p w14:paraId="398AACCA" w14:textId="77777777" w:rsidR="00C34CF5" w:rsidRPr="00CE7E68" w:rsidRDefault="007F1531" w:rsidP="00DC007E">
      <w:pPr>
        <w:pStyle w:val="Ttulo3"/>
      </w:pPr>
      <w:r w:rsidRPr="00CE7E68">
        <w:t xml:space="preserve"> Deverá ser realizada pelas licitantes uma minuciosa vistoria aos locais onde serão desenvolvidos os serviços, para que tenham conhecimento das condições ambientais e técnicas em que se desenvolverão os trabalhos.</w:t>
      </w:r>
    </w:p>
    <w:p w14:paraId="398AACCB" w14:textId="36D4AA6F" w:rsidR="00C34CF5" w:rsidRPr="00CE7E68" w:rsidRDefault="00980463" w:rsidP="00980463">
      <w:pPr>
        <w:pStyle w:val="Ttulo2"/>
        <w:rPr>
          <w:b/>
          <w:bCs/>
        </w:rPr>
      </w:pPr>
      <w:r w:rsidRPr="00CE7E68">
        <w:t xml:space="preserve"> </w:t>
      </w:r>
      <w:r w:rsidRPr="00CE7E68">
        <w:rPr>
          <w:b/>
          <w:bCs/>
        </w:rPr>
        <w:t>SERVIÇOS AUXILIARES E ADMINISTRATIVO</w:t>
      </w:r>
      <w:r w:rsidR="000B3F5E" w:rsidRPr="00CE7E68">
        <w:rPr>
          <w:b/>
          <w:bCs/>
        </w:rPr>
        <w:t>S</w:t>
      </w:r>
    </w:p>
    <w:p w14:paraId="398AACCC" w14:textId="77777777" w:rsidR="009F6A9F" w:rsidRPr="00CE7E68" w:rsidRDefault="00B1500C" w:rsidP="00AF47F9">
      <w:pPr>
        <w:pStyle w:val="Ttulo3"/>
      </w:pPr>
      <w:r w:rsidRPr="00CE7E68">
        <w:t xml:space="preserve"> </w:t>
      </w:r>
      <w:r w:rsidR="009F6A9F" w:rsidRPr="00CE7E68">
        <w:t>A CONTRATADA manterá uma estrutura no canteiro de obras para o acompanhamento dos serviços, composta, no mínimo, de um encarregado de obras que deverá permanecer na obra durante todas as horas de trabalho, além de pessoal qualificado e/ou especializado de comprovada competência. Deverá manter equipe para limpeza permanente, além de alimentação e transporte para todos os componentes das equipes que estejam em atividades.</w:t>
      </w:r>
    </w:p>
    <w:p w14:paraId="398AACCD" w14:textId="77777777" w:rsidR="009F6A9F" w:rsidRPr="00CE7E68" w:rsidRDefault="00B1500C" w:rsidP="00B1500C">
      <w:pPr>
        <w:pStyle w:val="Ttulo3"/>
      </w:pPr>
      <w:r w:rsidRPr="00CE7E68">
        <w:t xml:space="preserve"> </w:t>
      </w:r>
      <w:r w:rsidR="009F6A9F" w:rsidRPr="00CE7E68">
        <w:t>A substituição de qualquer empregado da CONTRATADA por solicitação da fiscalização deverá ser atendida com presteza e eficiência, no prazo máximo de 48h.</w:t>
      </w:r>
    </w:p>
    <w:p w14:paraId="398AACCE" w14:textId="77777777" w:rsidR="009F6A9F" w:rsidRPr="00CE7E68" w:rsidRDefault="00B1500C" w:rsidP="00B1500C">
      <w:pPr>
        <w:pStyle w:val="Ttulo3"/>
      </w:pPr>
      <w:r w:rsidRPr="00CE7E68">
        <w:t xml:space="preserve"> </w:t>
      </w:r>
      <w:r w:rsidR="009F6A9F" w:rsidRPr="00CE7E68">
        <w:t>MÁQUINAS E EQUIPAMENTOS</w:t>
      </w:r>
    </w:p>
    <w:p w14:paraId="398AACCF" w14:textId="77777777" w:rsidR="009F6A9F" w:rsidRPr="00CE7E68" w:rsidRDefault="00B1500C" w:rsidP="00B1500C">
      <w:pPr>
        <w:pStyle w:val="Ttulo4"/>
      </w:pPr>
      <w:r w:rsidRPr="00CE7E68">
        <w:lastRenderedPageBreak/>
        <w:t xml:space="preserve"> </w:t>
      </w:r>
      <w:r w:rsidR="009F6A9F" w:rsidRPr="00CE7E68">
        <w:t>Caberá à CONTRATADA o fornecimento de todas as ferramentas e equipamentos necessários à execução dos serviços.</w:t>
      </w:r>
    </w:p>
    <w:p w14:paraId="398AACD0" w14:textId="77777777" w:rsidR="009F6A9F" w:rsidRPr="00CE7E68" w:rsidRDefault="00B1500C" w:rsidP="00B1500C">
      <w:pPr>
        <w:pStyle w:val="Ttulo3"/>
      </w:pPr>
      <w:r w:rsidRPr="00CE7E68">
        <w:t xml:space="preserve"> </w:t>
      </w:r>
      <w:r w:rsidR="009F6A9F" w:rsidRPr="00CE7E68">
        <w:t>EQUIPAMENTOS DE SEGURANÇA</w:t>
      </w:r>
    </w:p>
    <w:p w14:paraId="398AACD1" w14:textId="77777777" w:rsidR="009F6A9F" w:rsidRPr="00CE7E68" w:rsidRDefault="00B1500C" w:rsidP="00B1500C">
      <w:pPr>
        <w:pStyle w:val="Ttulo4"/>
      </w:pPr>
      <w:r w:rsidRPr="00CE7E68">
        <w:t xml:space="preserve"> </w:t>
      </w:r>
      <w:r w:rsidR="009F6A9F" w:rsidRPr="00CE7E68">
        <w:t>Caberá à CONTRATADA zelar pela proteção individual e coletiva dos empregados e de terceiros, durante a execução das obras, fornecendo todos os equipamentos de segurança previstos na execução dos serviços.</w:t>
      </w:r>
    </w:p>
    <w:p w14:paraId="398AACD2" w14:textId="77777777" w:rsidR="00980463" w:rsidRDefault="00B1500C" w:rsidP="00B1500C">
      <w:pPr>
        <w:pStyle w:val="Ttulo4"/>
      </w:pPr>
      <w:r w:rsidRPr="00CE7E68">
        <w:t xml:space="preserve"> </w:t>
      </w:r>
      <w:r w:rsidR="009F6A9F" w:rsidRPr="00CE7E68">
        <w:t>A CONTRATADA deverá seguir as recomendações expressas na Lei nº 6.514 de 22/12/77 e Normas Regulamentadoras (</w:t>
      </w:r>
      <w:proofErr w:type="spellStart"/>
      <w:r w:rsidR="009F6A9F" w:rsidRPr="00CE7E68">
        <w:t>NRs</w:t>
      </w:r>
      <w:proofErr w:type="spellEnd"/>
      <w:r w:rsidR="009F6A9F" w:rsidRPr="00CE7E68">
        <w:t xml:space="preserve">) relativas à Engenharia de Segurança e Medicina do Trabalho, aprovadas pela Portaria nº 3.214, de 08 de junho de 1978, em especial as </w:t>
      </w:r>
      <w:proofErr w:type="spellStart"/>
      <w:r w:rsidR="009F6A9F" w:rsidRPr="00CE7E68">
        <w:t>NRs</w:t>
      </w:r>
      <w:proofErr w:type="spellEnd"/>
      <w:r w:rsidR="009F6A9F" w:rsidRPr="00CE7E68">
        <w:t xml:space="preserve"> (NR-4, NR-7 e NR-18) que entraram em vigor em julho de 1995, bem como suas alterações ou novas normas que digam respeito à Segurança do Trabalho, inerentes ao serviço em questão.</w:t>
      </w:r>
    </w:p>
    <w:p w14:paraId="12F96FCE" w14:textId="77777777" w:rsidR="00500CB6" w:rsidRPr="00500CB6" w:rsidRDefault="00500CB6" w:rsidP="00500CB6"/>
    <w:p w14:paraId="398AACD3" w14:textId="77777777" w:rsidR="00C34CF5" w:rsidRPr="00CE7E68" w:rsidRDefault="00B1500C" w:rsidP="00B1500C">
      <w:pPr>
        <w:pStyle w:val="Ttulo2"/>
        <w:rPr>
          <w:b/>
          <w:bCs/>
        </w:rPr>
      </w:pPr>
      <w:r w:rsidRPr="00CE7E68">
        <w:t xml:space="preserve"> </w:t>
      </w:r>
      <w:r w:rsidRPr="00CE7E68">
        <w:rPr>
          <w:b/>
          <w:bCs/>
        </w:rPr>
        <w:t>ENTREGA DA OBRA</w:t>
      </w:r>
    </w:p>
    <w:p w14:paraId="398AACD4" w14:textId="3E66C291" w:rsidR="00B1500C" w:rsidRPr="00CE7E68" w:rsidRDefault="00B1500C" w:rsidP="00D57570">
      <w:pPr>
        <w:pStyle w:val="Ttulo3"/>
      </w:pPr>
      <w:r w:rsidRPr="00CE7E68">
        <w:t xml:space="preserve"> Na conclusão parcial ou final da obra</w:t>
      </w:r>
      <w:r w:rsidR="003C3A75" w:rsidRPr="00CE7E68">
        <w:t>,</w:t>
      </w:r>
      <w:r w:rsidRPr="00CE7E68">
        <w:t xml:space="preserve"> a CONTRATADA</w:t>
      </w:r>
      <w:r w:rsidR="003C3A75" w:rsidRPr="00CE7E68">
        <w:t>,</w:t>
      </w:r>
      <w:r w:rsidRPr="00CE7E68">
        <w:t xml:space="preserve"> com a devida autorização do CONTRATANTE, deverá remover do local todo o equipamento utilizado e o material excedente, entulhos e as construções provisórias de qualquer espécie, entregando o local e as áreas contíguas em boas condições de limpeza e uso imediato.</w:t>
      </w:r>
    </w:p>
    <w:p w14:paraId="398AACD5" w14:textId="77777777" w:rsidR="00B1500C" w:rsidRPr="00CE7E68" w:rsidRDefault="00B1500C" w:rsidP="00B1500C">
      <w:pPr>
        <w:pStyle w:val="Ttulo3"/>
      </w:pPr>
      <w:r w:rsidRPr="00CE7E68">
        <w:t xml:space="preserve"> Para a entrega da obra a área deverá estar livre de qualquer entulho e limpa. Todos os locais degradados por conta do canteiro de obras deverão ser recuperados após o término dos serviços.</w:t>
      </w:r>
    </w:p>
    <w:p w14:paraId="398AACD6" w14:textId="5E05295D" w:rsidR="00B1500C" w:rsidRPr="00CE7E68" w:rsidRDefault="00B1500C" w:rsidP="00B1500C">
      <w:pPr>
        <w:pStyle w:val="Ttulo3"/>
      </w:pPr>
      <w:r w:rsidRPr="00CE7E68">
        <w:t xml:space="preserve"> Todas as instalações deverão ser testadas pela CONTRATADA, perante a FISCALIZAÇÃO, com aparelhagem própria fornecida pela primeira</w:t>
      </w:r>
      <w:r w:rsidR="003C3A75" w:rsidRPr="00CE7E68">
        <w:t>. N</w:t>
      </w:r>
      <w:r w:rsidRPr="00CE7E68">
        <w:t xml:space="preserve">a eventualidade da ausência de água, luz ou esgoto, caberá à CONTRATADA providenciar, no momento oportuno, os meios e aparelhagens necessárias </w:t>
      </w:r>
      <w:r w:rsidR="00003340" w:rsidRPr="00CE7E68">
        <w:t>à</w:t>
      </w:r>
      <w:r w:rsidRPr="00CE7E68">
        <w:t xml:space="preserve"> sua realização.</w:t>
      </w:r>
    </w:p>
    <w:p w14:paraId="398AACD7" w14:textId="77777777" w:rsidR="00B1500C" w:rsidRPr="00CE7E68" w:rsidRDefault="00B1500C" w:rsidP="00B1500C">
      <w:pPr>
        <w:pStyle w:val="Ttulo3"/>
      </w:pPr>
      <w:r w:rsidRPr="00CE7E68">
        <w:t xml:space="preserve"> A CONTRATADA e a FISCALIZAÇÃO deverão, juntamente, fazer uma vistoria geral </w:t>
      </w:r>
      <w:r w:rsidRPr="00CE7E68">
        <w:lastRenderedPageBreak/>
        <w:t>observando:</w:t>
      </w:r>
    </w:p>
    <w:p w14:paraId="398AACD8" w14:textId="77777777" w:rsidR="00B1500C" w:rsidRPr="00CE7E68" w:rsidRDefault="00B1500C" w:rsidP="00B1500C">
      <w:pPr>
        <w:pStyle w:val="Ttulo4"/>
      </w:pPr>
      <w:r w:rsidRPr="00CE7E68">
        <w:t xml:space="preserve"> todas as partes aparentes que constituem o </w:t>
      </w:r>
      <w:proofErr w:type="gramStart"/>
      <w:r w:rsidRPr="00CE7E68">
        <w:t>acabamento final</w:t>
      </w:r>
      <w:proofErr w:type="gramEnd"/>
      <w:r w:rsidRPr="00CE7E68">
        <w:t xml:space="preserve"> da obra;</w:t>
      </w:r>
    </w:p>
    <w:p w14:paraId="398AACD9" w14:textId="77777777" w:rsidR="00B1500C" w:rsidRPr="00CE7E68" w:rsidRDefault="00B1500C" w:rsidP="00B1500C">
      <w:pPr>
        <w:pStyle w:val="Ttulo4"/>
      </w:pPr>
      <w:r w:rsidRPr="00CE7E68">
        <w:t xml:space="preserve"> as instalações, fazendo provas de isolamento e queda de tensão dos circuitos, segundo a NB-3;</w:t>
      </w:r>
    </w:p>
    <w:p w14:paraId="398AACDA" w14:textId="77777777" w:rsidR="00B1500C" w:rsidRPr="00CE7E68" w:rsidRDefault="00B1500C" w:rsidP="00B1500C">
      <w:pPr>
        <w:pStyle w:val="Ttulo4"/>
      </w:pPr>
      <w:r w:rsidRPr="00CE7E68">
        <w:t xml:space="preserve"> a existência de possíveis vazamentos, por meio da utilização de aparelhos; e</w:t>
      </w:r>
    </w:p>
    <w:p w14:paraId="398AACDB" w14:textId="77777777" w:rsidR="00B1500C" w:rsidRPr="00CE7E68" w:rsidRDefault="00B1500C" w:rsidP="00B1500C">
      <w:pPr>
        <w:pStyle w:val="Ttulo4"/>
      </w:pPr>
      <w:r w:rsidRPr="00CE7E68">
        <w:t xml:space="preserve"> as instalações mecânicas existentes.</w:t>
      </w:r>
    </w:p>
    <w:p w14:paraId="398AACDC" w14:textId="0710BF0A" w:rsidR="00B1500C" w:rsidRPr="00CE7E68" w:rsidRDefault="00B1500C" w:rsidP="00B1500C">
      <w:pPr>
        <w:pStyle w:val="Ttulo3"/>
      </w:pPr>
      <w:r w:rsidRPr="00CE7E68">
        <w:t xml:space="preserve"> A CONTRATADA, nos termos do artigo 618 do Código Civil, responderá por 5 (cinco) anos, a partir do recebimento da obra</w:t>
      </w:r>
      <w:r w:rsidR="003C3A75" w:rsidRPr="00CE7E68">
        <w:t>,</w:t>
      </w:r>
      <w:r w:rsidRPr="00CE7E68">
        <w:t xml:space="preserve"> por sua solidez e segurança.</w:t>
      </w:r>
    </w:p>
    <w:p w14:paraId="398AACDD" w14:textId="77777777" w:rsidR="00B1500C" w:rsidRPr="00CE7E68" w:rsidRDefault="00B1500C" w:rsidP="00B1500C">
      <w:pPr>
        <w:pStyle w:val="Ttulo3"/>
      </w:pPr>
      <w:r w:rsidRPr="00CE7E68">
        <w:t xml:space="preserve"> Até 1 (um) ano após a conclusão dos serviços, a contar do recebimento definitivo da obra, a CONTRATADA, sem quaisquer ônus para o CONTRATANTE, responderá pelos reparos que se venham a fazer necessários, em decorrência da execução imperfeita dos serviços.</w:t>
      </w:r>
    </w:p>
    <w:p w14:paraId="398AACDE" w14:textId="77777777" w:rsidR="00EE1263" w:rsidRDefault="00B1500C" w:rsidP="00051CA0">
      <w:pPr>
        <w:pStyle w:val="Ttulo3"/>
      </w:pPr>
      <w:r w:rsidRPr="00CE7E68">
        <w:t xml:space="preserve"> A responsabilidade civil, citada nos dois subitens anteriores, não se transferirá a terceiros, sendo única e exclusivamente da CONTRATADA.</w:t>
      </w:r>
    </w:p>
    <w:p w14:paraId="0DB267DC" w14:textId="77777777" w:rsidR="00500CB6" w:rsidRPr="00500CB6" w:rsidRDefault="00500CB6" w:rsidP="00500CB6"/>
    <w:p w14:paraId="640BEF04" w14:textId="482CAD77" w:rsidR="00C023CE" w:rsidRPr="00CE7E68" w:rsidRDefault="004E0D29" w:rsidP="004E0D29">
      <w:pPr>
        <w:pStyle w:val="Ttulo2"/>
        <w:rPr>
          <w:b/>
          <w:bCs/>
        </w:rPr>
      </w:pPr>
      <w:r w:rsidRPr="00CE7E68">
        <w:t xml:space="preserve"> </w:t>
      </w:r>
      <w:r w:rsidR="007B544D" w:rsidRPr="00CE7E68">
        <w:rPr>
          <w:b/>
          <w:bCs/>
        </w:rPr>
        <w:t>INSTRUMENTO DE MEDIÇÃO DOS RESULTADOS (IMR)</w:t>
      </w:r>
    </w:p>
    <w:p w14:paraId="1E6DDF6F" w14:textId="713FAADB" w:rsidR="00C023CE" w:rsidRPr="00CE7E68" w:rsidRDefault="009F1D7E" w:rsidP="009F1D7E">
      <w:pPr>
        <w:pStyle w:val="Ttulo3"/>
      </w:pPr>
      <w:r w:rsidRPr="00CE7E68">
        <w:t xml:space="preserve"> </w:t>
      </w:r>
      <w:r w:rsidR="00C15CD9" w:rsidRPr="00CE7E68">
        <w:t xml:space="preserve">A remuneração de cada etapa dos serviços executados pela CONTRATADA será variável de acordo o desempenho da </w:t>
      </w:r>
      <w:r w:rsidR="00C15CD9" w:rsidRPr="00CE7E68">
        <w:rPr>
          <w:caps/>
        </w:rPr>
        <w:t>contratada</w:t>
      </w:r>
      <w:r w:rsidR="00C15CD9" w:rsidRPr="00CE7E68">
        <w:t>, nos termos do Instrumento de Medição de Resultados (IMR) estabelecido no Anexo XV do Edital.</w:t>
      </w:r>
    </w:p>
    <w:p w14:paraId="4EE2B31B" w14:textId="02F02608" w:rsidR="00C023CE" w:rsidRDefault="009F1D7E" w:rsidP="000264A5">
      <w:pPr>
        <w:pStyle w:val="Ttulo3"/>
      </w:pPr>
      <w:r w:rsidRPr="00CE7E68">
        <w:t xml:space="preserve"> </w:t>
      </w:r>
      <w:r w:rsidR="000C2B26" w:rsidRPr="00CE7E68">
        <w:t>Além do disposto no Anexo XV, c</w:t>
      </w:r>
      <w:r w:rsidRPr="00CE7E68">
        <w:t>aso seja haja redução do pagamento da etapa, em razão de atingimento de quaisquer dos limites máximos de redução, previsto</w:t>
      </w:r>
      <w:r w:rsidR="00E933E5" w:rsidRPr="00CE7E68">
        <w:t>s</w:t>
      </w:r>
      <w:r w:rsidRPr="00CE7E68">
        <w:t xml:space="preserve"> para os critérios de avaliação (</w:t>
      </w:r>
      <w:r w:rsidR="000C2B26" w:rsidRPr="00CE7E68">
        <w:t xml:space="preserve">NQS: Percentual de avaliação do Nível de Qualidade de Serviço da etapa e </w:t>
      </w:r>
      <w:r w:rsidRPr="00CE7E68">
        <w:t>CPS: Percentual de avaliação da Conformidade de Prazos e Serviços)</w:t>
      </w:r>
      <w:r w:rsidR="00C15CD9" w:rsidRPr="00CE7E68">
        <w:t xml:space="preserve">, </w:t>
      </w:r>
      <w:r w:rsidRPr="00CE7E68">
        <w:t>por 2 (duas) etapas consecutivas ou não, a CONTRATADA poderá se sujeitar também à</w:t>
      </w:r>
      <w:r w:rsidR="00C15CD9" w:rsidRPr="00CE7E68">
        <w:t xml:space="preserve"> aplicação das sanções previstas em contrato.</w:t>
      </w:r>
    </w:p>
    <w:p w14:paraId="0AB607AB" w14:textId="77777777" w:rsidR="00500CB6" w:rsidRPr="00500CB6" w:rsidRDefault="00500CB6" w:rsidP="00500CB6"/>
    <w:bookmarkEnd w:id="15"/>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CE0" w14:textId="77777777" w:rsidTr="008907BA">
        <w:trPr>
          <w:trHeight w:val="244"/>
        </w:trPr>
        <w:tc>
          <w:tcPr>
            <w:tcW w:w="9838" w:type="dxa"/>
            <w:shd w:val="clear" w:color="auto" w:fill="C5E0B3" w:themeFill="accent6" w:themeFillTint="66"/>
            <w:vAlign w:val="center"/>
          </w:tcPr>
          <w:p w14:paraId="398AACDF" w14:textId="77777777" w:rsidR="00A20DC1" w:rsidRPr="00CE7E68" w:rsidRDefault="00A20DC1" w:rsidP="007D4C2B">
            <w:r w:rsidRPr="00CE7E68">
              <w:lastRenderedPageBreak/>
              <w:br w:type="page"/>
            </w:r>
            <w:r w:rsidRPr="00CE7E68">
              <w:br w:type="page"/>
            </w:r>
          </w:p>
        </w:tc>
      </w:tr>
    </w:tbl>
    <w:p w14:paraId="398AACE1" w14:textId="77777777" w:rsidR="007D4C2B" w:rsidRPr="00CE7E68" w:rsidRDefault="007D4C2B" w:rsidP="008B42FA">
      <w:pPr>
        <w:pStyle w:val="Ttulo1"/>
        <w:rPr>
          <w:sz w:val="22"/>
          <w:szCs w:val="22"/>
        </w:rPr>
      </w:pPr>
      <w:r w:rsidRPr="00CE7E68">
        <w:rPr>
          <w:sz w:val="22"/>
          <w:szCs w:val="22"/>
        </w:rPr>
        <w:t xml:space="preserve"> DO REGIME DE PRESTAÇÃO DOS SERVIÇOS E DO INSTRUMENTO DE AJUSTE</w:t>
      </w:r>
    </w:p>
    <w:p w14:paraId="398AACE2" w14:textId="77777777" w:rsidR="00A20DC1" w:rsidRPr="00CE7E68" w:rsidRDefault="00B9268C" w:rsidP="00A5321B">
      <w:pPr>
        <w:pStyle w:val="Ttulo2"/>
        <w:spacing w:before="240" w:after="60"/>
        <w:rPr>
          <w:b/>
          <w:bCs/>
          <w:szCs w:val="22"/>
        </w:rPr>
      </w:pPr>
      <w:r w:rsidRPr="00CE7E68">
        <w:rPr>
          <w:b/>
          <w:bCs/>
          <w:szCs w:val="22"/>
        </w:rPr>
        <w:t>DO REGIME DE PRESTAÇÃO DOS SERVIÇOS</w:t>
      </w:r>
    </w:p>
    <w:p w14:paraId="398AACE3" w14:textId="77777777" w:rsidR="00A90AB4" w:rsidRPr="00CE7E68" w:rsidRDefault="006D7E91" w:rsidP="00A90AB4">
      <w:pPr>
        <w:pStyle w:val="Ttulo3"/>
        <w:rPr>
          <w:szCs w:val="22"/>
        </w:rPr>
      </w:pPr>
      <w:r w:rsidRPr="00CE7E68">
        <w:rPr>
          <w:szCs w:val="22"/>
        </w:rPr>
        <w:t xml:space="preserve"> </w:t>
      </w:r>
      <w:r w:rsidR="00A90AB4" w:rsidRPr="00CE7E68">
        <w:rPr>
          <w:szCs w:val="22"/>
        </w:rPr>
        <w:t>Na execução dos serviços deverão ser observadas: as especificações técnicas aqui estabelecidas e as Normas Técnicas competentes relativas ao objeto, em especial às expedidas pela Associação Brasileira de Normas Técnicas - ABNT.</w:t>
      </w:r>
    </w:p>
    <w:p w14:paraId="398AACE4" w14:textId="77777777" w:rsidR="00A90AB4" w:rsidRPr="00CE7E68" w:rsidRDefault="00A90AB4" w:rsidP="00A90AB4">
      <w:pPr>
        <w:pStyle w:val="Ttulo2"/>
        <w:rPr>
          <w:b/>
          <w:bCs/>
        </w:rPr>
      </w:pPr>
      <w:r w:rsidRPr="00CE7E68">
        <w:t xml:space="preserve"> </w:t>
      </w:r>
      <w:r w:rsidRPr="00CE7E68">
        <w:rPr>
          <w:b/>
          <w:bCs/>
        </w:rPr>
        <w:t>DO REGIME DE EMPREITADA</w:t>
      </w:r>
    </w:p>
    <w:p w14:paraId="398AACE5" w14:textId="4A1919E8" w:rsidR="00A90AB4" w:rsidRPr="00CE7E68" w:rsidRDefault="00A90AB4" w:rsidP="00C023CE">
      <w:pPr>
        <w:pStyle w:val="Ttulo3"/>
      </w:pPr>
      <w:r w:rsidRPr="00CE7E68">
        <w:t xml:space="preserve"> Os serviços serão executados de forma indireta, pelo regime de</w:t>
      </w:r>
      <w:r w:rsidR="00C023CE" w:rsidRPr="00CE7E68">
        <w:t xml:space="preserve"> </w:t>
      </w:r>
      <w:r w:rsidR="00C023CE" w:rsidRPr="00CE7E68">
        <w:rPr>
          <w:b/>
          <w:bCs/>
          <w:u w:val="single"/>
        </w:rPr>
        <w:t>contratação integrada</w:t>
      </w:r>
      <w:r w:rsidRPr="00CE7E68">
        <w:t>.</w:t>
      </w:r>
    </w:p>
    <w:p w14:paraId="6B3D4F67" w14:textId="2BF97EC7" w:rsidR="00C023CE" w:rsidRPr="00CE7E68" w:rsidRDefault="00C023CE" w:rsidP="00C023CE">
      <w:pPr>
        <w:pStyle w:val="Ttulo4"/>
      </w:pPr>
      <w:r w:rsidRPr="00CE7E68">
        <w:t xml:space="preserve"> No Estudo Técnico Preliminar (ETP), constante dos autos do Processo nº 00600-00004241/2025-16, constam as justificativas para adoção desse regime na presente contratação.</w:t>
      </w:r>
    </w:p>
    <w:p w14:paraId="398AACE8" w14:textId="77777777" w:rsidR="00767871" w:rsidRPr="00CE7E68" w:rsidRDefault="00301D08" w:rsidP="00196C4F">
      <w:pPr>
        <w:pStyle w:val="Ttulo2"/>
        <w:keepNext/>
        <w:rPr>
          <w:b/>
          <w:bCs/>
          <w:szCs w:val="22"/>
        </w:rPr>
      </w:pPr>
      <w:r w:rsidRPr="00CE7E68">
        <w:rPr>
          <w:szCs w:val="22"/>
        </w:rPr>
        <w:t xml:space="preserve"> </w:t>
      </w:r>
      <w:r w:rsidR="00767871" w:rsidRPr="00CE7E68">
        <w:rPr>
          <w:b/>
          <w:bCs/>
          <w:szCs w:val="22"/>
        </w:rPr>
        <w:t>DO INSTRUMENTO DE AJUSTE</w:t>
      </w:r>
      <w:r w:rsidR="00DF0FF4" w:rsidRPr="00CE7E68">
        <w:rPr>
          <w:b/>
          <w:bCs/>
          <w:szCs w:val="22"/>
        </w:rPr>
        <w:t xml:space="preserve"> </w:t>
      </w:r>
    </w:p>
    <w:p w14:paraId="398AACE9" w14:textId="77777777" w:rsidR="00767871" w:rsidRPr="00CE7E68" w:rsidRDefault="00301D08" w:rsidP="00D3335C">
      <w:pPr>
        <w:pStyle w:val="Ttulo3"/>
      </w:pPr>
      <w:r w:rsidRPr="00CE7E68">
        <w:t xml:space="preserve"> </w:t>
      </w:r>
      <w:r w:rsidR="00767871" w:rsidRPr="00CE7E68">
        <w:t xml:space="preserve">Sem prejuízo do </w:t>
      </w:r>
      <w:r w:rsidR="00813346" w:rsidRPr="00CE7E68">
        <w:t xml:space="preserve">disposto no </w:t>
      </w:r>
      <w:r w:rsidR="003E59F7" w:rsidRPr="00CE7E68">
        <w:t>Título</w:t>
      </w:r>
      <w:r w:rsidR="00767871" w:rsidRPr="00CE7E68">
        <w:t xml:space="preserve"> III da Lei nº </w:t>
      </w:r>
      <w:r w:rsidR="003E59F7" w:rsidRPr="00CE7E68">
        <w:t>14.133</w:t>
      </w:r>
      <w:r w:rsidR="00767871" w:rsidRPr="00CE7E68">
        <w:t>/</w:t>
      </w:r>
      <w:r w:rsidR="003E59F7" w:rsidRPr="00CE7E68">
        <w:t>2021</w:t>
      </w:r>
      <w:r w:rsidR="00767871" w:rsidRPr="00CE7E68">
        <w:t>, o presente instrumento, seu(s) anexo(s) e a proposta do(s) adjudicatário(s) serão partes integrantes do contrato a ser assinado.</w:t>
      </w:r>
    </w:p>
    <w:p w14:paraId="398AACEA" w14:textId="77777777" w:rsidR="00767871" w:rsidRPr="00CE7E68" w:rsidRDefault="00F06F85" w:rsidP="009F7F4D">
      <w:pPr>
        <w:pStyle w:val="Ttulo3"/>
        <w:spacing w:before="60" w:after="60"/>
        <w:rPr>
          <w:szCs w:val="22"/>
        </w:rPr>
      </w:pPr>
      <w:r w:rsidRPr="00CE7E68">
        <w:rPr>
          <w:szCs w:val="22"/>
        </w:rPr>
        <w:t xml:space="preserve"> </w:t>
      </w:r>
      <w:r w:rsidR="00767871" w:rsidRPr="00CE7E68">
        <w:rPr>
          <w:szCs w:val="22"/>
        </w:rPr>
        <w:t>A recusa injustificada do adjudicatário em assinar o contrato no prazo de 05 (cinco) dias úteis, contado do recebimento da convocação, caracteriza o descumprimento total da obrigação, sujeitando-o às penalidades legalmente estabelecidas e faculta ao TCDF convocar os licitantes remanescentes, obedecida a ordem de classificação.</w:t>
      </w:r>
    </w:p>
    <w:p w14:paraId="398AACEB" w14:textId="77777777" w:rsidR="00767871" w:rsidRPr="00CE7E68" w:rsidRDefault="00F06F85" w:rsidP="009F7F4D">
      <w:pPr>
        <w:pStyle w:val="Ttulo3"/>
        <w:spacing w:before="60" w:after="60"/>
        <w:rPr>
          <w:szCs w:val="22"/>
        </w:rPr>
      </w:pPr>
      <w:r w:rsidRPr="00CE7E68">
        <w:rPr>
          <w:szCs w:val="22"/>
        </w:rPr>
        <w:t xml:space="preserve"> </w:t>
      </w:r>
      <w:r w:rsidR="00767871" w:rsidRPr="00CE7E68">
        <w:rPr>
          <w:szCs w:val="22"/>
        </w:rPr>
        <w:t>O prazo de que trata o item 4.</w:t>
      </w:r>
      <w:r w:rsidR="00A90AB4" w:rsidRPr="00CE7E68">
        <w:rPr>
          <w:szCs w:val="22"/>
        </w:rPr>
        <w:t>3</w:t>
      </w:r>
      <w:r w:rsidR="00767871" w:rsidRPr="00CE7E68">
        <w:rPr>
          <w:szCs w:val="22"/>
        </w:rPr>
        <w:t>.2 poderá ser prorrogado uma vez, por igual período</w:t>
      </w:r>
      <w:r w:rsidR="00A90AB4" w:rsidRPr="00CE7E68">
        <w:rPr>
          <w:szCs w:val="22"/>
        </w:rPr>
        <w:t>, de acordo com o § 1º do art. 90 da Lei nº 14.133/2021</w:t>
      </w:r>
      <w:r w:rsidR="00767871" w:rsidRPr="00CE7E68">
        <w:rPr>
          <w:szCs w:val="22"/>
        </w:rPr>
        <w:t>.</w:t>
      </w:r>
    </w:p>
    <w:p w14:paraId="398AACEC" w14:textId="6A0EEEB3" w:rsidR="00073D10" w:rsidRPr="00CE7E68" w:rsidRDefault="00F06F85" w:rsidP="00073D10">
      <w:pPr>
        <w:pStyle w:val="Ttulo3"/>
        <w:rPr>
          <w:szCs w:val="22"/>
          <w:u w:val="single"/>
        </w:rPr>
      </w:pPr>
      <w:r w:rsidRPr="00CE7E68">
        <w:rPr>
          <w:szCs w:val="22"/>
        </w:rPr>
        <w:t xml:space="preserve"> </w:t>
      </w:r>
      <w:r w:rsidR="00073D10" w:rsidRPr="00CE7E68">
        <w:rPr>
          <w:szCs w:val="22"/>
          <w:u w:val="single"/>
        </w:rPr>
        <w:t>As disposições relativas à subcontratação e subcontratação compulsória constam do Capítulo XIII do Edital de Licitação e da Minuta de Contrato</w:t>
      </w:r>
      <w:r w:rsidR="00AE66EA" w:rsidRPr="00CE7E68">
        <w:rPr>
          <w:szCs w:val="22"/>
          <w:u w:val="single"/>
        </w:rPr>
        <w:t xml:space="preserve"> (Anexo X</w:t>
      </w:r>
      <w:r w:rsidR="00073D10" w:rsidRPr="00CE7E68">
        <w:rPr>
          <w:szCs w:val="22"/>
          <w:u w:val="single"/>
        </w:rPr>
        <w:t>).</w:t>
      </w:r>
    </w:p>
    <w:p w14:paraId="398AACED" w14:textId="77777777" w:rsidR="00D3153D" w:rsidRPr="00CE7E68" w:rsidRDefault="00D7641F" w:rsidP="009F7F4D">
      <w:pPr>
        <w:pStyle w:val="Ttulo3"/>
        <w:spacing w:before="60" w:after="60"/>
      </w:pPr>
      <w:r w:rsidRPr="00CE7E68">
        <w:t xml:space="preserve"> </w:t>
      </w:r>
      <w:r w:rsidR="00D3153D" w:rsidRPr="00CE7E68">
        <w:t>Previamente à assinatura do Instrumento Contratual, a CONTRATADA deverá comprovar documentalmente o cumprimento da exigência de equidade salarial em seu quadro de funcionários no prazo de 5</w:t>
      </w:r>
      <w:r w:rsidRPr="00CE7E68">
        <w:t xml:space="preserve"> (cinco)</w:t>
      </w:r>
      <w:r w:rsidR="00D3153D" w:rsidRPr="00CE7E68">
        <w:t xml:space="preserve"> dias, contados da publicação do resultado da licitação, </w:t>
      </w:r>
      <w:r w:rsidR="00D3153D" w:rsidRPr="00CE7E68">
        <w:lastRenderedPageBreak/>
        <w:t>prorrogável, justificadamente, por igual período e uma única vez, em conformidade com o art.</w:t>
      </w:r>
      <w:r w:rsidRPr="00CE7E68">
        <w:t> </w:t>
      </w:r>
      <w:r w:rsidR="00D3153D" w:rsidRPr="00CE7E68">
        <w:t>2º da Lei Distrital nº 6.679/2020.</w:t>
      </w:r>
    </w:p>
    <w:p w14:paraId="398AACEE" w14:textId="77777777" w:rsidR="00D3153D" w:rsidRPr="00CE7E68" w:rsidRDefault="00D7641F" w:rsidP="00CE14A9">
      <w:pPr>
        <w:pStyle w:val="Ttulo4"/>
        <w:spacing w:before="60" w:after="60"/>
        <w:ind w:left="993"/>
      </w:pPr>
      <w:r w:rsidRPr="00CE7E68">
        <w:t xml:space="preserve"> </w:t>
      </w:r>
      <w:r w:rsidR="00D3153D" w:rsidRPr="00CE7E68">
        <w:t xml:space="preserve">Caso a empresa não conte com mecanismos de garantia de equidade salarial, poderá apresentar, no mesmo prazo estabelecido no item </w:t>
      </w:r>
      <w:r w:rsidR="009D134D" w:rsidRPr="00CE7E68">
        <w:t>4</w:t>
      </w:r>
      <w:r w:rsidR="00D3153D" w:rsidRPr="00CE7E68">
        <w:t>.</w:t>
      </w:r>
      <w:r w:rsidR="009D134D" w:rsidRPr="00CE7E68">
        <w:t>2</w:t>
      </w:r>
      <w:r w:rsidR="00D3153D" w:rsidRPr="00CE7E68">
        <w:t>.</w:t>
      </w:r>
      <w:r w:rsidR="009D134D" w:rsidRPr="00CE7E68">
        <w:t>5</w:t>
      </w:r>
      <w:r w:rsidR="00D3153D" w:rsidRPr="00CE7E68">
        <w:t>, plano para adoção das ações elencadas no inciso II do art. 2º da Lei Distrital nº 6.679/2020, ou outras que visem ao alcance do mesmo objetivo, com prazo para implantação de no máximo 90 dias.</w:t>
      </w:r>
    </w:p>
    <w:p w14:paraId="398AACEF" w14:textId="77777777" w:rsidR="00D3153D" w:rsidRPr="00CE7E68" w:rsidRDefault="00D7641F" w:rsidP="009F7F4D">
      <w:pPr>
        <w:pStyle w:val="Ttulo3"/>
        <w:spacing w:before="60" w:after="60"/>
      </w:pPr>
      <w:r w:rsidRPr="00CE7E68">
        <w:t xml:space="preserve"> </w:t>
      </w:r>
      <w:r w:rsidR="00D3153D" w:rsidRPr="00CE7E68">
        <w:t xml:space="preserve">A empresa vencedora de processo licitatório que não aceite as condições impostas no item 4.2.5 ficará impedida de assinar o respectivo termo de contrato, ficando a Administração Pública autorizada a convocar os licitantes remanescentes, na ordem de classificação, para fazê-lo em igual prazo, de conformidade com o ato convocatório, ou revogar a licitação, de acordo com o disposto pela Lei federal nº </w:t>
      </w:r>
      <w:r w:rsidR="00EE381C" w:rsidRPr="00CE7E68">
        <w:t>14.133</w:t>
      </w:r>
      <w:r w:rsidR="00D3153D" w:rsidRPr="00CE7E68">
        <w:t>/</w:t>
      </w:r>
      <w:r w:rsidR="00EE381C" w:rsidRPr="00CE7E68">
        <w:t>2021</w:t>
      </w:r>
      <w:r w:rsidR="00D3153D" w:rsidRPr="00CE7E68">
        <w:t>.</w:t>
      </w:r>
    </w:p>
    <w:p w14:paraId="398AACF0" w14:textId="41672CE8" w:rsidR="00864680" w:rsidRPr="00CE7E68" w:rsidRDefault="00864680" w:rsidP="00864680">
      <w:pPr>
        <w:pStyle w:val="Ttulo3"/>
      </w:pPr>
      <w:r w:rsidRPr="00CE7E68">
        <w:t xml:space="preserve"> O licitante vencedor, </w:t>
      </w:r>
      <w:r w:rsidR="00DE56BA" w:rsidRPr="00CE7E68">
        <w:t>para fins de efetiva execução contratual</w:t>
      </w:r>
      <w:r w:rsidRPr="00CE7E68">
        <w:t>, deverá comprovar que possui em seu quadro de funcionários, profissional(</w:t>
      </w:r>
      <w:proofErr w:type="spellStart"/>
      <w:r w:rsidRPr="00CE7E68">
        <w:t>is</w:t>
      </w:r>
      <w:proofErr w:type="spellEnd"/>
      <w:r w:rsidRPr="00CE7E68">
        <w:t>), com capacitação técnica para execução dos serviços, engenheiro(s), devidamente reconhecido(s) pelo CREA, detentor(es) de ATESTADO(S) DE CAPACIDADE TÉCNICA, consoante o disposto no item 12.3, VI</w:t>
      </w:r>
      <w:r w:rsidR="005D7AF4" w:rsidRPr="00CE7E68">
        <w:t>,</w:t>
      </w:r>
      <w:r w:rsidRPr="00CE7E68">
        <w:t xml:space="preserve"> do Capítulo XII do Edital;</w:t>
      </w:r>
    </w:p>
    <w:p w14:paraId="398AACF1" w14:textId="77777777" w:rsidR="00056429" w:rsidRPr="00CE7E68" w:rsidRDefault="00864680" w:rsidP="00864680">
      <w:pPr>
        <w:pStyle w:val="Ttulo3"/>
      </w:pPr>
      <w:r w:rsidRPr="00CE7E68">
        <w:t xml:space="preserve"> A comprovação de vinculação do(s) profissional(</w:t>
      </w:r>
      <w:proofErr w:type="spellStart"/>
      <w:r w:rsidRPr="00CE7E68">
        <w:t>is</w:t>
      </w:r>
      <w:proofErr w:type="spellEnd"/>
      <w:r w:rsidRPr="00CE7E68">
        <w:t>) deverá atender os requisitos previstos no item 12.19 do Capítulo XII do Edital.</w:t>
      </w:r>
    </w:p>
    <w:p w14:paraId="5DA0D047" w14:textId="77777777" w:rsidR="00385115" w:rsidRPr="00CE7E68" w:rsidRDefault="00385115" w:rsidP="00385115"/>
    <w:p w14:paraId="398AACF3" w14:textId="77777777" w:rsidR="00767871" w:rsidRPr="00CE7E68" w:rsidRDefault="00F06F85" w:rsidP="009F7F4D">
      <w:pPr>
        <w:pStyle w:val="Ttulo2"/>
        <w:keepNext/>
        <w:spacing w:before="60" w:after="60"/>
        <w:rPr>
          <w:b/>
          <w:bCs/>
          <w:szCs w:val="22"/>
        </w:rPr>
      </w:pPr>
      <w:r w:rsidRPr="00CE7E68">
        <w:rPr>
          <w:szCs w:val="22"/>
        </w:rPr>
        <w:t xml:space="preserve"> </w:t>
      </w:r>
      <w:r w:rsidR="00767871" w:rsidRPr="00CE7E68">
        <w:rPr>
          <w:b/>
          <w:bCs/>
          <w:szCs w:val="22"/>
        </w:rPr>
        <w:t>DO LOCAL DE PRESTAÇÃO DOS SERVIÇOS</w:t>
      </w:r>
    </w:p>
    <w:p w14:paraId="2A303FB7" w14:textId="4BA543D6" w:rsidR="004E0D29" w:rsidRPr="00CE7E68" w:rsidRDefault="00813346" w:rsidP="004E0D29">
      <w:pPr>
        <w:pStyle w:val="Ttulo3"/>
      </w:pPr>
      <w:r w:rsidRPr="00CE7E68">
        <w:t xml:space="preserve"> Os serviços objeto deste Instrumento </w:t>
      </w:r>
      <w:r w:rsidR="00056429" w:rsidRPr="00CE7E68">
        <w:t>serão executados</w:t>
      </w:r>
      <w:r w:rsidRPr="00CE7E68">
        <w:t xml:space="preserve"> nas dependências do</w:t>
      </w:r>
      <w:r w:rsidR="00C021AD" w:rsidRPr="00CE7E68">
        <w:t xml:space="preserve"> Edifício </w:t>
      </w:r>
      <w:r w:rsidR="004E0D29" w:rsidRPr="00CE7E68">
        <w:t>Garagem</w:t>
      </w:r>
      <w:r w:rsidR="00AE66EA" w:rsidRPr="00CE7E68">
        <w:t xml:space="preserve"> d</w:t>
      </w:r>
      <w:r w:rsidR="00C021AD" w:rsidRPr="00CE7E68">
        <w:t>o TCDF - localizado no</w:t>
      </w:r>
      <w:r w:rsidR="004E0D29" w:rsidRPr="00CE7E68">
        <w:t xml:space="preserve"> Setor de Garagens Oficiais Norte (SGON), Quadra 1, Lote 276, Asa Norte, Brasília-DF.</w:t>
      </w:r>
    </w:p>
    <w:p w14:paraId="5D9B7FAD" w14:textId="77777777" w:rsidR="00385115" w:rsidRPr="00CE7E68" w:rsidRDefault="00385115" w:rsidP="00385115"/>
    <w:p w14:paraId="398AACF6" w14:textId="77777777" w:rsidR="00301D08" w:rsidRPr="00CE7E68" w:rsidRDefault="00196C4F" w:rsidP="009F7F4D">
      <w:pPr>
        <w:pStyle w:val="Ttulo2"/>
        <w:spacing w:before="60" w:after="60"/>
        <w:rPr>
          <w:b/>
          <w:bCs/>
          <w:szCs w:val="22"/>
        </w:rPr>
      </w:pPr>
      <w:r w:rsidRPr="00CE7E68">
        <w:rPr>
          <w:b/>
          <w:bCs/>
          <w:szCs w:val="22"/>
        </w:rPr>
        <w:t xml:space="preserve"> </w:t>
      </w:r>
      <w:r w:rsidR="00301D08" w:rsidRPr="00CE7E68">
        <w:rPr>
          <w:b/>
          <w:bCs/>
          <w:szCs w:val="22"/>
        </w:rPr>
        <w:t>DA VISTORIA</w:t>
      </w:r>
    </w:p>
    <w:p w14:paraId="398AACF7" w14:textId="27845D05" w:rsidR="00301D08" w:rsidRPr="00CE7E68" w:rsidRDefault="00940C34" w:rsidP="009F7F4D">
      <w:pPr>
        <w:pStyle w:val="Ttulo3"/>
        <w:spacing w:before="60" w:after="60"/>
        <w:rPr>
          <w:szCs w:val="22"/>
        </w:rPr>
      </w:pPr>
      <w:r w:rsidRPr="00CE7E68">
        <w:rPr>
          <w:szCs w:val="22"/>
        </w:rPr>
        <w:t xml:space="preserve"> </w:t>
      </w:r>
      <w:r w:rsidR="00133BC9" w:rsidRPr="00CE7E68">
        <w:rPr>
          <w:szCs w:val="22"/>
        </w:rPr>
        <w:t>A Licitante poderá realizar vistoria prévia para verificar os ambientes relativos aos locais de execução das obras e serviços de engenharia.</w:t>
      </w:r>
    </w:p>
    <w:p w14:paraId="398AACF8" w14:textId="4DF1F244" w:rsidR="00813346" w:rsidRPr="00CE7E68" w:rsidRDefault="00940C34" w:rsidP="00813346">
      <w:pPr>
        <w:pStyle w:val="Ttulo3"/>
      </w:pPr>
      <w:r w:rsidRPr="00CE7E68">
        <w:lastRenderedPageBreak/>
        <w:t xml:space="preserve"> </w:t>
      </w:r>
      <w:r w:rsidR="004A2EB0" w:rsidRPr="00CE7E68">
        <w:t xml:space="preserve">A realização da Vistoria Técnica deverá ser agendada, previamente, </w:t>
      </w:r>
      <w:r w:rsidR="00C021AD" w:rsidRPr="00CE7E68">
        <w:t>junto a Secretaria de Engenharia e Serviços de Apoio</w:t>
      </w:r>
      <w:r w:rsidR="00133BC9" w:rsidRPr="00CE7E68">
        <w:t xml:space="preserve"> (S</w:t>
      </w:r>
      <w:r w:rsidR="00C021AD" w:rsidRPr="00CE7E68">
        <w:t>ESAP</w:t>
      </w:r>
      <w:r w:rsidR="00133BC9" w:rsidRPr="00CE7E68">
        <w:t>)</w:t>
      </w:r>
      <w:r w:rsidR="004A2EB0" w:rsidRPr="00CE7E68">
        <w:t xml:space="preserve">, </w:t>
      </w:r>
      <w:r w:rsidR="00813346" w:rsidRPr="00CE7E68">
        <w:t>situad</w:t>
      </w:r>
      <w:r w:rsidR="005B3B88" w:rsidRPr="00CE7E68">
        <w:t>o</w:t>
      </w:r>
      <w:r w:rsidR="00813346" w:rsidRPr="00CE7E68">
        <w:t xml:space="preserve"> no </w:t>
      </w:r>
      <w:r w:rsidR="00C021AD" w:rsidRPr="00CE7E68">
        <w:t>terceiro</w:t>
      </w:r>
      <w:r w:rsidR="00813346" w:rsidRPr="00CE7E68">
        <w:t xml:space="preserve"> andar do Edifício Anexo do TCDF, Praça do Buriti, Brasília/DF, ou pelo telefone (61) 3314-2</w:t>
      </w:r>
      <w:r w:rsidR="006A0A12" w:rsidRPr="00CE7E68">
        <w:t>1</w:t>
      </w:r>
      <w:r w:rsidR="00133BC9" w:rsidRPr="00CE7E68">
        <w:t>4</w:t>
      </w:r>
      <w:r w:rsidR="00C021AD" w:rsidRPr="00CE7E68">
        <w:t>6</w:t>
      </w:r>
      <w:r w:rsidR="00813346" w:rsidRPr="00CE7E68">
        <w:t>, no horário das 13h00 às 18h30.</w:t>
      </w:r>
    </w:p>
    <w:p w14:paraId="398AACF9" w14:textId="77777777" w:rsidR="00A20DC1" w:rsidRPr="00CE7E68" w:rsidRDefault="005B3B88" w:rsidP="009F7F4D">
      <w:pPr>
        <w:pStyle w:val="Ttulo3"/>
        <w:spacing w:before="60" w:after="60"/>
        <w:rPr>
          <w:szCs w:val="22"/>
        </w:rPr>
      </w:pPr>
      <w:r w:rsidRPr="00CE7E68">
        <w:rPr>
          <w:szCs w:val="22"/>
        </w:rPr>
        <w:t xml:space="preserve"> </w:t>
      </w:r>
      <w:r w:rsidR="004A2EB0" w:rsidRPr="00CE7E68">
        <w:rPr>
          <w:szCs w:val="22"/>
        </w:rPr>
        <w:t>Tendo em vista a faculdade de realizar a vistoria ao local dos serviços, a ausência dessa não implicará na desclassificação da licitante, entretanto, esta não poderá alegar desconhecimento das condições dos locais de execução dos serviços para eximir-se das obrigações assumidas.</w:t>
      </w:r>
    </w:p>
    <w:p w14:paraId="1EF5F08D" w14:textId="77777777" w:rsidR="007250CF" w:rsidRPr="00CE7E68" w:rsidRDefault="007250CF" w:rsidP="007250CF"/>
    <w:p w14:paraId="398AACFB" w14:textId="77777777" w:rsidR="0025370F" w:rsidRPr="00CE7E68" w:rsidRDefault="006510C7" w:rsidP="009F7F4D">
      <w:pPr>
        <w:pStyle w:val="Ttulo2"/>
        <w:spacing w:before="60" w:after="60"/>
        <w:rPr>
          <w:rFonts w:eastAsia="Droid Sans"/>
          <w:b/>
          <w:bCs/>
          <w:szCs w:val="22"/>
          <w:lang w:bidi="hi-IN"/>
        </w:rPr>
      </w:pPr>
      <w:r w:rsidRPr="00CE7E68">
        <w:rPr>
          <w:rFonts w:eastAsia="Droid Sans"/>
          <w:szCs w:val="22"/>
          <w:lang w:bidi="hi-IN"/>
        </w:rPr>
        <w:t xml:space="preserve"> </w:t>
      </w:r>
      <w:r w:rsidR="0025370F" w:rsidRPr="00CE7E68">
        <w:rPr>
          <w:rFonts w:eastAsia="Droid Sans"/>
          <w:b/>
          <w:bCs/>
          <w:szCs w:val="22"/>
          <w:lang w:bidi="hi-IN"/>
        </w:rPr>
        <w:t>DA JUSTIFICATIVA PARA AGRUPAMENTO DOS SERVIÇOS</w:t>
      </w:r>
    </w:p>
    <w:p w14:paraId="398AACFC" w14:textId="77777777" w:rsidR="00133BC9" w:rsidRPr="00CE7E68" w:rsidRDefault="00B77B4A" w:rsidP="00B77B4A">
      <w:pPr>
        <w:pStyle w:val="Ttulo3"/>
        <w:rPr>
          <w:rFonts w:eastAsia="Droid Sans"/>
          <w:lang w:bidi="hi-IN"/>
        </w:rPr>
      </w:pPr>
      <w:r w:rsidRPr="00CE7E68">
        <w:rPr>
          <w:rFonts w:eastAsia="Droid Sans"/>
          <w:lang w:bidi="hi-IN"/>
        </w:rPr>
        <w:t xml:space="preserve"> Cabe destacar que a presente contratação se caracteriza por um complexo de obras e serviços de engenharia interdependentes entre si, cuja segregação em itens diversos pode comprometer a execução, a segurança ou a qualidade dos serviços. Além disso, a não adjudicação em lote único pode comprometer e diluir eventual responsabilidade civil pela obra.</w:t>
      </w:r>
    </w:p>
    <w:p w14:paraId="398AACFD" w14:textId="52C00FEC" w:rsidR="00133BC9" w:rsidRPr="00CE7E68" w:rsidRDefault="00B77B4A" w:rsidP="00B77B4A">
      <w:pPr>
        <w:pStyle w:val="Ttulo3"/>
        <w:rPr>
          <w:rFonts w:eastAsia="Droid Sans"/>
          <w:lang w:bidi="hi-IN"/>
        </w:rPr>
      </w:pPr>
      <w:r w:rsidRPr="00CE7E68">
        <w:rPr>
          <w:rFonts w:eastAsia="Droid Sans"/>
          <w:lang w:bidi="hi-IN"/>
        </w:rPr>
        <w:t xml:space="preserve"> Verifica-se, ainda, que o agrupamento dos itens do objeto do presente instrumento em lote único tem por objetivo facilitar o gerenciamento do objeto a ser contratado pelo TCDF, bem como obter economia de escala</w:t>
      </w:r>
      <w:r w:rsidR="005D7AF4" w:rsidRPr="00CE7E68">
        <w:rPr>
          <w:rFonts w:eastAsia="Droid Sans"/>
          <w:lang w:bidi="hi-IN"/>
        </w:rPr>
        <w:t>,</w:t>
      </w:r>
      <w:r w:rsidRPr="00CE7E68">
        <w:rPr>
          <w:rFonts w:eastAsia="Droid Sans"/>
          <w:lang w:bidi="hi-IN"/>
        </w:rPr>
        <w:t xml:space="preserve"> </w:t>
      </w:r>
      <w:r w:rsidR="005D7AF4" w:rsidRPr="00CE7E68">
        <w:rPr>
          <w:rFonts w:eastAsia="Droid Sans"/>
          <w:lang w:bidi="hi-IN"/>
        </w:rPr>
        <w:t>p</w:t>
      </w:r>
      <w:r w:rsidRPr="00CE7E68">
        <w:rPr>
          <w:rFonts w:eastAsia="Droid Sans"/>
          <w:lang w:bidi="hi-IN"/>
        </w:rPr>
        <w:t>ois, o objeto a ser realizado engloba um mesmo ramo de atividade e será demandado de forma única.</w:t>
      </w:r>
    </w:p>
    <w:p w14:paraId="398AACFE" w14:textId="77777777" w:rsidR="00B77B4A" w:rsidRPr="00CE7E68" w:rsidRDefault="00B77B4A" w:rsidP="00B77B4A">
      <w:pPr>
        <w:pStyle w:val="Ttulo3"/>
        <w:rPr>
          <w:rFonts w:eastAsia="Droid Sans"/>
          <w:lang w:bidi="hi-IN"/>
        </w:rPr>
      </w:pPr>
      <w:r w:rsidRPr="00CE7E68">
        <w:rPr>
          <w:rFonts w:eastAsia="Droid Sans"/>
          <w:lang w:bidi="hi-IN"/>
        </w:rPr>
        <w:t xml:space="preserve"> A execução isolada de um dos itens constantes do presente certame pode levar a consequências indesejáveis e imprevisíveis na execução dos outros serviços, em face da interdependência entre seus componentes.</w:t>
      </w:r>
    </w:p>
    <w:p w14:paraId="398AACFF" w14:textId="77777777" w:rsidR="00133BC9" w:rsidRPr="00CE7E68" w:rsidRDefault="00B77B4A" w:rsidP="00B77B4A">
      <w:pPr>
        <w:pStyle w:val="Ttulo3"/>
        <w:rPr>
          <w:rFonts w:eastAsia="Droid Sans"/>
          <w:lang w:bidi="hi-IN"/>
        </w:rPr>
      </w:pPr>
      <w:r w:rsidRPr="00CE7E68">
        <w:rPr>
          <w:rFonts w:eastAsia="Droid Sans"/>
          <w:lang w:bidi="hi-IN"/>
        </w:rPr>
        <w:t xml:space="preserve"> Todos os serviços constantes do objeto da obra e serviço de engenharia devem funcionar em perfeita integração e de forma a não trazer risco ao funcionamento e desempenho final de todo o sistema.</w:t>
      </w:r>
    </w:p>
    <w:p w14:paraId="1C1AC433" w14:textId="00620501" w:rsidR="00385115" w:rsidRPr="00500CB6" w:rsidRDefault="00B77B4A" w:rsidP="0025793F">
      <w:pPr>
        <w:pStyle w:val="Ttulo3"/>
        <w:rPr>
          <w:rFonts w:eastAsia="Droid Sans"/>
          <w:lang w:bidi="hi-IN"/>
        </w:rPr>
      </w:pPr>
      <w:r w:rsidRPr="00500CB6">
        <w:rPr>
          <w:rFonts w:eastAsia="Droid Sans"/>
          <w:lang w:bidi="hi-IN"/>
        </w:rPr>
        <w:t xml:space="preserve"> </w:t>
      </w:r>
      <w:r w:rsidR="007250CF" w:rsidRPr="00500CB6">
        <w:rPr>
          <w:rFonts w:eastAsia="Droid Sans"/>
          <w:lang w:bidi="hi-IN"/>
        </w:rPr>
        <w:t>Ressalte-se que o</w:t>
      </w:r>
      <w:r w:rsidR="001250F1" w:rsidRPr="00500CB6">
        <w:rPr>
          <w:rFonts w:eastAsia="Droid Sans"/>
          <w:lang w:bidi="hi-IN"/>
        </w:rPr>
        <w:t xml:space="preserve"> gerenciamento de mais de um contrato para os serviços em questão traz ineficiência e aumento de custos na gestão e fiscalização da contratação por parte do CONTRATANTE. Frise-se que a relação contratual com somente uma empresa</w:t>
      </w:r>
      <w:r w:rsidR="00385115" w:rsidRPr="00500CB6">
        <w:rPr>
          <w:rFonts w:eastAsia="Droid Sans"/>
          <w:lang w:bidi="hi-IN"/>
        </w:rPr>
        <w:t xml:space="preserve"> ou consórcio</w:t>
      </w:r>
      <w:r w:rsidR="001250F1" w:rsidRPr="00500CB6">
        <w:rPr>
          <w:rFonts w:eastAsia="Droid Sans"/>
          <w:lang w:bidi="hi-IN"/>
        </w:rPr>
        <w:t>, vencedora</w:t>
      </w:r>
      <w:r w:rsidR="00385115" w:rsidRPr="00500CB6">
        <w:rPr>
          <w:rFonts w:eastAsia="Droid Sans"/>
          <w:lang w:bidi="hi-IN"/>
        </w:rPr>
        <w:t>(</w:t>
      </w:r>
      <w:proofErr w:type="spellStart"/>
      <w:r w:rsidR="00385115" w:rsidRPr="00500CB6">
        <w:rPr>
          <w:rFonts w:eastAsia="Droid Sans"/>
          <w:lang w:bidi="hi-IN"/>
        </w:rPr>
        <w:t>or</w:t>
      </w:r>
      <w:proofErr w:type="spellEnd"/>
      <w:r w:rsidR="00385115" w:rsidRPr="00500CB6">
        <w:rPr>
          <w:rFonts w:eastAsia="Droid Sans"/>
          <w:lang w:bidi="hi-IN"/>
        </w:rPr>
        <w:t>)</w:t>
      </w:r>
      <w:r w:rsidR="001250F1" w:rsidRPr="00500CB6">
        <w:rPr>
          <w:rFonts w:eastAsia="Droid Sans"/>
          <w:lang w:bidi="hi-IN"/>
        </w:rPr>
        <w:t xml:space="preserve"> do certame, concentrará os esforços da equipe responsável no acompanhamento dos serviços contratados, permitindo uma maior eficiência no emprego dos recursos públicos.</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D04" w14:textId="77777777" w:rsidTr="00750AC1">
        <w:trPr>
          <w:trHeight w:val="244"/>
        </w:trPr>
        <w:tc>
          <w:tcPr>
            <w:tcW w:w="9838" w:type="dxa"/>
            <w:shd w:val="clear" w:color="auto" w:fill="C5E0B3" w:themeFill="accent6" w:themeFillTint="66"/>
            <w:vAlign w:val="center"/>
          </w:tcPr>
          <w:p w14:paraId="398AAD03" w14:textId="77777777" w:rsidR="00EB6EFB" w:rsidRPr="00CE7E68" w:rsidRDefault="00EB6EFB" w:rsidP="00490400">
            <w:pPr>
              <w:rPr>
                <w:rFonts w:eastAsia="Droid Sans"/>
                <w:lang w:bidi="hi-IN"/>
              </w:rPr>
            </w:pPr>
            <w:r w:rsidRPr="00CE7E68">
              <w:lastRenderedPageBreak/>
              <w:br w:type="page"/>
            </w:r>
            <w:r w:rsidRPr="00CE7E68">
              <w:br w:type="page"/>
            </w:r>
          </w:p>
        </w:tc>
      </w:tr>
    </w:tbl>
    <w:p w14:paraId="398AAD05" w14:textId="77777777" w:rsidR="00490400" w:rsidRPr="00CE7E68" w:rsidRDefault="003E3D7E" w:rsidP="00490400">
      <w:pPr>
        <w:pStyle w:val="Ttulo1"/>
        <w:spacing w:before="240"/>
        <w:rPr>
          <w:rFonts w:eastAsia="Droid Sans"/>
          <w:sz w:val="22"/>
          <w:szCs w:val="22"/>
          <w:lang w:bidi="hi-IN"/>
        </w:rPr>
      </w:pPr>
      <w:r w:rsidRPr="00CE7E68">
        <w:rPr>
          <w:rFonts w:eastAsia="Droid Sans"/>
          <w:lang w:bidi="hi-IN"/>
        </w:rPr>
        <w:t xml:space="preserve"> </w:t>
      </w:r>
      <w:r w:rsidR="00490400" w:rsidRPr="00CE7E68">
        <w:rPr>
          <w:rFonts w:eastAsia="Droid Sans"/>
          <w:sz w:val="22"/>
          <w:szCs w:val="22"/>
          <w:lang w:bidi="hi-IN"/>
        </w:rPr>
        <w:t>MECANISMOS DE GESTÃO CONTRATUAL</w:t>
      </w:r>
    </w:p>
    <w:p w14:paraId="398AAD06" w14:textId="77777777" w:rsidR="00CA7C54" w:rsidRPr="00CE7E68" w:rsidRDefault="003E3D7E" w:rsidP="00BC06A1">
      <w:pPr>
        <w:pStyle w:val="Ttulo2"/>
        <w:rPr>
          <w:rFonts w:eastAsia="Droid Sans"/>
          <w:b/>
          <w:bCs/>
          <w:lang w:bidi="hi-IN"/>
        </w:rPr>
      </w:pPr>
      <w:r w:rsidRPr="00CE7E68">
        <w:rPr>
          <w:rFonts w:eastAsia="Droid Sans"/>
          <w:b/>
          <w:bCs/>
          <w:lang w:bidi="hi-IN"/>
        </w:rPr>
        <w:t xml:space="preserve">MÉTODO DE TRABALHO, </w:t>
      </w:r>
      <w:r w:rsidR="00CA7C54" w:rsidRPr="00CE7E68">
        <w:rPr>
          <w:rFonts w:eastAsia="Droid Sans"/>
          <w:b/>
          <w:bCs/>
          <w:lang w:bidi="hi-IN"/>
        </w:rPr>
        <w:t>PAPÉIS E RESPONSABILIDADES</w:t>
      </w:r>
    </w:p>
    <w:p w14:paraId="398AAD07" w14:textId="77777777" w:rsidR="00693E19" w:rsidRPr="00CE7E68" w:rsidRDefault="00CA7C54" w:rsidP="009F7F4D">
      <w:pPr>
        <w:pStyle w:val="Ttulo3"/>
        <w:spacing w:before="60" w:after="60"/>
        <w:rPr>
          <w:szCs w:val="22"/>
        </w:rPr>
      </w:pPr>
      <w:r w:rsidRPr="00CE7E68">
        <w:rPr>
          <w:szCs w:val="22"/>
        </w:rPr>
        <w:t xml:space="preserve"> </w:t>
      </w:r>
      <w:r w:rsidR="00693E19" w:rsidRPr="00CE7E68">
        <w:rPr>
          <w:szCs w:val="22"/>
        </w:rPr>
        <w:t xml:space="preserve">Para a execução do contrato, será implementado o método de trabalho baseado no conceito de delegação de responsabilidade. Esse conceito define o </w:t>
      </w:r>
      <w:r w:rsidR="00693E19" w:rsidRPr="00CE7E68">
        <w:rPr>
          <w:b/>
          <w:bCs/>
          <w:szCs w:val="22"/>
        </w:rPr>
        <w:t>CONTRATANTE</w:t>
      </w:r>
      <w:r w:rsidR="00693E19" w:rsidRPr="00CE7E68">
        <w:rPr>
          <w:szCs w:val="22"/>
        </w:rPr>
        <w:t xml:space="preserve"> como responsável pela gestão do contrato e pela verificação de aderência dos serviços </w:t>
      </w:r>
      <w:r w:rsidR="004F3049" w:rsidRPr="00CE7E68">
        <w:rPr>
          <w:szCs w:val="22"/>
        </w:rPr>
        <w:t>executados</w:t>
      </w:r>
      <w:r w:rsidR="00693E19" w:rsidRPr="00CE7E68">
        <w:rPr>
          <w:szCs w:val="22"/>
        </w:rPr>
        <w:t xml:space="preserve"> aos padrões de qualidade exigidos; e a </w:t>
      </w:r>
      <w:r w:rsidR="00693E19" w:rsidRPr="00CE7E68">
        <w:rPr>
          <w:b/>
          <w:bCs/>
          <w:szCs w:val="22"/>
        </w:rPr>
        <w:t>CONTRATADA</w:t>
      </w:r>
      <w:r w:rsidR="00693E19" w:rsidRPr="00CE7E68">
        <w:rPr>
          <w:szCs w:val="22"/>
        </w:rPr>
        <w:t xml:space="preserve"> como responsável pela execução dos serviços e gestão dos recursos humanos necessários. A execução dos serviços contratados, pressupõe a existência dos seguintes papéis e responsabilidades:</w:t>
      </w:r>
    </w:p>
    <w:p w14:paraId="398AAD08" w14:textId="77777777" w:rsidR="00A36E3D" w:rsidRPr="00CE7E68" w:rsidRDefault="00F26275" w:rsidP="009F7F4D">
      <w:pPr>
        <w:pStyle w:val="Ttulo3"/>
        <w:spacing w:before="60" w:after="60"/>
        <w:rPr>
          <w:szCs w:val="22"/>
        </w:rPr>
      </w:pPr>
      <w:r w:rsidRPr="00CE7E68">
        <w:rPr>
          <w:szCs w:val="22"/>
        </w:rPr>
        <w:t xml:space="preserve"> </w:t>
      </w:r>
      <w:r w:rsidR="00A005C7" w:rsidRPr="00CE7E68">
        <w:rPr>
          <w:b/>
          <w:bCs/>
          <w:szCs w:val="22"/>
        </w:rPr>
        <w:t>À CARGO DO CONTRATANTE</w:t>
      </w:r>
      <w:r w:rsidR="00A005C7" w:rsidRPr="00CE7E68">
        <w:rPr>
          <w:szCs w:val="22"/>
        </w:rPr>
        <w:t>:</w:t>
      </w:r>
    </w:p>
    <w:p w14:paraId="398AAD09" w14:textId="23770C7F" w:rsidR="00747928" w:rsidRPr="00CE7E68" w:rsidRDefault="00720F63" w:rsidP="00747928">
      <w:pPr>
        <w:pStyle w:val="Ttulo4"/>
        <w:rPr>
          <w:szCs w:val="22"/>
          <w:u w:val="single"/>
        </w:rPr>
      </w:pPr>
      <w:r w:rsidRPr="00CE7E68">
        <w:rPr>
          <w:bCs/>
        </w:rPr>
        <w:t xml:space="preserve"> </w:t>
      </w:r>
      <w:r w:rsidR="00693E19" w:rsidRPr="00CE7E68">
        <w:rPr>
          <w:b/>
        </w:rPr>
        <w:t>GEST</w:t>
      </w:r>
      <w:r w:rsidR="004F3049" w:rsidRPr="00CE7E68">
        <w:rPr>
          <w:b/>
        </w:rPr>
        <w:t>ÃO DA EXECUÇÃO CONTRATUAL</w:t>
      </w:r>
      <w:r w:rsidR="00693E19" w:rsidRPr="00CE7E68">
        <w:t>:</w:t>
      </w:r>
      <w:r w:rsidR="004F3049" w:rsidRPr="00CE7E68">
        <w:t xml:space="preserve"> refere-se à coordenação das atividades relacionadas à fiscalização do ajuste, bem como dos atos preparatórios à instrução processual e ao encaminhamento da documentação pertinente ao setor de contratos para formalização dos procedimentos quanto aos aspectos que envolvam a prorrogação, alteração, reequilíbrio, pagamento, eventual aplicação de sanções, extinção dos contratos, dentre outros. </w:t>
      </w:r>
      <w:r w:rsidRPr="00CE7E68">
        <w:t xml:space="preserve">Para o presente objeto a gestão contratual será exercida pelas seguintes secretarias e serviços do CONTRATANTE: </w:t>
      </w:r>
      <w:r w:rsidR="00747928" w:rsidRPr="00CE7E68">
        <w:rPr>
          <w:szCs w:val="22"/>
          <w:u w:val="single"/>
        </w:rPr>
        <w:t xml:space="preserve">Secretaria de Engenharia e Serviços de Apoio (SESAP), Serviço de </w:t>
      </w:r>
      <w:r w:rsidR="001F6C98" w:rsidRPr="00CE7E68">
        <w:rPr>
          <w:szCs w:val="22"/>
          <w:u w:val="single"/>
        </w:rPr>
        <w:t>Manutenção</w:t>
      </w:r>
      <w:r w:rsidR="00747928" w:rsidRPr="00CE7E68">
        <w:rPr>
          <w:szCs w:val="22"/>
          <w:u w:val="single"/>
        </w:rPr>
        <w:t xml:space="preserve"> (</w:t>
      </w:r>
      <w:proofErr w:type="spellStart"/>
      <w:r w:rsidR="00747928" w:rsidRPr="00CE7E68">
        <w:rPr>
          <w:szCs w:val="22"/>
          <w:u w:val="single"/>
        </w:rPr>
        <w:t>Se</w:t>
      </w:r>
      <w:r w:rsidR="001F6C98" w:rsidRPr="00CE7E68">
        <w:rPr>
          <w:szCs w:val="22"/>
          <w:u w:val="single"/>
        </w:rPr>
        <w:t>man</w:t>
      </w:r>
      <w:proofErr w:type="spellEnd"/>
      <w:r w:rsidR="00747928" w:rsidRPr="00CE7E68">
        <w:rPr>
          <w:szCs w:val="22"/>
          <w:u w:val="single"/>
        </w:rPr>
        <w:t>), Secretaria de Licitação, Material e Patrimônio (SELIP) e Serviço de Contratos (SERCO);</w:t>
      </w:r>
    </w:p>
    <w:p w14:paraId="398AAD0A" w14:textId="77777777" w:rsidR="00733756" w:rsidRPr="00CE7E68" w:rsidRDefault="00747928" w:rsidP="00B95FA3">
      <w:pPr>
        <w:pStyle w:val="Ttulo4"/>
        <w:spacing w:before="60" w:after="60"/>
        <w:rPr>
          <w:szCs w:val="22"/>
        </w:rPr>
      </w:pPr>
      <w:r w:rsidRPr="00CE7E68">
        <w:rPr>
          <w:caps/>
          <w:szCs w:val="22"/>
        </w:rPr>
        <w:t xml:space="preserve"> </w:t>
      </w:r>
      <w:r w:rsidR="00733756" w:rsidRPr="00CE7E68">
        <w:rPr>
          <w:b/>
          <w:bCs/>
          <w:caps/>
          <w:szCs w:val="22"/>
        </w:rPr>
        <w:t>Fiscalização Técnica</w:t>
      </w:r>
      <w:r w:rsidR="00733756" w:rsidRPr="00CE7E68">
        <w:rPr>
          <w:szCs w:val="22"/>
        </w:rPr>
        <w:t xml:space="preserve">: é o acompanhamento com o objetivo de avaliar a execução do objeto nos moldes contratados e, </w:t>
      </w:r>
      <w:r w:rsidR="00A36E3D" w:rsidRPr="00CE7E68">
        <w:rPr>
          <w:szCs w:val="22"/>
        </w:rPr>
        <w:t xml:space="preserve">conforme </w:t>
      </w:r>
      <w:r w:rsidR="00733756" w:rsidRPr="00CE7E68">
        <w:rPr>
          <w:szCs w:val="22"/>
        </w:rPr>
        <w:t>o caso, aferir se a quantidade, qualidade, tempo e modo da prestação dos serviços estão compatíveis com as especificações previstas no instrumento convocatório</w:t>
      </w:r>
      <w:r w:rsidR="004731B0" w:rsidRPr="00CE7E68">
        <w:rPr>
          <w:szCs w:val="22"/>
        </w:rPr>
        <w:t>;</w:t>
      </w:r>
    </w:p>
    <w:p w14:paraId="398AAD0B" w14:textId="77777777" w:rsidR="00733756" w:rsidRPr="00CE7E68" w:rsidRDefault="00A36E3D" w:rsidP="00B95FA3">
      <w:pPr>
        <w:pStyle w:val="Ttulo4"/>
        <w:spacing w:before="60" w:after="60"/>
        <w:rPr>
          <w:szCs w:val="22"/>
        </w:rPr>
      </w:pPr>
      <w:r w:rsidRPr="00CE7E68">
        <w:rPr>
          <w:szCs w:val="22"/>
        </w:rPr>
        <w:t xml:space="preserve"> </w:t>
      </w:r>
      <w:r w:rsidRPr="00CE7E68">
        <w:rPr>
          <w:b/>
          <w:bCs/>
          <w:caps/>
          <w:szCs w:val="22"/>
        </w:rPr>
        <w:t>Fiscalização Administrativa</w:t>
      </w:r>
      <w:r w:rsidRPr="00CE7E68">
        <w:rPr>
          <w:szCs w:val="22"/>
        </w:rPr>
        <w:t>: é o acompanhamento dos aspectos administrativos da execução dos serviços</w:t>
      </w:r>
      <w:r w:rsidR="0051712F" w:rsidRPr="00CE7E68">
        <w:rPr>
          <w:szCs w:val="22"/>
        </w:rPr>
        <w:t xml:space="preserve"> quanto às obrigações previdenciárias, fiscais e trabalhistas, e respectiva instrução dos procedimentos de pagamento</w:t>
      </w:r>
      <w:r w:rsidRPr="00CE7E68">
        <w:rPr>
          <w:szCs w:val="22"/>
        </w:rPr>
        <w:t>;</w:t>
      </w:r>
    </w:p>
    <w:p w14:paraId="398AAD0C" w14:textId="77777777" w:rsidR="00ED5FC0" w:rsidRPr="00CE7E68" w:rsidRDefault="00ED5FC0" w:rsidP="00ED5FC0">
      <w:pPr>
        <w:pStyle w:val="Ttulo4"/>
      </w:pPr>
      <w:r w:rsidRPr="00CE7E68">
        <w:t xml:space="preserve"> </w:t>
      </w:r>
      <w:r w:rsidRPr="00CE7E68">
        <w:rPr>
          <w:b/>
          <w:bCs/>
        </w:rPr>
        <w:t xml:space="preserve">FISCALIZAÇÃO </w:t>
      </w:r>
      <w:r w:rsidR="008D542D" w:rsidRPr="00CE7E68">
        <w:rPr>
          <w:b/>
          <w:bCs/>
        </w:rPr>
        <w:t>PELO PÚBLICO USUÁRIO</w:t>
      </w:r>
      <w:r w:rsidRPr="00CE7E68">
        <w:t>: é o acompanhamento da execução do objeto do ponto de vista d</w:t>
      </w:r>
      <w:r w:rsidR="008D542D" w:rsidRPr="00CE7E68">
        <w:t xml:space="preserve">o usuário dos serviços </w:t>
      </w:r>
      <w:r w:rsidR="004C20EE" w:rsidRPr="00CE7E68">
        <w:t>contratados</w:t>
      </w:r>
      <w:r w:rsidR="008D542D" w:rsidRPr="00CE7E68">
        <w:t xml:space="preserve">, com o objetivo de aferir os </w:t>
      </w:r>
      <w:r w:rsidR="008D542D" w:rsidRPr="00CE7E68">
        <w:lastRenderedPageBreak/>
        <w:t>resultados da prestação dos serviços</w:t>
      </w:r>
      <w:r w:rsidR="004C20EE" w:rsidRPr="00CE7E68">
        <w:t>, os recursos materiais,</w:t>
      </w:r>
      <w:r w:rsidR="008D542D" w:rsidRPr="00CE7E68">
        <w:t xml:space="preserve"> e os procedimentos utilizados pela CONTRATADA</w:t>
      </w:r>
      <w:r w:rsidR="004C20EE" w:rsidRPr="00CE7E68">
        <w:t>, quando for o caso, ou outro fator determinante para a avaliação dos aspectos qualitativos do objeto</w:t>
      </w:r>
      <w:r w:rsidRPr="00CE7E68">
        <w:t>.</w:t>
      </w:r>
    </w:p>
    <w:p w14:paraId="398AAD0D" w14:textId="77777777" w:rsidR="00A005C7" w:rsidRPr="00CE7E68" w:rsidRDefault="0084496D" w:rsidP="006C1BCA">
      <w:pPr>
        <w:pStyle w:val="Ttulo5"/>
        <w:spacing w:before="60" w:after="60"/>
        <w:ind w:left="1418"/>
        <w:rPr>
          <w:szCs w:val="22"/>
        </w:rPr>
      </w:pPr>
      <w:r w:rsidRPr="00CE7E68">
        <w:rPr>
          <w:szCs w:val="22"/>
        </w:rPr>
        <w:t xml:space="preserve"> </w:t>
      </w:r>
      <w:r w:rsidR="00C5458B" w:rsidRPr="00CE7E68">
        <w:rPr>
          <w:szCs w:val="22"/>
        </w:rPr>
        <w:t xml:space="preserve">As atividades de gestão e fiscalização da execução contratual </w:t>
      </w:r>
      <w:r w:rsidRPr="00CE7E68">
        <w:rPr>
          <w:szCs w:val="22"/>
        </w:rPr>
        <w:t>serão</w:t>
      </w:r>
      <w:r w:rsidR="00CE0EC9" w:rsidRPr="00CE7E68">
        <w:rPr>
          <w:szCs w:val="22"/>
        </w:rPr>
        <w:t xml:space="preserve"> </w:t>
      </w:r>
      <w:r w:rsidR="00C5458B" w:rsidRPr="00CE7E68">
        <w:rPr>
          <w:szCs w:val="22"/>
        </w:rPr>
        <w:t>realizadas de forma preventiva, rotineira e sistemática, podendo ser exercidas por</w:t>
      </w:r>
      <w:r w:rsidR="00CE0EC9" w:rsidRPr="00CE7E68">
        <w:rPr>
          <w:szCs w:val="22"/>
        </w:rPr>
        <w:t xml:space="preserve"> </w:t>
      </w:r>
      <w:r w:rsidR="00C5458B" w:rsidRPr="00CE7E68">
        <w:rPr>
          <w:szCs w:val="22"/>
        </w:rPr>
        <w:t xml:space="preserve">servidores, equipe de fiscalização ou único servidor, </w:t>
      </w:r>
      <w:r w:rsidRPr="00CE7E68">
        <w:rPr>
          <w:szCs w:val="22"/>
        </w:rPr>
        <w:t xml:space="preserve">formalmente designados pelo </w:t>
      </w:r>
      <w:r w:rsidRPr="00CE7E68">
        <w:rPr>
          <w:b/>
          <w:bCs/>
          <w:szCs w:val="22"/>
        </w:rPr>
        <w:t>CONTRATANTE</w:t>
      </w:r>
      <w:r w:rsidR="00C5458B" w:rsidRPr="00CE7E68">
        <w:rPr>
          <w:szCs w:val="22"/>
        </w:rPr>
        <w:t>.</w:t>
      </w:r>
    </w:p>
    <w:p w14:paraId="398AAD0E" w14:textId="77777777" w:rsidR="00A005C7" w:rsidRPr="00CE7E68" w:rsidRDefault="0084496D" w:rsidP="009F7F4D">
      <w:pPr>
        <w:pStyle w:val="Ttulo3"/>
        <w:spacing w:before="60" w:after="60"/>
        <w:rPr>
          <w:szCs w:val="22"/>
        </w:rPr>
      </w:pPr>
      <w:r w:rsidRPr="00CE7E68">
        <w:rPr>
          <w:szCs w:val="22"/>
        </w:rPr>
        <w:t xml:space="preserve"> </w:t>
      </w:r>
      <w:r w:rsidRPr="00CE7E68">
        <w:rPr>
          <w:b/>
          <w:bCs/>
          <w:szCs w:val="22"/>
        </w:rPr>
        <w:t>À CARGO DA CONTRATADA</w:t>
      </w:r>
      <w:r w:rsidRPr="00CE7E68">
        <w:rPr>
          <w:szCs w:val="22"/>
        </w:rPr>
        <w:t>:</w:t>
      </w:r>
    </w:p>
    <w:p w14:paraId="398AAD0F" w14:textId="77777777" w:rsidR="00693E19" w:rsidRPr="00CE7E68" w:rsidRDefault="00FB04EA" w:rsidP="00B95FA3">
      <w:pPr>
        <w:pStyle w:val="Ttulo4"/>
        <w:spacing w:before="60" w:after="60"/>
        <w:rPr>
          <w:szCs w:val="22"/>
        </w:rPr>
      </w:pPr>
      <w:r w:rsidRPr="00CE7E68">
        <w:rPr>
          <w:b/>
          <w:szCs w:val="22"/>
        </w:rPr>
        <w:t xml:space="preserve"> </w:t>
      </w:r>
      <w:r w:rsidR="00693E19" w:rsidRPr="00CE7E68">
        <w:rPr>
          <w:b/>
          <w:szCs w:val="22"/>
        </w:rPr>
        <w:t>PREPOSTO</w:t>
      </w:r>
      <w:r w:rsidR="00693E19" w:rsidRPr="00CE7E68">
        <w:rPr>
          <w:szCs w:val="22"/>
        </w:rPr>
        <w:t xml:space="preserve">: representante da CONTRATADA, responsável por acompanhar a execução do contrato e atuar como interlocutor principal junto </w:t>
      </w:r>
      <w:r w:rsidR="00777F43" w:rsidRPr="00CE7E68">
        <w:rPr>
          <w:szCs w:val="22"/>
        </w:rPr>
        <w:t>ao CONTRATANTE</w:t>
      </w:r>
      <w:r w:rsidR="00693E19" w:rsidRPr="00CE7E68">
        <w:rPr>
          <w:szCs w:val="22"/>
        </w:rPr>
        <w:t>, incumbido de receber, diligenciar, encaminhar e responder as principais questões técnicas, legais e administrativas referentes ao andamento.</w:t>
      </w:r>
    </w:p>
    <w:p w14:paraId="398AAD10" w14:textId="77777777" w:rsidR="00E248AF" w:rsidRPr="00CE7E68" w:rsidRDefault="00FB04EA" w:rsidP="006C1BCA">
      <w:pPr>
        <w:pStyle w:val="Ttulo5"/>
        <w:spacing w:before="60" w:after="60"/>
        <w:ind w:left="1418"/>
        <w:rPr>
          <w:szCs w:val="22"/>
        </w:rPr>
      </w:pPr>
      <w:r w:rsidRPr="00CE7E68">
        <w:rPr>
          <w:szCs w:val="22"/>
        </w:rPr>
        <w:t xml:space="preserve"> </w:t>
      </w:r>
      <w:r w:rsidR="00E248AF" w:rsidRPr="00CE7E68">
        <w:rPr>
          <w:szCs w:val="22"/>
        </w:rPr>
        <w:t>A CONTRATADA deverá indicar formalmente o</w:t>
      </w:r>
      <w:r w:rsidR="00B9340B" w:rsidRPr="00CE7E68">
        <w:rPr>
          <w:szCs w:val="22"/>
        </w:rPr>
        <w:t>(s)</w:t>
      </w:r>
      <w:r w:rsidR="00E248AF" w:rsidRPr="00CE7E68">
        <w:rPr>
          <w:szCs w:val="22"/>
        </w:rPr>
        <w:t xml:space="preserve"> preposto</w:t>
      </w:r>
      <w:r w:rsidR="00B9340B" w:rsidRPr="00CE7E68">
        <w:rPr>
          <w:szCs w:val="22"/>
        </w:rPr>
        <w:t>(s)</w:t>
      </w:r>
      <w:r w:rsidR="00E248AF" w:rsidRPr="00CE7E68">
        <w:rPr>
          <w:szCs w:val="22"/>
        </w:rPr>
        <w:t>, por meio de declaração, na qual conste o</w:t>
      </w:r>
      <w:r w:rsidR="00B9340B" w:rsidRPr="00CE7E68">
        <w:rPr>
          <w:szCs w:val="22"/>
        </w:rPr>
        <w:t>(s)</w:t>
      </w:r>
      <w:r w:rsidR="00E248AF" w:rsidRPr="00CE7E68">
        <w:rPr>
          <w:szCs w:val="22"/>
        </w:rPr>
        <w:t xml:space="preserve"> nome</w:t>
      </w:r>
      <w:r w:rsidR="00B9340B" w:rsidRPr="00CE7E68">
        <w:rPr>
          <w:szCs w:val="22"/>
        </w:rPr>
        <w:t>(s)</w:t>
      </w:r>
      <w:r w:rsidR="00E248AF" w:rsidRPr="00CE7E68">
        <w:rPr>
          <w:szCs w:val="22"/>
        </w:rPr>
        <w:t xml:space="preserve"> completo</w:t>
      </w:r>
      <w:r w:rsidR="00B9340B" w:rsidRPr="00CE7E68">
        <w:rPr>
          <w:szCs w:val="22"/>
        </w:rPr>
        <w:t>(s)</w:t>
      </w:r>
      <w:r w:rsidR="00E248AF" w:rsidRPr="00CE7E68">
        <w:rPr>
          <w:szCs w:val="22"/>
        </w:rPr>
        <w:t>, n</w:t>
      </w:r>
      <w:r w:rsidR="00B9340B" w:rsidRPr="00CE7E68">
        <w:rPr>
          <w:szCs w:val="22"/>
        </w:rPr>
        <w:t>úmero(s)</w:t>
      </w:r>
      <w:r w:rsidR="00E248AF" w:rsidRPr="00CE7E68">
        <w:rPr>
          <w:szCs w:val="22"/>
        </w:rPr>
        <w:t xml:space="preserve"> do CPF e do</w:t>
      </w:r>
      <w:r w:rsidR="00B9340B" w:rsidRPr="00CE7E68">
        <w:rPr>
          <w:szCs w:val="22"/>
        </w:rPr>
        <w:t>(s)</w:t>
      </w:r>
      <w:r w:rsidR="00E248AF" w:rsidRPr="00CE7E68">
        <w:rPr>
          <w:szCs w:val="22"/>
        </w:rPr>
        <w:t xml:space="preserve"> documento</w:t>
      </w:r>
      <w:r w:rsidR="00B9340B" w:rsidRPr="00CE7E68">
        <w:rPr>
          <w:szCs w:val="22"/>
        </w:rPr>
        <w:t>(s)</w:t>
      </w:r>
      <w:r w:rsidR="00E248AF" w:rsidRPr="00CE7E68">
        <w:rPr>
          <w:szCs w:val="22"/>
        </w:rPr>
        <w:t xml:space="preserve"> de identidade, n</w:t>
      </w:r>
      <w:r w:rsidR="00B9340B" w:rsidRPr="00CE7E68">
        <w:rPr>
          <w:szCs w:val="22"/>
        </w:rPr>
        <w:t>úmero(s)</w:t>
      </w:r>
      <w:r w:rsidR="00E248AF" w:rsidRPr="00CE7E68">
        <w:rPr>
          <w:szCs w:val="22"/>
        </w:rPr>
        <w:t xml:space="preserve"> telefônico</w:t>
      </w:r>
      <w:r w:rsidR="00B9340B" w:rsidRPr="00CE7E68">
        <w:rPr>
          <w:szCs w:val="22"/>
        </w:rPr>
        <w:t>(s)</w:t>
      </w:r>
      <w:r w:rsidR="00E248AF" w:rsidRPr="00CE7E68">
        <w:rPr>
          <w:szCs w:val="22"/>
        </w:rPr>
        <w:t xml:space="preserve"> para contato, além dos dados relacionados à </w:t>
      </w:r>
      <w:r w:rsidR="002C5001" w:rsidRPr="00CE7E68">
        <w:rPr>
          <w:szCs w:val="22"/>
        </w:rPr>
        <w:t xml:space="preserve">respectiva </w:t>
      </w:r>
      <w:r w:rsidR="00E248AF" w:rsidRPr="00CE7E68">
        <w:rPr>
          <w:szCs w:val="22"/>
        </w:rPr>
        <w:t>qualificação profissional.</w:t>
      </w:r>
    </w:p>
    <w:p w14:paraId="398AAD11" w14:textId="77777777" w:rsidR="00E248AF" w:rsidRPr="00CE7E68" w:rsidRDefault="00FB04EA" w:rsidP="002E462C">
      <w:pPr>
        <w:pStyle w:val="Ttulo6"/>
        <w:ind w:left="2410"/>
      </w:pPr>
      <w:r w:rsidRPr="00CE7E68">
        <w:t xml:space="preserve"> </w:t>
      </w:r>
      <w:r w:rsidR="00E248AF" w:rsidRPr="00CE7E68">
        <w:t xml:space="preserve">O </w:t>
      </w:r>
      <w:r w:rsidRPr="00CE7E68">
        <w:t>PREPOSTO</w:t>
      </w:r>
      <w:r w:rsidR="00E248AF" w:rsidRPr="00CE7E68">
        <w:t xml:space="preserve">, uma vez indicado pela </w:t>
      </w:r>
      <w:r w:rsidRPr="00CE7E68">
        <w:t>CONTRATADA</w:t>
      </w:r>
      <w:r w:rsidR="00E248AF" w:rsidRPr="00CE7E68">
        <w:t xml:space="preserve"> e aceito pela Administração, deverá apresentar-se à unidade fiscalizadora, após a assinatura do Contrato, para realização de reunião inicial com vistas ao início da execução contratual.</w:t>
      </w:r>
    </w:p>
    <w:p w14:paraId="398AAD12" w14:textId="77777777" w:rsidR="00E248AF" w:rsidRPr="00CE7E68" w:rsidRDefault="00FB04EA" w:rsidP="002E462C">
      <w:pPr>
        <w:pStyle w:val="Ttulo6"/>
        <w:ind w:left="2410"/>
      </w:pPr>
      <w:r w:rsidRPr="00CE7E68">
        <w:t xml:space="preserve"> </w:t>
      </w:r>
      <w:r w:rsidR="00E248AF" w:rsidRPr="00CE7E68">
        <w:t xml:space="preserve">O </w:t>
      </w:r>
      <w:r w:rsidRPr="00CE7E68">
        <w:t>PREPOSTO</w:t>
      </w:r>
      <w:r w:rsidR="00E248AF" w:rsidRPr="00CE7E68">
        <w:t xml:space="preserve"> deverá estar apto a esclarecer as questões relacionadas às faturas dos serviços prestados.</w:t>
      </w:r>
    </w:p>
    <w:p w14:paraId="398AAD13" w14:textId="77777777" w:rsidR="00E248AF" w:rsidRPr="00CE7E68" w:rsidRDefault="00FB04EA" w:rsidP="002E462C">
      <w:pPr>
        <w:pStyle w:val="Ttulo6"/>
        <w:ind w:left="2410"/>
      </w:pPr>
      <w:r w:rsidRPr="00CE7E68">
        <w:t xml:space="preserve"> </w:t>
      </w:r>
      <w:r w:rsidR="00E248AF" w:rsidRPr="00CE7E68">
        <w:t xml:space="preserve">A </w:t>
      </w:r>
      <w:r w:rsidRPr="00CE7E68">
        <w:t>CONTRATADA</w:t>
      </w:r>
      <w:r w:rsidR="00E248AF" w:rsidRPr="00CE7E68">
        <w:t xml:space="preserve"> orientará o seu </w:t>
      </w:r>
      <w:r w:rsidRPr="00CE7E68">
        <w:t>PREPOSTO</w:t>
      </w:r>
      <w:r w:rsidR="00E248AF" w:rsidRPr="00CE7E68">
        <w:t xml:space="preserve"> quanto à necessidade de acatar as orientações d</w:t>
      </w:r>
      <w:r w:rsidRPr="00CE7E68">
        <w:t>o CONTRATANTE</w:t>
      </w:r>
      <w:r w:rsidR="00E248AF" w:rsidRPr="00CE7E68">
        <w:t>, inclusive quanto ao cumprimento das Normas Internas e de Segurança e Medicina do Trabalho.</w:t>
      </w:r>
    </w:p>
    <w:p w14:paraId="398AAD14" w14:textId="77777777" w:rsidR="00934EEC" w:rsidRPr="00CE7E68" w:rsidRDefault="00934EEC" w:rsidP="006C1BCA">
      <w:pPr>
        <w:pStyle w:val="Ttulo5"/>
        <w:ind w:left="1418"/>
        <w:rPr>
          <w:szCs w:val="22"/>
        </w:rPr>
      </w:pPr>
      <w:r w:rsidRPr="00CE7E68">
        <w:rPr>
          <w:szCs w:val="22"/>
        </w:rPr>
        <w:t xml:space="preserve"> É vedada a indicação de pessoas estranhas ao quadro funcional da CONTRATADA para desempenharem a função de preposto.</w:t>
      </w:r>
    </w:p>
    <w:p w14:paraId="398AAD15" w14:textId="77777777" w:rsidR="00693E19" w:rsidRPr="00CE7E68" w:rsidRDefault="0030716F" w:rsidP="009F7F4D">
      <w:pPr>
        <w:pStyle w:val="Ttulo2"/>
        <w:spacing w:before="60" w:after="60"/>
        <w:rPr>
          <w:b/>
          <w:bCs/>
          <w:szCs w:val="22"/>
        </w:rPr>
      </w:pPr>
      <w:r w:rsidRPr="00CE7E68">
        <w:rPr>
          <w:szCs w:val="22"/>
        </w:rPr>
        <w:t xml:space="preserve"> </w:t>
      </w:r>
      <w:r w:rsidR="00693E19" w:rsidRPr="00CE7E68">
        <w:rPr>
          <w:b/>
          <w:bCs/>
          <w:szCs w:val="22"/>
        </w:rPr>
        <w:t>DEVERES E RESPONSABILIDADES DO CONTRATANTE</w:t>
      </w:r>
    </w:p>
    <w:p w14:paraId="398AAD16" w14:textId="77777777" w:rsidR="005C5CE7" w:rsidRPr="00CE7E68" w:rsidRDefault="005C5CE7" w:rsidP="005C5CE7">
      <w:pPr>
        <w:pStyle w:val="Ttulo3"/>
      </w:pPr>
      <w:r w:rsidRPr="00CE7E68">
        <w:t xml:space="preserve"> Acompanhar e fiscalizar a prestação dos serviços contratados.</w:t>
      </w:r>
    </w:p>
    <w:p w14:paraId="398AAD17" w14:textId="77777777" w:rsidR="005C5CE7" w:rsidRPr="00CE7E68" w:rsidRDefault="005C5CE7" w:rsidP="005C5CE7">
      <w:pPr>
        <w:pStyle w:val="Ttulo3"/>
      </w:pPr>
      <w:r w:rsidRPr="00CE7E68">
        <w:lastRenderedPageBreak/>
        <w:t xml:space="preserve"> Permitir o livre acesso dos funcionários da CONTRATADA, devidamente identificados, nas dependências do Tribunal, para execução dos serviços.</w:t>
      </w:r>
    </w:p>
    <w:p w14:paraId="398AAD18" w14:textId="77777777" w:rsidR="005C5CE7" w:rsidRPr="00CE7E68" w:rsidRDefault="005C5CE7" w:rsidP="005C5CE7">
      <w:pPr>
        <w:pStyle w:val="Ttulo3"/>
      </w:pPr>
      <w:r w:rsidRPr="00CE7E68">
        <w:t xml:space="preserve"> Notificar a CONTRATADA, por escrito, qualquer ocorrência considerada irregular, bem como qualquer falha ou imperfeição observada na execução dos serviços.</w:t>
      </w:r>
    </w:p>
    <w:p w14:paraId="0E8EC65A" w14:textId="645103B2" w:rsidR="0075786E" w:rsidRPr="00CE7E68" w:rsidRDefault="005C5CE7" w:rsidP="005C5CE7">
      <w:pPr>
        <w:pStyle w:val="Ttulo3"/>
      </w:pPr>
      <w:r w:rsidRPr="00CE7E68">
        <w:t xml:space="preserve"> </w:t>
      </w:r>
      <w:r w:rsidR="0075786E" w:rsidRPr="00CE7E68">
        <w:t>Aprovar os Projetos Básico e Executivos, elaborados pela CONTRATADA, bem como autorizar o início das obras.</w:t>
      </w:r>
    </w:p>
    <w:p w14:paraId="398AAD19" w14:textId="493843D3" w:rsidR="005C5CE7" w:rsidRPr="00CE7E68" w:rsidRDefault="005C5CE7" w:rsidP="005C5CE7">
      <w:pPr>
        <w:pStyle w:val="Ttulo3"/>
      </w:pPr>
      <w:r w:rsidRPr="00CE7E68">
        <w:t>Efetuar os pagamentos à CONTRATADA, devido pela execução dos serviços, após o "ateste" da fiscalização do Contrato, desde que cumpridas todas as formalidades e exigências contratuais, bem como observado o cronograma físico-financeiro estabelecido entre as partes.</w:t>
      </w:r>
    </w:p>
    <w:p w14:paraId="398AAD1A" w14:textId="77777777" w:rsidR="005C5CE7" w:rsidRPr="00CE7E68" w:rsidRDefault="005C5CE7" w:rsidP="005C5CE7">
      <w:pPr>
        <w:pStyle w:val="Ttulo3"/>
      </w:pPr>
      <w:r w:rsidRPr="00CE7E68">
        <w:t xml:space="preserve"> Receber o objeto do contrato e atestar a(s) Nota Fiscal(</w:t>
      </w:r>
      <w:proofErr w:type="spellStart"/>
      <w:r w:rsidRPr="00CE7E68">
        <w:t>is</w:t>
      </w:r>
      <w:proofErr w:type="spellEnd"/>
      <w:r w:rsidRPr="00CE7E68">
        <w:t>)/Fatura(s).</w:t>
      </w:r>
    </w:p>
    <w:p w14:paraId="398AAD1B" w14:textId="77777777" w:rsidR="005C5CE7" w:rsidRPr="00CE7E68" w:rsidRDefault="005C5CE7" w:rsidP="005C5CE7">
      <w:pPr>
        <w:pStyle w:val="Ttulo3"/>
      </w:pPr>
      <w:r w:rsidRPr="00CE7E68">
        <w:t xml:space="preserve"> Prestar as informações e os esclarecimentos pertinentes que venham a ser solicitados pelos empregados da CONTRATADA ou por seus prepostos;</w:t>
      </w:r>
    </w:p>
    <w:p w14:paraId="398AAD1C" w14:textId="77777777" w:rsidR="005C5CE7" w:rsidRPr="00CE7E68" w:rsidRDefault="005C5CE7" w:rsidP="005C5CE7">
      <w:pPr>
        <w:pStyle w:val="Ttulo3"/>
      </w:pPr>
      <w:r w:rsidRPr="00CE7E68">
        <w:t xml:space="preserve"> Designar executor ou comissão para acompanhar e fiscalizar o ajuste, assim como para atestar a execução do objeto.</w:t>
      </w:r>
    </w:p>
    <w:p w14:paraId="398AAD1D" w14:textId="77777777" w:rsidR="005C5CE7" w:rsidRPr="00CE7E68" w:rsidRDefault="005C5CE7" w:rsidP="005C5CE7">
      <w:pPr>
        <w:pStyle w:val="Ttulo3"/>
      </w:pPr>
      <w:r w:rsidRPr="00CE7E68">
        <w:t xml:space="preserve"> Observar o cumprimento dos requisitos de qualificação profissional exigidos nesse projeto básico, solicitando à CONTRATADA as substituições que se verificarem necessárias.</w:t>
      </w:r>
    </w:p>
    <w:p w14:paraId="398AAD1E" w14:textId="77777777" w:rsidR="005C5CE7" w:rsidRPr="00CE7E68" w:rsidRDefault="005C5CE7" w:rsidP="005C5CE7">
      <w:pPr>
        <w:pStyle w:val="Ttulo3"/>
      </w:pPr>
      <w:r w:rsidRPr="00CE7E68">
        <w:t xml:space="preserve"> Exigir o cumprimento de todos os itens descritos no item 3 deste Instrumento e demais anexos deste Edital.</w:t>
      </w:r>
    </w:p>
    <w:p w14:paraId="398AAD1F" w14:textId="77777777" w:rsidR="005C5CE7" w:rsidRPr="00CE7E68" w:rsidRDefault="005C5CE7" w:rsidP="005C5CE7">
      <w:pPr>
        <w:pStyle w:val="Ttulo3"/>
      </w:pPr>
      <w:r w:rsidRPr="00CE7E68">
        <w:t xml:space="preserve"> Rejeitar todo e qualquer material de má qualidade ou não especificado e estipular o prazo para a sua retirada;</w:t>
      </w:r>
    </w:p>
    <w:p w14:paraId="398AAD20" w14:textId="77777777" w:rsidR="005C5CE7" w:rsidRPr="00CE7E68" w:rsidRDefault="005C5CE7" w:rsidP="005C5CE7">
      <w:pPr>
        <w:pStyle w:val="Ttulo3"/>
      </w:pPr>
      <w:r w:rsidRPr="00CE7E68">
        <w:t xml:space="preserve"> Solicitar a imediata retirada do local dos serviços de qualquer funcionário da CONTRATADA que não corresponda técnica ou disciplinarmente às exigências. Tal fato não deverá implicar modificações de prazo ou de condições contratuais.</w:t>
      </w:r>
    </w:p>
    <w:p w14:paraId="398AAD21" w14:textId="77777777" w:rsidR="008C7C51" w:rsidRPr="00CE7E68" w:rsidRDefault="005C5CE7" w:rsidP="005C5CE7">
      <w:pPr>
        <w:pStyle w:val="Ttulo3"/>
      </w:pPr>
      <w:r w:rsidRPr="00CE7E68">
        <w:t xml:space="preserve"> Dirimir as divergências de desenhos (projetos) e especificações porventura existentes, </w:t>
      </w:r>
      <w:r w:rsidRPr="00CE7E68">
        <w:lastRenderedPageBreak/>
        <w:t>bem como aprovar previamente, orçamento para substituição ou inclusão de materiais e serviços.</w:t>
      </w:r>
    </w:p>
    <w:p w14:paraId="398AAD22" w14:textId="77777777" w:rsidR="00693E19" w:rsidRPr="00CE7E68" w:rsidRDefault="004C3D15" w:rsidP="009F7F4D">
      <w:pPr>
        <w:pStyle w:val="Ttulo2"/>
        <w:spacing w:before="60" w:after="60"/>
        <w:rPr>
          <w:b/>
          <w:bCs/>
          <w:szCs w:val="22"/>
        </w:rPr>
      </w:pPr>
      <w:r w:rsidRPr="00CE7E68">
        <w:rPr>
          <w:szCs w:val="22"/>
        </w:rPr>
        <w:t xml:space="preserve"> </w:t>
      </w:r>
      <w:r w:rsidR="00693E19" w:rsidRPr="00CE7E68">
        <w:rPr>
          <w:b/>
          <w:bCs/>
          <w:szCs w:val="22"/>
        </w:rPr>
        <w:t>DEVERES E RESPONSABILIDADE DA CONTRATADA</w:t>
      </w:r>
    </w:p>
    <w:p w14:paraId="398AAD23" w14:textId="77777777" w:rsidR="007B32DC" w:rsidRPr="00CE7E68" w:rsidRDefault="00D268F8" w:rsidP="00392F89">
      <w:pPr>
        <w:pStyle w:val="Ttulo3"/>
      </w:pPr>
      <w:r w:rsidRPr="00CE7E68">
        <w:t xml:space="preserve"> </w:t>
      </w:r>
      <w:r w:rsidR="007B32DC" w:rsidRPr="00CE7E68">
        <w:t xml:space="preserve">Executar diretamente os serviços contratados, não sendo admitida a transferência de responsabilidades para terceiros ou subcontratações </w:t>
      </w:r>
      <w:r w:rsidR="007B32DC" w:rsidRPr="00CE7E68">
        <w:rPr>
          <w:b/>
          <w:bCs/>
          <w:u w:val="single"/>
        </w:rPr>
        <w:t>não</w:t>
      </w:r>
      <w:r w:rsidR="007B32DC" w:rsidRPr="00CE7E68">
        <w:t xml:space="preserve"> autorizadas pelo CONTRATANTE.</w:t>
      </w:r>
    </w:p>
    <w:p w14:paraId="398AAD24" w14:textId="77777777" w:rsidR="007B32DC" w:rsidRPr="00CE7E68" w:rsidRDefault="00D268F8" w:rsidP="00392F89">
      <w:pPr>
        <w:pStyle w:val="Ttulo3"/>
      </w:pPr>
      <w:r w:rsidRPr="00CE7E68">
        <w:t xml:space="preserve"> </w:t>
      </w:r>
      <w:r w:rsidR="007B32DC" w:rsidRPr="00CE7E68">
        <w:t>Responsabilizar-se pelo fiel cumprimento dos serviços contratados, utilizando-se de empregados treinados e devidamente habilitados.</w:t>
      </w:r>
    </w:p>
    <w:p w14:paraId="398AAD25" w14:textId="77777777" w:rsidR="007B32DC" w:rsidRPr="00CE7E68" w:rsidRDefault="00D268F8" w:rsidP="00392F89">
      <w:pPr>
        <w:pStyle w:val="Ttulo3"/>
      </w:pPr>
      <w:r w:rsidRPr="00CE7E68">
        <w:t xml:space="preserve"> </w:t>
      </w:r>
      <w:r w:rsidR="007B32DC" w:rsidRPr="00CE7E68">
        <w:t>Respeitar as normas, regulamentos e procedimentos internos do CONTRATANTE, especialmente as de segurança, disciplina e acesso às dependências do Tribunal.</w:t>
      </w:r>
    </w:p>
    <w:p w14:paraId="398AAD26" w14:textId="77777777" w:rsidR="007B32DC" w:rsidRPr="00CE7E68" w:rsidRDefault="00D268F8" w:rsidP="00392F89">
      <w:pPr>
        <w:pStyle w:val="Ttulo3"/>
      </w:pPr>
      <w:r w:rsidRPr="00CE7E68">
        <w:t xml:space="preserve"> </w:t>
      </w:r>
      <w:r w:rsidR="007B32DC" w:rsidRPr="00CE7E68">
        <w:t>Acatar as orientações do Gestor/Fiscal do Contrato ou de seu substituto legal, sujeitando - se a mais ampla e irrestrita fiscalização, prestando os esclarecimentos solicitados e atendendo às reclamações formuladas.</w:t>
      </w:r>
    </w:p>
    <w:p w14:paraId="398AAD27" w14:textId="77777777" w:rsidR="007B32DC" w:rsidRPr="00CE7E68" w:rsidRDefault="00D268F8" w:rsidP="00392F89">
      <w:pPr>
        <w:pStyle w:val="Ttulo3"/>
      </w:pPr>
      <w:r w:rsidRPr="00CE7E68">
        <w:t xml:space="preserve"> </w:t>
      </w:r>
      <w:r w:rsidR="007B32DC" w:rsidRPr="00CE7E68">
        <w:t>Manter, durante a vigência do contrato, as condições de habilitação para contratar com a Administração Pública, apresentando os comprovantes de regularidade fiscal, social e trabalhista.</w:t>
      </w:r>
    </w:p>
    <w:p w14:paraId="398AAD28" w14:textId="77777777" w:rsidR="007B32DC" w:rsidRPr="00CE7E68" w:rsidRDefault="00D268F8" w:rsidP="00392F89">
      <w:pPr>
        <w:pStyle w:val="Ttulo3"/>
      </w:pPr>
      <w:r w:rsidRPr="00CE7E68">
        <w:t xml:space="preserve"> </w:t>
      </w:r>
      <w:r w:rsidR="007B32DC" w:rsidRPr="00CE7E68">
        <w:t>Executar todos os serviços previstos no presente Instrumento, apresentando a(s) solução(</w:t>
      </w:r>
      <w:proofErr w:type="spellStart"/>
      <w:r w:rsidR="007B32DC" w:rsidRPr="00CE7E68">
        <w:t>ões</w:t>
      </w:r>
      <w:proofErr w:type="spellEnd"/>
      <w:r w:rsidR="007B32DC" w:rsidRPr="00CE7E68">
        <w:t>) que atendam a demanda do CONTRATANTE.</w:t>
      </w:r>
    </w:p>
    <w:p w14:paraId="398AAD29" w14:textId="77777777" w:rsidR="007B32DC" w:rsidRPr="00CE7E68" w:rsidRDefault="00D268F8" w:rsidP="00392F89">
      <w:pPr>
        <w:pStyle w:val="Ttulo3"/>
      </w:pPr>
      <w:r w:rsidRPr="00CE7E68">
        <w:t xml:space="preserve"> </w:t>
      </w:r>
      <w:r w:rsidR="007B32DC" w:rsidRPr="00CE7E68">
        <w:t>Responsabilizar-se por todo e qualquer prejuízo causado por sua culpa durante a execução dos serviços, assumindo os ônus decorrentes.</w:t>
      </w:r>
    </w:p>
    <w:p w14:paraId="398AAD2A" w14:textId="77777777" w:rsidR="007B32DC" w:rsidRPr="00CE7E68" w:rsidRDefault="00D268F8" w:rsidP="00392F89">
      <w:pPr>
        <w:pStyle w:val="Ttulo3"/>
      </w:pPr>
      <w:r w:rsidRPr="00CE7E68">
        <w:t xml:space="preserve"> </w:t>
      </w:r>
      <w:r w:rsidR="007B32DC" w:rsidRPr="00CE7E68">
        <w:t xml:space="preserve">Providenciar as Anotações de Responsabilidade Técnica - </w:t>
      </w:r>
      <w:proofErr w:type="spellStart"/>
      <w:r w:rsidR="007B32DC" w:rsidRPr="00CE7E68">
        <w:t>A.R.Ts</w:t>
      </w:r>
      <w:proofErr w:type="spellEnd"/>
      <w:r w:rsidR="007B32DC" w:rsidRPr="00CE7E68">
        <w:t>. dos serviços no CREA, e encaminhar cópia à Fiscalização do TCDF, antes do início dos serviços.</w:t>
      </w:r>
    </w:p>
    <w:p w14:paraId="398AAD2B" w14:textId="77777777" w:rsidR="007B32DC" w:rsidRPr="00CE7E68" w:rsidRDefault="00D268F8" w:rsidP="00392F89">
      <w:pPr>
        <w:pStyle w:val="Ttulo3"/>
      </w:pPr>
      <w:r w:rsidRPr="00CE7E68">
        <w:t xml:space="preserve"> </w:t>
      </w:r>
      <w:r w:rsidR="007B32DC" w:rsidRPr="00CE7E68">
        <w:t>Promover diligências junto aos órgãos do GDF para obtenção de documentos que se fizerem necessários à consecução dos serviços, competindo à CONTRATADA, inclusive, o pagamento das respectivas taxas correspondentes.</w:t>
      </w:r>
    </w:p>
    <w:p w14:paraId="398AAD2C" w14:textId="77777777" w:rsidR="007B32DC" w:rsidRPr="00CE7E68" w:rsidRDefault="00D268F8" w:rsidP="00392F89">
      <w:pPr>
        <w:pStyle w:val="Ttulo3"/>
      </w:pPr>
      <w:r w:rsidRPr="00CE7E68">
        <w:t xml:space="preserve"> </w:t>
      </w:r>
      <w:r w:rsidR="007B32DC" w:rsidRPr="00CE7E68">
        <w:t xml:space="preserve">Sujeitar-se à ampla e irrestrita fiscalização por parte do CONTRATANTE para </w:t>
      </w:r>
      <w:r w:rsidR="007B32DC" w:rsidRPr="00CE7E68">
        <w:lastRenderedPageBreak/>
        <w:t>acompanhamento da execução do Contrato, prestando todos os esclarecimentos que lhes forem solicitados e atendendo às reclamações formuladas.</w:t>
      </w:r>
    </w:p>
    <w:p w14:paraId="398AAD2D" w14:textId="77777777" w:rsidR="007B32DC" w:rsidRPr="00CE7E68" w:rsidRDefault="00D268F8" w:rsidP="00392F89">
      <w:pPr>
        <w:pStyle w:val="Ttulo3"/>
      </w:pPr>
      <w:r w:rsidRPr="00CE7E68">
        <w:t xml:space="preserve"> </w:t>
      </w:r>
      <w:r w:rsidR="007B32DC" w:rsidRPr="00CE7E68">
        <w:t>Reparar e/ou ressarcir o Tribunal por qualquer dano ou estrago causado por seus funcionários em materiais/equipamentos/máquinas de propriedade do TCDF e/ou de terceiros instalados e/ou utilizados nas dependências do Tribunal.</w:t>
      </w:r>
    </w:p>
    <w:p w14:paraId="398AAD2E" w14:textId="77777777" w:rsidR="007B32DC" w:rsidRPr="00CE7E68" w:rsidRDefault="00D268F8" w:rsidP="00392F89">
      <w:pPr>
        <w:pStyle w:val="Ttulo3"/>
      </w:pPr>
      <w:r w:rsidRPr="00CE7E68">
        <w:t xml:space="preserve"> </w:t>
      </w:r>
      <w:r w:rsidR="007B32DC" w:rsidRPr="00CE7E68">
        <w:t>Encaminhar à unidade fiscalizadora todas as faturas dos serviços prestados.</w:t>
      </w:r>
    </w:p>
    <w:p w14:paraId="398AAD2F" w14:textId="77777777" w:rsidR="007B32DC" w:rsidRPr="00CE7E68" w:rsidRDefault="00D268F8" w:rsidP="00392F89">
      <w:pPr>
        <w:pStyle w:val="Ttulo3"/>
      </w:pPr>
      <w:r w:rsidRPr="00CE7E68">
        <w:t xml:space="preserve"> </w:t>
      </w:r>
      <w:r w:rsidR="007B32DC" w:rsidRPr="00CE7E68">
        <w:t>Assumir a responsabilidade pelos encargos fiscais e comerciais resultantes desta contratação.</w:t>
      </w:r>
    </w:p>
    <w:p w14:paraId="398AAD30" w14:textId="77777777" w:rsidR="007B32DC" w:rsidRPr="00CE7E68" w:rsidRDefault="00D268F8" w:rsidP="00392F89">
      <w:pPr>
        <w:pStyle w:val="Ttulo3"/>
      </w:pPr>
      <w:r w:rsidRPr="00CE7E68">
        <w:t xml:space="preserve"> </w:t>
      </w:r>
      <w:r w:rsidR="007B32DC" w:rsidRPr="00CE7E68">
        <w:t>Não modificar a forma da prestação dos serviços e suas respectivas especificações sem autorização expressa d</w:t>
      </w:r>
      <w:r w:rsidR="00392F89" w:rsidRPr="00CE7E68">
        <w:t>a fiscalização</w:t>
      </w:r>
      <w:r w:rsidR="007B32DC" w:rsidRPr="00CE7E68">
        <w:t xml:space="preserve"> do Contrato.</w:t>
      </w:r>
    </w:p>
    <w:p w14:paraId="398AAD31" w14:textId="77777777" w:rsidR="007B32DC" w:rsidRPr="00CE7E68" w:rsidRDefault="00D268F8" w:rsidP="00392F89">
      <w:pPr>
        <w:pStyle w:val="Ttulo3"/>
      </w:pPr>
      <w:r w:rsidRPr="00CE7E68">
        <w:t xml:space="preserve"> </w:t>
      </w:r>
      <w:r w:rsidR="007B32DC" w:rsidRPr="00CE7E68">
        <w:t>Comparecer, sempre que solicitado pelo CONTRATANTE, ao local designado, por meio do(s) preposto(s) para esclarecimentos de quaisquer ocorrências.</w:t>
      </w:r>
    </w:p>
    <w:p w14:paraId="398AAD32" w14:textId="77777777" w:rsidR="007B32DC" w:rsidRPr="00CE7E68" w:rsidRDefault="00D268F8" w:rsidP="00392F89">
      <w:pPr>
        <w:pStyle w:val="Ttulo3"/>
      </w:pPr>
      <w:r w:rsidRPr="00CE7E68">
        <w:t xml:space="preserve"> </w:t>
      </w:r>
      <w:r w:rsidR="007B32DC" w:rsidRPr="00CE7E68">
        <w:t>Apresentar à fiscalização amostra de todo material e/ou equipamento a ser empregado n</w:t>
      </w:r>
      <w:r w:rsidR="00235B65" w:rsidRPr="00CE7E68">
        <w:t xml:space="preserve">a obra e nos </w:t>
      </w:r>
      <w:r w:rsidR="007B32DC" w:rsidRPr="00CE7E68">
        <w:t xml:space="preserve">serviços </w:t>
      </w:r>
      <w:r w:rsidR="00235B65" w:rsidRPr="00CE7E68">
        <w:t xml:space="preserve">de engenharia contratados </w:t>
      </w:r>
      <w:r w:rsidR="007B32DC" w:rsidRPr="00CE7E68">
        <w:t>antes de sua utilização, reservando-se à fiscalização o direito de solicitar a substituição daqueles que não estejam em conformidade com o padrão exigido;</w:t>
      </w:r>
    </w:p>
    <w:p w14:paraId="398AAD33" w14:textId="77777777" w:rsidR="007B32DC" w:rsidRPr="00CE7E68" w:rsidRDefault="00D268F8" w:rsidP="00392F89">
      <w:pPr>
        <w:pStyle w:val="Ttulo3"/>
      </w:pPr>
      <w:r w:rsidRPr="00CE7E68">
        <w:t xml:space="preserve"> </w:t>
      </w:r>
      <w:r w:rsidR="007B32DC" w:rsidRPr="00CE7E68">
        <w:t>Providenciar Livro próprio (diário) para o acompanhamento dos serviços por parte da Fiscalização do TCDF.</w:t>
      </w:r>
    </w:p>
    <w:p w14:paraId="398AAD34" w14:textId="77777777" w:rsidR="007B32DC" w:rsidRPr="00CE7E68" w:rsidRDefault="00D268F8" w:rsidP="00392F89">
      <w:pPr>
        <w:pStyle w:val="Ttulo3"/>
      </w:pPr>
      <w:r w:rsidRPr="00CE7E68">
        <w:t xml:space="preserve"> </w:t>
      </w:r>
      <w:r w:rsidR="007B32DC" w:rsidRPr="00CE7E68">
        <w:t>Empregar nos serviços materiais e produtos de marca conhecida e consagrada no mercado por sua qualidade;</w:t>
      </w:r>
    </w:p>
    <w:p w14:paraId="398AAD35" w14:textId="77777777" w:rsidR="007B32DC" w:rsidRPr="00CE7E68" w:rsidRDefault="00D268F8" w:rsidP="00392F89">
      <w:pPr>
        <w:pStyle w:val="Ttulo3"/>
      </w:pPr>
      <w:r w:rsidRPr="00CE7E68">
        <w:t xml:space="preserve"> P</w:t>
      </w:r>
      <w:r w:rsidR="007B32DC" w:rsidRPr="00CE7E68">
        <w:t>ropor soluções para todos os problemas enfrentados durante os trabalhos de reforma, mesmo que para isso, outras soluções não previstas nas especificações dos serviços tenham de ser apresentadas para aprovação, sem ônus para o TCDF.</w:t>
      </w:r>
    </w:p>
    <w:p w14:paraId="398AAD36" w14:textId="77777777" w:rsidR="007B32DC" w:rsidRPr="00CE7E68" w:rsidRDefault="00D268F8" w:rsidP="00392F89">
      <w:pPr>
        <w:pStyle w:val="Ttulo3"/>
      </w:pPr>
      <w:r w:rsidRPr="00CE7E68">
        <w:t xml:space="preserve"> </w:t>
      </w:r>
      <w:r w:rsidR="007B32DC" w:rsidRPr="00CE7E68">
        <w:t>Facilitar o acesso da Fiscalização a todas as dependências da obra, solicitando anuência expressa dessa antes de iniciar qualquer etapa do serviço.</w:t>
      </w:r>
    </w:p>
    <w:p w14:paraId="398AAD37" w14:textId="77777777" w:rsidR="005C5CE7" w:rsidRPr="00CE7E68" w:rsidRDefault="00D268F8" w:rsidP="00392F89">
      <w:pPr>
        <w:pStyle w:val="Ttulo3"/>
      </w:pPr>
      <w:r w:rsidRPr="00CE7E68">
        <w:lastRenderedPageBreak/>
        <w:t xml:space="preserve"> </w:t>
      </w:r>
      <w:r w:rsidR="007B32DC" w:rsidRPr="00CE7E68">
        <w:rPr>
          <w:u w:val="single"/>
        </w:rPr>
        <w:t xml:space="preserve">Fica a CONTRATADA obrigada, nos termos </w:t>
      </w:r>
      <w:r w:rsidR="00392F89" w:rsidRPr="00CE7E68">
        <w:rPr>
          <w:u w:val="single"/>
        </w:rPr>
        <w:t xml:space="preserve">do art. 128 da Lei nº 14.133/2021 e </w:t>
      </w:r>
      <w:r w:rsidR="007B32DC" w:rsidRPr="00CE7E68">
        <w:rPr>
          <w:u w:val="single"/>
        </w:rPr>
        <w:t>da Decisão TCDF nº 2344/2014, a manter, em relação a possíveis aditivos ao contrato decorrente da presente licitação, o desconto inicial de sua proposta, ou seja, deve ser mantida a proporcionalidade da diferença entre o valor total estimado pela Administração e o valor total contratado</w:t>
      </w:r>
      <w:r w:rsidR="007B32DC" w:rsidRPr="00CE7E68">
        <w:t>.</w:t>
      </w:r>
    </w:p>
    <w:p w14:paraId="398AAD38" w14:textId="77777777" w:rsidR="004C3D15" w:rsidRPr="00CE7E68" w:rsidRDefault="0022103B" w:rsidP="00392F89">
      <w:pPr>
        <w:pStyle w:val="Ttulo3"/>
      </w:pPr>
      <w:r w:rsidRPr="00CE7E68">
        <w:t xml:space="preserve"> </w:t>
      </w:r>
      <w:r w:rsidR="00E76D0F" w:rsidRPr="00CE7E68">
        <w:t xml:space="preserve">As normas / obrigações constantes destas especificações não desobrigam a </w:t>
      </w:r>
      <w:r w:rsidR="00911AF2" w:rsidRPr="00CE7E68">
        <w:t>C</w:t>
      </w:r>
      <w:r w:rsidR="00E76D0F" w:rsidRPr="00CE7E68">
        <w:t>ONTRATADA do cumprimento de outras disposições legais, federais, estaduais e municipais pertinentes, bem como outras normas previstas em acordo, convenção ou dissídio coletivo de trabalho, sendo de sua inteira responsabilidade os processos, ações ou reclamações, movidas por pessoas físicas ou jurídicas em decorrência de negligência, imperícia ou imprudência no desenvolvimento dos serviços.</w:t>
      </w:r>
    </w:p>
    <w:p w14:paraId="398AAD3A" w14:textId="77777777" w:rsidR="00693E19" w:rsidRPr="00CE7E68" w:rsidRDefault="00E64DE0" w:rsidP="009F7F4D">
      <w:pPr>
        <w:pStyle w:val="Ttulo2"/>
        <w:spacing w:before="60" w:after="60"/>
        <w:rPr>
          <w:b/>
          <w:bCs/>
          <w:szCs w:val="22"/>
        </w:rPr>
      </w:pPr>
      <w:r w:rsidRPr="00CE7E68">
        <w:rPr>
          <w:szCs w:val="22"/>
        </w:rPr>
        <w:t xml:space="preserve"> </w:t>
      </w:r>
      <w:r w:rsidR="00693E19" w:rsidRPr="00CE7E68">
        <w:rPr>
          <w:b/>
          <w:bCs/>
          <w:szCs w:val="22"/>
        </w:rPr>
        <w:t>DA FISCALIZAÇÃO</w:t>
      </w:r>
    </w:p>
    <w:p w14:paraId="398AAD3B" w14:textId="3718CC05" w:rsidR="00E64DE0" w:rsidRPr="00CE7E68" w:rsidRDefault="00F26921" w:rsidP="009F7F4D">
      <w:pPr>
        <w:pStyle w:val="Ttulo3"/>
        <w:spacing w:before="60" w:after="60"/>
        <w:rPr>
          <w:szCs w:val="22"/>
        </w:rPr>
      </w:pPr>
      <w:r w:rsidRPr="00CE7E68">
        <w:rPr>
          <w:szCs w:val="22"/>
        </w:rPr>
        <w:t xml:space="preserve"> As disposições que tratam sobre a FISCALIZAÇÃO, a ser realizada na prestação dos serviços, constam </w:t>
      </w:r>
      <w:r w:rsidR="00164709" w:rsidRPr="00CE7E68">
        <w:rPr>
          <w:szCs w:val="22"/>
        </w:rPr>
        <w:t xml:space="preserve">de cláusula da Minuta do Contrato (Anexo </w:t>
      </w:r>
      <w:r w:rsidR="009C2D3F" w:rsidRPr="00CE7E68">
        <w:rPr>
          <w:szCs w:val="22"/>
        </w:rPr>
        <w:t>X</w:t>
      </w:r>
      <w:r w:rsidR="00164709" w:rsidRPr="00CE7E68">
        <w:rPr>
          <w:szCs w:val="22"/>
        </w:rPr>
        <w:t>).</w:t>
      </w:r>
    </w:p>
    <w:p w14:paraId="398AAD3D" w14:textId="77777777" w:rsidR="00915D68" w:rsidRPr="00CE7E68" w:rsidRDefault="005126C0" w:rsidP="009F7F4D">
      <w:pPr>
        <w:pStyle w:val="Ttulo2"/>
        <w:spacing w:before="60" w:after="60"/>
        <w:rPr>
          <w:b/>
          <w:bCs/>
          <w:szCs w:val="22"/>
        </w:rPr>
      </w:pPr>
      <w:r w:rsidRPr="00CE7E68">
        <w:rPr>
          <w:szCs w:val="22"/>
        </w:rPr>
        <w:t xml:space="preserve"> </w:t>
      </w:r>
      <w:r w:rsidR="00915D68" w:rsidRPr="00CE7E68">
        <w:rPr>
          <w:b/>
          <w:bCs/>
          <w:szCs w:val="22"/>
        </w:rPr>
        <w:t>DA VIGÊNCIA, DOS PRAZOS E CONDIÇÕES</w:t>
      </w:r>
    </w:p>
    <w:p w14:paraId="398AAD3E" w14:textId="4D57AA91" w:rsidR="00915D68" w:rsidRPr="00CE7E68" w:rsidRDefault="005126C0" w:rsidP="009F7F4D">
      <w:pPr>
        <w:pStyle w:val="Ttulo3"/>
        <w:spacing w:before="60" w:after="60"/>
        <w:rPr>
          <w:szCs w:val="22"/>
        </w:rPr>
      </w:pPr>
      <w:r w:rsidRPr="00CE7E68">
        <w:rPr>
          <w:szCs w:val="22"/>
        </w:rPr>
        <w:t xml:space="preserve"> </w:t>
      </w:r>
      <w:r w:rsidR="00915D68" w:rsidRPr="00CE7E68">
        <w:rPr>
          <w:szCs w:val="22"/>
        </w:rPr>
        <w:t xml:space="preserve">As disposições que tratam sobre VIGÊNCIA, PRAZOS e CONDIÇÕES da prestação dos serviços constam </w:t>
      </w:r>
      <w:r w:rsidR="00164709" w:rsidRPr="00CE7E68">
        <w:rPr>
          <w:szCs w:val="22"/>
        </w:rPr>
        <w:t xml:space="preserve">de cláusula da Minuta do Contrato (Anexo </w:t>
      </w:r>
      <w:r w:rsidR="009C2D3F" w:rsidRPr="00CE7E68">
        <w:rPr>
          <w:szCs w:val="22"/>
        </w:rPr>
        <w:t>X</w:t>
      </w:r>
      <w:r w:rsidR="00164709" w:rsidRPr="00CE7E68">
        <w:rPr>
          <w:szCs w:val="22"/>
        </w:rPr>
        <w:t>).</w:t>
      </w:r>
    </w:p>
    <w:p w14:paraId="398AAD3F" w14:textId="77777777" w:rsidR="0031009F" w:rsidRPr="00CE7E68" w:rsidRDefault="0031009F" w:rsidP="0031009F">
      <w:pPr>
        <w:pStyle w:val="Ttulo3"/>
      </w:pPr>
      <w:r w:rsidRPr="00CE7E68">
        <w:t xml:space="preserve"> Nos termos do art. 123, da Lei 14133/2021, demais solicitações de prorrogação de prazos, relativas a documentos emitidos pela Secretaria de Licitação, Material e Patrimônio do TCDF, poderão ser prorrogados pelo Secretário de Licitação, Material e Patrimônio, nos termos da Lei.</w:t>
      </w:r>
    </w:p>
    <w:p w14:paraId="398AAD41" w14:textId="77777777" w:rsidR="00915D68" w:rsidRPr="00CE7E68" w:rsidRDefault="00F67F44" w:rsidP="009F7F4D">
      <w:pPr>
        <w:pStyle w:val="Ttulo2"/>
        <w:keepNext/>
        <w:spacing w:before="60" w:after="60"/>
        <w:rPr>
          <w:b/>
          <w:bCs/>
          <w:szCs w:val="22"/>
        </w:rPr>
      </w:pPr>
      <w:r w:rsidRPr="00CE7E68">
        <w:rPr>
          <w:szCs w:val="22"/>
        </w:rPr>
        <w:t xml:space="preserve"> </w:t>
      </w:r>
      <w:r w:rsidR="00915D68" w:rsidRPr="00CE7E68">
        <w:rPr>
          <w:b/>
          <w:bCs/>
          <w:szCs w:val="22"/>
        </w:rPr>
        <w:t>DO RECEBIMENTO DO OBJETO</w:t>
      </w:r>
    </w:p>
    <w:p w14:paraId="398AAD42" w14:textId="373752D8" w:rsidR="00915D68" w:rsidRPr="00CE7E68" w:rsidRDefault="00F67F44" w:rsidP="009F7F4D">
      <w:pPr>
        <w:pStyle w:val="Ttulo3"/>
        <w:spacing w:before="60" w:after="60"/>
        <w:rPr>
          <w:szCs w:val="22"/>
        </w:rPr>
      </w:pPr>
      <w:r w:rsidRPr="00CE7E68">
        <w:rPr>
          <w:szCs w:val="22"/>
        </w:rPr>
        <w:t xml:space="preserve"> </w:t>
      </w:r>
      <w:r w:rsidR="00915D68" w:rsidRPr="00CE7E68">
        <w:rPr>
          <w:szCs w:val="22"/>
        </w:rPr>
        <w:t xml:space="preserve">As disposições que tratam sobre o RECEBIMENTO, a ser realizado na prestação dos serviços, constam </w:t>
      </w:r>
      <w:r w:rsidR="00164709" w:rsidRPr="00CE7E68">
        <w:rPr>
          <w:szCs w:val="22"/>
        </w:rPr>
        <w:t xml:space="preserve">de cláusula da Minuta do Contrato (Anexo </w:t>
      </w:r>
      <w:r w:rsidR="009C2D3F" w:rsidRPr="00CE7E68">
        <w:rPr>
          <w:szCs w:val="22"/>
        </w:rPr>
        <w:t>X</w:t>
      </w:r>
      <w:r w:rsidR="00164709" w:rsidRPr="00CE7E68">
        <w:rPr>
          <w:szCs w:val="22"/>
        </w:rPr>
        <w:t>).</w:t>
      </w:r>
    </w:p>
    <w:p w14:paraId="398AAD44" w14:textId="77777777" w:rsidR="00915D68" w:rsidRPr="00CE7E68" w:rsidRDefault="00F67F44" w:rsidP="009F7F4D">
      <w:pPr>
        <w:pStyle w:val="Ttulo2"/>
        <w:spacing w:before="60" w:after="60"/>
        <w:rPr>
          <w:b/>
          <w:bCs/>
          <w:szCs w:val="22"/>
        </w:rPr>
      </w:pPr>
      <w:r w:rsidRPr="00CE7E68">
        <w:rPr>
          <w:szCs w:val="22"/>
        </w:rPr>
        <w:t xml:space="preserve"> </w:t>
      </w:r>
      <w:r w:rsidR="00915D68" w:rsidRPr="00CE7E68">
        <w:rPr>
          <w:b/>
          <w:bCs/>
          <w:szCs w:val="22"/>
        </w:rPr>
        <w:t>DO PAGAMENTO</w:t>
      </w:r>
    </w:p>
    <w:p w14:paraId="398AAD45" w14:textId="6071FDF6" w:rsidR="00915D68" w:rsidRDefault="00F67F44" w:rsidP="009F7F4D">
      <w:pPr>
        <w:pStyle w:val="Ttulo3"/>
        <w:spacing w:before="60" w:after="60"/>
        <w:rPr>
          <w:szCs w:val="22"/>
        </w:rPr>
      </w:pPr>
      <w:r w:rsidRPr="00CE7E68">
        <w:rPr>
          <w:szCs w:val="22"/>
        </w:rPr>
        <w:t xml:space="preserve"> </w:t>
      </w:r>
      <w:r w:rsidR="00915D68" w:rsidRPr="00CE7E68">
        <w:rPr>
          <w:szCs w:val="22"/>
        </w:rPr>
        <w:t xml:space="preserve">As disposições que tratam sobre o PAGAMENTO, a ser realizado na prestação dos serviços, constam </w:t>
      </w:r>
      <w:r w:rsidR="00164709" w:rsidRPr="00CE7E68">
        <w:rPr>
          <w:szCs w:val="22"/>
        </w:rPr>
        <w:t xml:space="preserve">de cláusula da Minuta do Contrato (Anexo </w:t>
      </w:r>
      <w:r w:rsidR="009C2D3F" w:rsidRPr="00CE7E68">
        <w:rPr>
          <w:szCs w:val="22"/>
        </w:rPr>
        <w:t>X</w:t>
      </w:r>
      <w:r w:rsidR="00164709" w:rsidRPr="00CE7E68">
        <w:rPr>
          <w:szCs w:val="22"/>
        </w:rPr>
        <w:t>).</w:t>
      </w:r>
    </w:p>
    <w:p w14:paraId="3CDD09F8" w14:textId="77777777" w:rsidR="00500CB6" w:rsidRPr="00500CB6" w:rsidRDefault="00500CB6" w:rsidP="00500CB6"/>
    <w:p w14:paraId="398AAD47" w14:textId="77777777" w:rsidR="00915D68" w:rsidRPr="00CE7E68" w:rsidRDefault="00F67F44" w:rsidP="009F7F4D">
      <w:pPr>
        <w:pStyle w:val="Ttulo2"/>
        <w:spacing w:before="60" w:after="60"/>
        <w:rPr>
          <w:b/>
          <w:bCs/>
          <w:szCs w:val="22"/>
        </w:rPr>
      </w:pPr>
      <w:r w:rsidRPr="00CE7E68">
        <w:rPr>
          <w:szCs w:val="22"/>
        </w:rPr>
        <w:lastRenderedPageBreak/>
        <w:t xml:space="preserve"> </w:t>
      </w:r>
      <w:r w:rsidR="00915D68" w:rsidRPr="00CE7E68">
        <w:rPr>
          <w:b/>
          <w:bCs/>
          <w:szCs w:val="22"/>
        </w:rPr>
        <w:t>D</w:t>
      </w:r>
      <w:r w:rsidR="007E1D4C" w:rsidRPr="00CE7E68">
        <w:rPr>
          <w:b/>
          <w:bCs/>
          <w:szCs w:val="22"/>
        </w:rPr>
        <w:t>O REAJUSTE DOS</w:t>
      </w:r>
      <w:r w:rsidR="00915D68" w:rsidRPr="00CE7E68">
        <w:rPr>
          <w:b/>
          <w:bCs/>
          <w:szCs w:val="22"/>
        </w:rPr>
        <w:t xml:space="preserve"> PREÇOS DOS SERVIÇOS</w:t>
      </w:r>
    </w:p>
    <w:p w14:paraId="398AAD48" w14:textId="1028A9E0" w:rsidR="00915D68" w:rsidRPr="00CE7E68" w:rsidRDefault="00F67F44" w:rsidP="009F7F4D">
      <w:pPr>
        <w:pStyle w:val="Ttulo3"/>
        <w:spacing w:before="60" w:after="60"/>
        <w:rPr>
          <w:szCs w:val="22"/>
        </w:rPr>
      </w:pPr>
      <w:r w:rsidRPr="00CE7E68">
        <w:rPr>
          <w:szCs w:val="22"/>
        </w:rPr>
        <w:t xml:space="preserve"> </w:t>
      </w:r>
      <w:r w:rsidR="00915D68" w:rsidRPr="00CE7E68">
        <w:rPr>
          <w:szCs w:val="22"/>
        </w:rPr>
        <w:t xml:space="preserve">As disposições que tratam sobre </w:t>
      </w:r>
      <w:r w:rsidR="007E1D4C" w:rsidRPr="00CE7E68">
        <w:rPr>
          <w:szCs w:val="22"/>
        </w:rPr>
        <w:t>o</w:t>
      </w:r>
      <w:r w:rsidR="00915D68" w:rsidRPr="00CE7E68">
        <w:rPr>
          <w:szCs w:val="22"/>
        </w:rPr>
        <w:t xml:space="preserve"> REA</w:t>
      </w:r>
      <w:r w:rsidR="007E1D4C" w:rsidRPr="00CE7E68">
        <w:rPr>
          <w:szCs w:val="22"/>
        </w:rPr>
        <w:t>JUSTE</w:t>
      </w:r>
      <w:r w:rsidR="00915D68" w:rsidRPr="00CE7E68">
        <w:rPr>
          <w:szCs w:val="22"/>
        </w:rPr>
        <w:t xml:space="preserve"> DE PREÇOS DOS SERVIÇOS, a ser realizada na prestação dos serviços, constam </w:t>
      </w:r>
      <w:r w:rsidR="00164709" w:rsidRPr="00CE7E68">
        <w:rPr>
          <w:szCs w:val="22"/>
        </w:rPr>
        <w:t xml:space="preserve">de cláusula da Minuta do Contrato (Anexo </w:t>
      </w:r>
      <w:r w:rsidR="009C2D3F" w:rsidRPr="00CE7E68">
        <w:rPr>
          <w:szCs w:val="22"/>
        </w:rPr>
        <w:t>X</w:t>
      </w:r>
      <w:r w:rsidR="00164709" w:rsidRPr="00CE7E68">
        <w:rPr>
          <w:szCs w:val="22"/>
        </w:rPr>
        <w:t>).</w:t>
      </w:r>
    </w:p>
    <w:p w14:paraId="398AAD4A" w14:textId="77777777" w:rsidR="00915D68" w:rsidRPr="00CE7E68" w:rsidRDefault="0060119D" w:rsidP="00367A25">
      <w:pPr>
        <w:pStyle w:val="Ttulo2"/>
        <w:spacing w:before="60" w:after="0"/>
        <w:rPr>
          <w:b/>
          <w:bCs/>
          <w:szCs w:val="22"/>
        </w:rPr>
      </w:pPr>
      <w:r w:rsidRPr="00CE7E68">
        <w:rPr>
          <w:szCs w:val="22"/>
        </w:rPr>
        <w:t xml:space="preserve"> </w:t>
      </w:r>
      <w:r w:rsidR="00915D68" w:rsidRPr="00CE7E68">
        <w:rPr>
          <w:b/>
          <w:bCs/>
          <w:szCs w:val="22"/>
        </w:rPr>
        <w:t>DA GARANTIA CONTRATUAL</w:t>
      </w:r>
    </w:p>
    <w:p w14:paraId="398AAD4B" w14:textId="77777777" w:rsidR="00915D68" w:rsidRPr="00CE7E68" w:rsidRDefault="0060119D" w:rsidP="009F7F4D">
      <w:pPr>
        <w:pStyle w:val="Ttulo3"/>
        <w:spacing w:before="60" w:after="60"/>
        <w:rPr>
          <w:szCs w:val="22"/>
        </w:rPr>
      </w:pPr>
      <w:r w:rsidRPr="00CE7E68">
        <w:rPr>
          <w:szCs w:val="22"/>
        </w:rPr>
        <w:t xml:space="preserve"> </w:t>
      </w:r>
      <w:r w:rsidR="00915D68" w:rsidRPr="00CE7E68">
        <w:rPr>
          <w:szCs w:val="22"/>
        </w:rPr>
        <w:t xml:space="preserve">Conhecidos o resultado da licitação e a ordem de classificação dos licitantes, de acordo com os critérios estabelecidos no presente Edital, a primeira colocada prestará garantia no valor de 5% (cinco por cento) do valor total do contrato, </w:t>
      </w:r>
      <w:r w:rsidR="00915D68" w:rsidRPr="00CE7E68">
        <w:rPr>
          <w:szCs w:val="22"/>
          <w:u w:val="single"/>
        </w:rPr>
        <w:t>no prazo de 10 (dez) dias úteis</w:t>
      </w:r>
      <w:r w:rsidR="00915D68" w:rsidRPr="00CE7E68">
        <w:rPr>
          <w:szCs w:val="22"/>
        </w:rPr>
        <w:t>, a contar da assinatura do instrumento contratual.</w:t>
      </w:r>
    </w:p>
    <w:p w14:paraId="398AAD4C" w14:textId="77777777" w:rsidR="00915D68" w:rsidRPr="00CE7E68" w:rsidRDefault="0060119D" w:rsidP="009F7F4D">
      <w:pPr>
        <w:pStyle w:val="Ttulo3"/>
        <w:spacing w:before="60" w:after="60"/>
        <w:rPr>
          <w:szCs w:val="22"/>
        </w:rPr>
      </w:pPr>
      <w:r w:rsidRPr="00CE7E68">
        <w:rPr>
          <w:szCs w:val="22"/>
        </w:rPr>
        <w:t xml:space="preserve"> </w:t>
      </w:r>
      <w:r w:rsidR="00915D68" w:rsidRPr="00CE7E68">
        <w:rPr>
          <w:szCs w:val="22"/>
        </w:rPr>
        <w:t>A garantia, a critério do licitante vencedor, se fará mediante escolha por uma das seguintes modalidades:</w:t>
      </w:r>
    </w:p>
    <w:p w14:paraId="398AAD4D" w14:textId="77777777" w:rsidR="00915D68" w:rsidRPr="00CE7E68" w:rsidRDefault="0060119D" w:rsidP="00367A25">
      <w:pPr>
        <w:pStyle w:val="Ttulo4"/>
        <w:spacing w:before="60" w:after="0"/>
        <w:ind w:left="1134"/>
        <w:rPr>
          <w:szCs w:val="22"/>
        </w:rPr>
      </w:pPr>
      <w:r w:rsidRPr="00CE7E68">
        <w:rPr>
          <w:szCs w:val="22"/>
        </w:rPr>
        <w:t xml:space="preserve"> </w:t>
      </w:r>
      <w:r w:rsidR="00B95FA3" w:rsidRPr="00CE7E68">
        <w:rPr>
          <w:szCs w:val="22"/>
        </w:rPr>
        <w:t>c</w:t>
      </w:r>
      <w:r w:rsidR="00915D68" w:rsidRPr="00CE7E68">
        <w:rPr>
          <w:szCs w:val="22"/>
        </w:rPr>
        <w:t>aução: em dinheiro ou em títulos da dívida pública;</w:t>
      </w:r>
    </w:p>
    <w:p w14:paraId="398AAD4E" w14:textId="77777777" w:rsidR="00915D68" w:rsidRPr="00CE7E68" w:rsidRDefault="0060119D" w:rsidP="00367A25">
      <w:pPr>
        <w:pStyle w:val="Ttulo4"/>
        <w:spacing w:before="60" w:after="0"/>
        <w:ind w:left="1134"/>
        <w:rPr>
          <w:szCs w:val="22"/>
        </w:rPr>
      </w:pPr>
      <w:r w:rsidRPr="00CE7E68">
        <w:rPr>
          <w:szCs w:val="22"/>
        </w:rPr>
        <w:t xml:space="preserve"> </w:t>
      </w:r>
      <w:r w:rsidR="00B95FA3" w:rsidRPr="00CE7E68">
        <w:rPr>
          <w:szCs w:val="22"/>
        </w:rPr>
        <w:t>s</w:t>
      </w:r>
      <w:r w:rsidR="00915D68" w:rsidRPr="00CE7E68">
        <w:rPr>
          <w:szCs w:val="22"/>
        </w:rPr>
        <w:t>eguro-garantia; ou</w:t>
      </w:r>
    </w:p>
    <w:p w14:paraId="398AAD4F" w14:textId="77777777" w:rsidR="00915D68" w:rsidRPr="00CE7E68" w:rsidRDefault="0060119D" w:rsidP="00367A25">
      <w:pPr>
        <w:pStyle w:val="Ttulo4"/>
        <w:spacing w:before="60" w:after="0"/>
        <w:ind w:left="1134"/>
        <w:rPr>
          <w:szCs w:val="22"/>
        </w:rPr>
      </w:pPr>
      <w:r w:rsidRPr="00CE7E68">
        <w:rPr>
          <w:szCs w:val="22"/>
        </w:rPr>
        <w:t xml:space="preserve"> </w:t>
      </w:r>
      <w:r w:rsidR="00B95FA3" w:rsidRPr="00CE7E68">
        <w:rPr>
          <w:szCs w:val="22"/>
        </w:rPr>
        <w:t>f</w:t>
      </w:r>
      <w:r w:rsidR="00915D68" w:rsidRPr="00CE7E68">
        <w:rPr>
          <w:szCs w:val="22"/>
        </w:rPr>
        <w:t>iança bancária.</w:t>
      </w:r>
    </w:p>
    <w:p w14:paraId="398AAD50" w14:textId="0309B23F" w:rsidR="00915D68" w:rsidRPr="00CE7E68" w:rsidRDefault="0060119D" w:rsidP="009F7F4D">
      <w:pPr>
        <w:pStyle w:val="Ttulo3"/>
        <w:spacing w:before="60" w:after="60"/>
        <w:rPr>
          <w:szCs w:val="22"/>
        </w:rPr>
      </w:pPr>
      <w:r w:rsidRPr="00CE7E68">
        <w:rPr>
          <w:szCs w:val="22"/>
        </w:rPr>
        <w:t xml:space="preserve"> </w:t>
      </w:r>
      <w:r w:rsidR="005126C0" w:rsidRPr="00CE7E68">
        <w:rPr>
          <w:szCs w:val="22"/>
        </w:rPr>
        <w:t>A</w:t>
      </w:r>
      <w:r w:rsidR="00915D68" w:rsidRPr="00CE7E68">
        <w:rPr>
          <w:szCs w:val="22"/>
        </w:rPr>
        <w:t xml:space="preserve">s demais disposições que tratam sobre a GARANTIA a ser prestada constam </w:t>
      </w:r>
      <w:r w:rsidR="00164709" w:rsidRPr="00CE7E68">
        <w:rPr>
          <w:szCs w:val="22"/>
        </w:rPr>
        <w:t xml:space="preserve">de cláusula da Minuta do Contrato (Anexo </w:t>
      </w:r>
      <w:r w:rsidR="009C2D3F" w:rsidRPr="00CE7E68">
        <w:rPr>
          <w:szCs w:val="22"/>
        </w:rPr>
        <w:t>X</w:t>
      </w:r>
      <w:r w:rsidR="00164709" w:rsidRPr="00CE7E68">
        <w:rPr>
          <w:szCs w:val="22"/>
        </w:rPr>
        <w:t>).</w:t>
      </w:r>
    </w:p>
    <w:p w14:paraId="398AAD52" w14:textId="77777777" w:rsidR="00915D68" w:rsidRPr="00CE7E68" w:rsidRDefault="0060119D" w:rsidP="00367A25">
      <w:pPr>
        <w:pStyle w:val="Ttulo2"/>
        <w:spacing w:before="0" w:after="0"/>
        <w:rPr>
          <w:b/>
          <w:bCs/>
          <w:szCs w:val="22"/>
        </w:rPr>
      </w:pPr>
      <w:r w:rsidRPr="00CE7E68">
        <w:rPr>
          <w:szCs w:val="22"/>
        </w:rPr>
        <w:t xml:space="preserve"> </w:t>
      </w:r>
      <w:r w:rsidR="00915D68" w:rsidRPr="00CE7E68">
        <w:rPr>
          <w:b/>
          <w:bCs/>
          <w:szCs w:val="22"/>
        </w:rPr>
        <w:t>MECANISMOS FORMAIS DE COMUNICAÇÃO</w:t>
      </w:r>
    </w:p>
    <w:p w14:paraId="398AAD53" w14:textId="77777777" w:rsidR="00915D68" w:rsidRPr="00CE7E68" w:rsidRDefault="0060119D" w:rsidP="009F7F4D">
      <w:pPr>
        <w:pStyle w:val="Ttulo3"/>
        <w:spacing w:before="60" w:after="60"/>
        <w:rPr>
          <w:szCs w:val="22"/>
        </w:rPr>
      </w:pPr>
      <w:r w:rsidRPr="00CE7E68">
        <w:rPr>
          <w:szCs w:val="22"/>
        </w:rPr>
        <w:t xml:space="preserve"> </w:t>
      </w:r>
      <w:r w:rsidR="00915D68" w:rsidRPr="00CE7E68">
        <w:rPr>
          <w:szCs w:val="22"/>
        </w:rPr>
        <w:t>Para informar o descumprimento de alguma norma pela CONTRATADA será utilizado o envio de ofícios escritos, para ciência e providências.</w:t>
      </w:r>
    </w:p>
    <w:p w14:paraId="398AAD54" w14:textId="77777777" w:rsidR="00E64DE0" w:rsidRPr="00CE7E68" w:rsidRDefault="00915D68" w:rsidP="009F7F4D">
      <w:pPr>
        <w:pStyle w:val="Ttulo3"/>
        <w:spacing w:before="60" w:after="60"/>
        <w:rPr>
          <w:szCs w:val="22"/>
        </w:rPr>
      </w:pPr>
      <w:r w:rsidRPr="00CE7E68">
        <w:rPr>
          <w:szCs w:val="22"/>
        </w:rPr>
        <w:t>O uso de mensagens eletrônicas (e-mail) também poderá ser utilizado para agilizar a comunicação entre as partes.</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D57" w14:textId="77777777" w:rsidTr="00D77196">
        <w:trPr>
          <w:trHeight w:val="244"/>
        </w:trPr>
        <w:tc>
          <w:tcPr>
            <w:tcW w:w="9838" w:type="dxa"/>
            <w:shd w:val="clear" w:color="auto" w:fill="C5E0B3" w:themeFill="accent6" w:themeFillTint="66"/>
            <w:vAlign w:val="center"/>
          </w:tcPr>
          <w:p w14:paraId="398AAD56" w14:textId="77777777" w:rsidR="003B7A32" w:rsidRPr="00CE7E68" w:rsidRDefault="003B7A32" w:rsidP="00D937CB">
            <w:r w:rsidRPr="00CE7E68">
              <w:br w:type="page"/>
            </w:r>
            <w:r w:rsidRPr="00CE7E68">
              <w:br w:type="page"/>
            </w:r>
          </w:p>
        </w:tc>
      </w:tr>
    </w:tbl>
    <w:p w14:paraId="398AAD58" w14:textId="77777777" w:rsidR="00D937CB" w:rsidRPr="00CE7E68" w:rsidRDefault="00172D24" w:rsidP="00D51668">
      <w:pPr>
        <w:pStyle w:val="Ttulo1"/>
        <w:spacing w:before="240" w:after="240"/>
        <w:rPr>
          <w:sz w:val="22"/>
          <w:szCs w:val="22"/>
        </w:rPr>
      </w:pPr>
      <w:r w:rsidRPr="00CE7E68">
        <w:t xml:space="preserve"> </w:t>
      </w:r>
      <w:r w:rsidR="00D937CB" w:rsidRPr="00CE7E68">
        <w:rPr>
          <w:sz w:val="22"/>
          <w:szCs w:val="22"/>
        </w:rPr>
        <w:t>ESTIMATIVA DE PREÇOS:</w:t>
      </w:r>
    </w:p>
    <w:p w14:paraId="398AAD59" w14:textId="2CC2221A" w:rsidR="00F62EE8" w:rsidRPr="00CE7E68" w:rsidRDefault="00D937CB" w:rsidP="009F7F4D">
      <w:pPr>
        <w:pStyle w:val="Ttulo2"/>
        <w:spacing w:before="60" w:after="60"/>
        <w:rPr>
          <w:szCs w:val="22"/>
        </w:rPr>
      </w:pPr>
      <w:r w:rsidRPr="00CE7E68">
        <w:rPr>
          <w:szCs w:val="22"/>
        </w:rPr>
        <w:t xml:space="preserve"> </w:t>
      </w:r>
      <w:bookmarkStart w:id="16" w:name="_Hlk86248899"/>
      <w:r w:rsidR="001D426F" w:rsidRPr="00CE7E68">
        <w:rPr>
          <w:szCs w:val="22"/>
        </w:rPr>
        <w:t>Para efeito do disposto no</w:t>
      </w:r>
      <w:r w:rsidR="008E4171" w:rsidRPr="00CE7E68">
        <w:rPr>
          <w:szCs w:val="22"/>
        </w:rPr>
        <w:t>s</w:t>
      </w:r>
      <w:r w:rsidR="001D426F" w:rsidRPr="00CE7E68">
        <w:rPr>
          <w:szCs w:val="22"/>
        </w:rPr>
        <w:t xml:space="preserve"> </w:t>
      </w:r>
      <w:proofErr w:type="spellStart"/>
      <w:r w:rsidR="001D426F" w:rsidRPr="00CE7E68">
        <w:rPr>
          <w:szCs w:val="22"/>
        </w:rPr>
        <w:t>art</w:t>
      </w:r>
      <w:r w:rsidR="008E4171" w:rsidRPr="00CE7E68">
        <w:rPr>
          <w:szCs w:val="22"/>
        </w:rPr>
        <w:t>s</w:t>
      </w:r>
      <w:proofErr w:type="spellEnd"/>
      <w:r w:rsidR="001D426F" w:rsidRPr="00CE7E68">
        <w:rPr>
          <w:szCs w:val="22"/>
        </w:rPr>
        <w:t xml:space="preserve">. </w:t>
      </w:r>
      <w:r w:rsidR="008E4171" w:rsidRPr="00CE7E68">
        <w:rPr>
          <w:szCs w:val="22"/>
        </w:rPr>
        <w:t xml:space="preserve">59 e </w:t>
      </w:r>
      <w:r w:rsidR="00847AC3" w:rsidRPr="00CE7E68">
        <w:rPr>
          <w:szCs w:val="22"/>
        </w:rPr>
        <w:t xml:space="preserve">61, §1º </w:t>
      </w:r>
      <w:r w:rsidR="001D426F" w:rsidRPr="00CE7E68">
        <w:rPr>
          <w:szCs w:val="22"/>
        </w:rPr>
        <w:t xml:space="preserve">da Lei nº </w:t>
      </w:r>
      <w:r w:rsidR="00EE381C" w:rsidRPr="00CE7E68">
        <w:rPr>
          <w:szCs w:val="22"/>
        </w:rPr>
        <w:t>14.133</w:t>
      </w:r>
      <w:r w:rsidR="001D426F" w:rsidRPr="00CE7E68">
        <w:rPr>
          <w:szCs w:val="22"/>
        </w:rPr>
        <w:t>/</w:t>
      </w:r>
      <w:r w:rsidR="00EE381C" w:rsidRPr="00CE7E68">
        <w:rPr>
          <w:szCs w:val="22"/>
        </w:rPr>
        <w:t>2021</w:t>
      </w:r>
      <w:r w:rsidR="001D426F" w:rsidRPr="00CE7E68">
        <w:rPr>
          <w:szCs w:val="22"/>
        </w:rPr>
        <w:t xml:space="preserve">, </w:t>
      </w:r>
      <w:r w:rsidR="008E4171" w:rsidRPr="00CE7E68">
        <w:rPr>
          <w:szCs w:val="22"/>
        </w:rPr>
        <w:t>a presente contratação está estimada em</w:t>
      </w:r>
      <w:r w:rsidR="00CE24AE" w:rsidRPr="00CE7E68">
        <w:rPr>
          <w:szCs w:val="22"/>
        </w:rPr>
        <w:t xml:space="preserve"> </w:t>
      </w:r>
      <w:r w:rsidR="00CE24AE" w:rsidRPr="00CE7E68">
        <w:rPr>
          <w:b/>
          <w:bCs/>
          <w:szCs w:val="22"/>
        </w:rPr>
        <w:t xml:space="preserve">R$ </w:t>
      </w:r>
      <w:r w:rsidR="00E6595B" w:rsidRPr="00E6595B">
        <w:rPr>
          <w:b/>
          <w:bCs/>
          <w:szCs w:val="22"/>
        </w:rPr>
        <w:t>8.025.524,12</w:t>
      </w:r>
      <w:r w:rsidR="00CE24AE" w:rsidRPr="00CE7E68">
        <w:rPr>
          <w:szCs w:val="22"/>
        </w:rPr>
        <w:t xml:space="preserve"> (</w:t>
      </w:r>
      <w:r w:rsidR="00E6595B">
        <w:rPr>
          <w:szCs w:val="22"/>
        </w:rPr>
        <w:t>oito</w:t>
      </w:r>
      <w:r w:rsidR="00CE24AE" w:rsidRPr="00CE7E68">
        <w:rPr>
          <w:szCs w:val="22"/>
        </w:rPr>
        <w:t xml:space="preserve"> milhões</w:t>
      </w:r>
      <w:r w:rsidR="00291A80" w:rsidRPr="00CE7E68">
        <w:rPr>
          <w:szCs w:val="22"/>
        </w:rPr>
        <w:t>,</w:t>
      </w:r>
      <w:r w:rsidR="00CE24AE" w:rsidRPr="00CE7E68">
        <w:rPr>
          <w:szCs w:val="22"/>
        </w:rPr>
        <w:t xml:space="preserve"> </w:t>
      </w:r>
      <w:r w:rsidR="00E6595B">
        <w:rPr>
          <w:szCs w:val="22"/>
        </w:rPr>
        <w:t>vinte e cinco</w:t>
      </w:r>
      <w:r w:rsidR="00CE24AE" w:rsidRPr="00CE7E68">
        <w:rPr>
          <w:szCs w:val="22"/>
        </w:rPr>
        <w:t xml:space="preserve"> mil</w:t>
      </w:r>
      <w:r w:rsidR="00291A80" w:rsidRPr="00CE7E68">
        <w:rPr>
          <w:szCs w:val="22"/>
        </w:rPr>
        <w:t>,</w:t>
      </w:r>
      <w:r w:rsidR="00CE24AE" w:rsidRPr="00CE7E68">
        <w:rPr>
          <w:szCs w:val="22"/>
        </w:rPr>
        <w:t xml:space="preserve"> quinhentos e </w:t>
      </w:r>
      <w:r w:rsidR="00E6595B">
        <w:rPr>
          <w:szCs w:val="22"/>
        </w:rPr>
        <w:t>vinte e quatro</w:t>
      </w:r>
      <w:r w:rsidR="00CE24AE" w:rsidRPr="00CE7E68">
        <w:rPr>
          <w:szCs w:val="22"/>
        </w:rPr>
        <w:t xml:space="preserve"> reais </w:t>
      </w:r>
      <w:r w:rsidR="00E6595B">
        <w:rPr>
          <w:szCs w:val="22"/>
        </w:rPr>
        <w:t>e doze</w:t>
      </w:r>
      <w:r w:rsidR="00CE24AE" w:rsidRPr="00CE7E68">
        <w:rPr>
          <w:szCs w:val="22"/>
        </w:rPr>
        <w:t xml:space="preserve"> centavos)</w:t>
      </w:r>
      <w:r w:rsidR="008E4171" w:rsidRPr="00CE7E68">
        <w:rPr>
          <w:szCs w:val="22"/>
        </w:rPr>
        <w:t>, já considerando todos os impostos e taxas, conforme pesquisa de preços, constante dos autos do Processo TCDF nº 00600-0000</w:t>
      </w:r>
      <w:r w:rsidR="00291A80" w:rsidRPr="00CE7E68">
        <w:rPr>
          <w:szCs w:val="22"/>
        </w:rPr>
        <w:t>4241/</w:t>
      </w:r>
      <w:r w:rsidR="008E4171" w:rsidRPr="00CE7E68">
        <w:rPr>
          <w:szCs w:val="22"/>
        </w:rPr>
        <w:t>202</w:t>
      </w:r>
      <w:r w:rsidR="008F6D5F" w:rsidRPr="00CE7E68">
        <w:rPr>
          <w:szCs w:val="22"/>
        </w:rPr>
        <w:t>5</w:t>
      </w:r>
      <w:r w:rsidR="008E4171" w:rsidRPr="00CE7E68">
        <w:rPr>
          <w:szCs w:val="22"/>
        </w:rPr>
        <w:t>-</w:t>
      </w:r>
      <w:r w:rsidR="008F6D5F" w:rsidRPr="00CE7E68">
        <w:rPr>
          <w:szCs w:val="22"/>
        </w:rPr>
        <w:t>16</w:t>
      </w:r>
      <w:r w:rsidR="00F62EE8" w:rsidRPr="00CE7E68">
        <w:rPr>
          <w:szCs w:val="22"/>
        </w:rPr>
        <w:t>.</w:t>
      </w:r>
    </w:p>
    <w:bookmarkEnd w:id="16"/>
    <w:p w14:paraId="398AAD5A" w14:textId="77777777" w:rsidR="001D426F" w:rsidRPr="00CE7E68" w:rsidRDefault="001C0932" w:rsidP="009F7F4D">
      <w:pPr>
        <w:pStyle w:val="Ttulo2"/>
        <w:spacing w:before="60" w:after="60"/>
        <w:rPr>
          <w:szCs w:val="22"/>
        </w:rPr>
      </w:pPr>
      <w:r w:rsidRPr="00CE7E68">
        <w:rPr>
          <w:szCs w:val="22"/>
        </w:rPr>
        <w:t xml:space="preserve"> </w:t>
      </w:r>
      <w:r w:rsidR="00552138" w:rsidRPr="00CE7E68">
        <w:rPr>
          <w:szCs w:val="22"/>
        </w:rPr>
        <w:t>Nas planilhas constantes do</w:t>
      </w:r>
      <w:r w:rsidR="001D426F" w:rsidRPr="00CE7E68">
        <w:rPr>
          <w:szCs w:val="22"/>
        </w:rPr>
        <w:t xml:space="preserve"> Anexos III:</w:t>
      </w:r>
    </w:p>
    <w:p w14:paraId="398AAD5B" w14:textId="77777777" w:rsidR="001D426F" w:rsidRPr="00CE7E68" w:rsidRDefault="001C0932" w:rsidP="002077B5">
      <w:pPr>
        <w:pStyle w:val="Ttulo3"/>
        <w:spacing w:before="0" w:after="0"/>
        <w:ind w:left="709"/>
        <w:rPr>
          <w:szCs w:val="22"/>
        </w:rPr>
      </w:pPr>
      <w:r w:rsidRPr="00CE7E68">
        <w:rPr>
          <w:szCs w:val="22"/>
        </w:rPr>
        <w:lastRenderedPageBreak/>
        <w:t xml:space="preserve"> </w:t>
      </w:r>
      <w:r w:rsidR="00552138" w:rsidRPr="00CE7E68">
        <w:rPr>
          <w:szCs w:val="22"/>
        </w:rPr>
        <w:t>Foi adotado a incidência cumulativa das alíquotas de PIS e COFINS</w:t>
      </w:r>
      <w:r w:rsidR="001D426F" w:rsidRPr="00CE7E68">
        <w:rPr>
          <w:szCs w:val="22"/>
        </w:rPr>
        <w:t>;</w:t>
      </w:r>
    </w:p>
    <w:p w14:paraId="398AAD5C" w14:textId="77777777" w:rsidR="00552138" w:rsidRPr="00CE7E68" w:rsidRDefault="001C0932" w:rsidP="00552138">
      <w:pPr>
        <w:pStyle w:val="Ttulo3"/>
        <w:ind w:left="709"/>
        <w:rPr>
          <w:szCs w:val="22"/>
        </w:rPr>
      </w:pPr>
      <w:r w:rsidRPr="00CE7E68">
        <w:rPr>
          <w:szCs w:val="22"/>
        </w:rPr>
        <w:t xml:space="preserve"> </w:t>
      </w:r>
      <w:r w:rsidR="00552138" w:rsidRPr="00CE7E68">
        <w:rPr>
          <w:b/>
          <w:bCs/>
          <w:szCs w:val="22"/>
          <w:u w:val="single"/>
        </w:rPr>
        <w:t>NÃO</w:t>
      </w:r>
      <w:r w:rsidR="00552138" w:rsidRPr="00CE7E68">
        <w:rPr>
          <w:szCs w:val="22"/>
        </w:rPr>
        <w:t xml:space="preserve"> foi considerada a desoneração tributária, em razão da existência da contribuição previdenciária substitutiva (CPRB) para o setor de construção civil e de construção civil de obras de infraestrutura, conforme os artigos 7º a 9º da Lei nº 12.546/2011 (Plano Brasil Maior), devendo as licitantes observarem tal questão quando da elaboração de suas propostas e detalhamento do BDI</w:t>
      </w:r>
      <w:r w:rsidR="00417E9F" w:rsidRPr="00CE7E68">
        <w:rPr>
          <w:szCs w:val="22"/>
        </w:rPr>
        <w:t>;</w:t>
      </w:r>
      <w:r w:rsidR="00552138" w:rsidRPr="00CE7E68">
        <w:rPr>
          <w:szCs w:val="22"/>
        </w:rPr>
        <w:t xml:space="preserve"> </w:t>
      </w:r>
    </w:p>
    <w:p w14:paraId="398AAD5D" w14:textId="6D342F68" w:rsidR="00552138" w:rsidRPr="00CE7E68" w:rsidRDefault="00552138" w:rsidP="00552138">
      <w:pPr>
        <w:pStyle w:val="Ttulo3"/>
        <w:ind w:left="709"/>
      </w:pPr>
      <w:r w:rsidRPr="00CE7E68">
        <w:t xml:space="preserve"> Adotou-se como paradigma para o cálculo do BDI</w:t>
      </w:r>
      <w:r w:rsidR="0086139B" w:rsidRPr="00CE7E68">
        <w:t xml:space="preserve"> Convencional e do BDI Diferenciado</w:t>
      </w:r>
      <w:r w:rsidRPr="00CE7E68">
        <w:t>, constante da presente obra de reforma, o teor do Acórdão TCU nº 2.622/2013 – Plenário, consoante a Decisão TCDF nº</w:t>
      </w:r>
      <w:r w:rsidR="00417E9F" w:rsidRPr="00CE7E68">
        <w:t> </w:t>
      </w:r>
      <w:r w:rsidRPr="00CE7E68">
        <w:t>1.583/2014</w:t>
      </w:r>
      <w:r w:rsidR="00CE24AE" w:rsidRPr="00CE7E68">
        <w:t>, bem como o teor da Súmula TCU nº 253/2010</w:t>
      </w:r>
      <w:r w:rsidR="00417E9F" w:rsidRPr="00CE7E68">
        <w:t>;</w:t>
      </w:r>
    </w:p>
    <w:p w14:paraId="398AAD5F" w14:textId="5EFF8D99" w:rsidR="00552138" w:rsidRPr="00CE7E68" w:rsidRDefault="00417E9F" w:rsidP="00417E9F">
      <w:pPr>
        <w:pStyle w:val="Ttulo3"/>
        <w:ind w:left="709"/>
      </w:pPr>
      <w:r w:rsidRPr="00CE7E68">
        <w:t xml:space="preserve"> Os encargos sociais sobre preços da mão de obra de horistas e mensalistas estabelecidos neste Edital e seus Anexos foram definidos com base nas planilhas vigentes a partir de </w:t>
      </w:r>
      <w:r w:rsidR="0086139B" w:rsidRPr="00CE7E68">
        <w:t>janeiro</w:t>
      </w:r>
      <w:r w:rsidRPr="00CE7E68">
        <w:t xml:space="preserve"> de 202</w:t>
      </w:r>
      <w:r w:rsidR="008F6D5F" w:rsidRPr="00CE7E68">
        <w:t>5</w:t>
      </w:r>
      <w:r w:rsidRPr="00CE7E68">
        <w:t xml:space="preserve"> para o Distrito Federal, constantes dos arquivos relativos ao Sistema Nacional de Pesquisa de Custos e Índices da Construção Civil – SINAPI </w:t>
      </w:r>
      <w:r w:rsidRPr="00CE7E68">
        <w:rPr>
          <w:b/>
          <w:bCs/>
          <w:u w:val="single"/>
        </w:rPr>
        <w:t>SEM</w:t>
      </w:r>
      <w:r w:rsidRPr="00CE7E68">
        <w:t xml:space="preserve"> a desoneração dada pela Lei do Plano Brasil Maior;</w:t>
      </w:r>
    </w:p>
    <w:p w14:paraId="398AAD60" w14:textId="19FF7AE2" w:rsidR="00417E9F" w:rsidRPr="00CE7E68" w:rsidRDefault="00417E9F" w:rsidP="00417E9F">
      <w:pPr>
        <w:pStyle w:val="Ttulo3"/>
        <w:ind w:left="709"/>
      </w:pPr>
      <w:r w:rsidRPr="00CE7E68">
        <w:t xml:space="preserve"> Durante a elaboração do orçamento da obra e serviço, na estimativa de custo dos preços unitários, foi utilizado</w:t>
      </w:r>
      <w:r w:rsidR="00291A80" w:rsidRPr="00CE7E68">
        <w:t>, p</w:t>
      </w:r>
      <w:r w:rsidRPr="00CE7E68">
        <w:t>referencialmente</w:t>
      </w:r>
      <w:r w:rsidR="00291A80" w:rsidRPr="00CE7E68">
        <w:t>,</w:t>
      </w:r>
      <w:r w:rsidRPr="00CE7E68">
        <w:t xml:space="preserve"> o Sistema Nacional de Pesquisa de Custos e Índices da Construção Civil (SINAPI), em cumprimento a determinações constantes na jurisprudência dessa Corte de Contas;</w:t>
      </w:r>
    </w:p>
    <w:p w14:paraId="398AAD61" w14:textId="789C6B29" w:rsidR="00417E9F" w:rsidRPr="00CE7E68" w:rsidRDefault="00417E9F" w:rsidP="00417E9F">
      <w:pPr>
        <w:pStyle w:val="Ttulo3"/>
        <w:ind w:left="709"/>
      </w:pPr>
      <w:r w:rsidRPr="00CE7E68">
        <w:t xml:space="preserve"> </w:t>
      </w:r>
      <w:bookmarkStart w:id="17" w:name="_Hlk199855691"/>
      <w:r w:rsidRPr="00CE7E68">
        <w:t xml:space="preserve">Subsidiariamente, quando se mostrou inviável </w:t>
      </w:r>
      <w:proofErr w:type="gramStart"/>
      <w:r w:rsidRPr="00CE7E68">
        <w:t>a definição dos custos por meio do SINAPI, devido à limitação do banco de dados do citado sistema, fo</w:t>
      </w:r>
      <w:r w:rsidR="0086139B" w:rsidRPr="00CE7E68">
        <w:t>ram</w:t>
      </w:r>
      <w:proofErr w:type="gramEnd"/>
      <w:r w:rsidRPr="00CE7E68">
        <w:t xml:space="preserve"> utilizado</w:t>
      </w:r>
      <w:r w:rsidR="0086139B" w:rsidRPr="00CE7E68">
        <w:t>s</w:t>
      </w:r>
      <w:r w:rsidRPr="00CE7E68">
        <w:t xml:space="preserve"> o</w:t>
      </w:r>
      <w:r w:rsidR="0086139B" w:rsidRPr="00CE7E68">
        <w:t>s seguintes</w:t>
      </w:r>
      <w:r w:rsidRPr="00CE7E68">
        <w:t xml:space="preserve"> sistema</w:t>
      </w:r>
      <w:r w:rsidR="0086139B" w:rsidRPr="00CE7E68">
        <w:t>s</w:t>
      </w:r>
      <w:r w:rsidRPr="00CE7E68">
        <w:t xml:space="preserve"> de custos</w:t>
      </w:r>
      <w:r w:rsidR="0086139B" w:rsidRPr="00CE7E68">
        <w:t>: ORSE, SBC, CPOS/CDHU, SIURB, AGETOP CIVIL, FDE e AGESUL</w:t>
      </w:r>
      <w:bookmarkEnd w:id="17"/>
      <w:r w:rsidRPr="00CE7E68">
        <w:t>;</w:t>
      </w:r>
    </w:p>
    <w:p w14:paraId="398AAD62" w14:textId="2EA6F853" w:rsidR="00552138" w:rsidRPr="00CE7E68" w:rsidRDefault="00417E9F" w:rsidP="00417E9F">
      <w:pPr>
        <w:pStyle w:val="Ttulo3"/>
        <w:ind w:left="709"/>
      </w:pPr>
      <w:r w:rsidRPr="00CE7E68">
        <w:t xml:space="preserve"> Quando se mostrou inviável a utilização dos sistemas listados anteriormente, foi realizada pesquisa de preços por meio da Internet e de consulta a fornecedores locais do Distrito Federal</w:t>
      </w:r>
      <w:r w:rsidR="00126192" w:rsidRPr="00CE7E68">
        <w:t>.</w:t>
      </w:r>
    </w:p>
    <w:p w14:paraId="398AAD64" w14:textId="26F39FBE" w:rsidR="00005B36" w:rsidRPr="00CE7E68" w:rsidRDefault="00005B36" w:rsidP="009677FD">
      <w:pPr>
        <w:pStyle w:val="Ttulo2"/>
      </w:pPr>
      <w:r w:rsidRPr="00CE7E68">
        <w:t xml:space="preserve"> A pesquisa de preços foi realizada na fase instrutória da presente contratação e efetivada como data-base no dia </w:t>
      </w:r>
      <w:r w:rsidR="0086139B" w:rsidRPr="00CE7E68">
        <w:rPr>
          <w:b/>
          <w:bCs/>
        </w:rPr>
        <w:t>05</w:t>
      </w:r>
      <w:r w:rsidR="00291A80" w:rsidRPr="00CE7E68">
        <w:rPr>
          <w:b/>
          <w:bCs/>
        </w:rPr>
        <w:t>.</w:t>
      </w:r>
      <w:r w:rsidR="0086139B" w:rsidRPr="00CE7E68">
        <w:rPr>
          <w:b/>
          <w:bCs/>
        </w:rPr>
        <w:t>06</w:t>
      </w:r>
      <w:r w:rsidR="00291A80" w:rsidRPr="00CE7E68">
        <w:rPr>
          <w:b/>
          <w:bCs/>
        </w:rPr>
        <w:t>.</w:t>
      </w:r>
      <w:r w:rsidR="009C2D3F" w:rsidRPr="00CE7E68">
        <w:rPr>
          <w:b/>
          <w:bCs/>
        </w:rPr>
        <w:t>202</w:t>
      </w:r>
      <w:r w:rsidR="00173274" w:rsidRPr="00CE7E68">
        <w:rPr>
          <w:b/>
          <w:bCs/>
        </w:rPr>
        <w:t>5</w:t>
      </w:r>
      <w:r w:rsidRPr="00CE7E68">
        <w:t>, conforme estabelecido §7º, do art. 25 da Lei nº</w:t>
      </w:r>
      <w:r w:rsidR="009677FD" w:rsidRPr="00CE7E68">
        <w:t> </w:t>
      </w:r>
      <w:r w:rsidRPr="00CE7E68">
        <w:t xml:space="preserve">14.133/2023. </w:t>
      </w:r>
    </w:p>
    <w:p w14:paraId="398AAD65" w14:textId="151530A0" w:rsidR="00417E9F" w:rsidRPr="00CE7E68" w:rsidRDefault="00005B36" w:rsidP="009677FD">
      <w:pPr>
        <w:pStyle w:val="Ttulo2"/>
      </w:pPr>
      <w:r w:rsidRPr="00CE7E68">
        <w:t xml:space="preserve"> Nos termos do art. 104, do Decreto Distrital nº 44.330/2023, avali</w:t>
      </w:r>
      <w:r w:rsidR="00291A80" w:rsidRPr="00CE7E68">
        <w:t>aram-se</w:t>
      </w:r>
      <w:r w:rsidRPr="00CE7E68">
        <w:t xml:space="preserve"> os preços das propostas e preços públicos apresentadas e</w:t>
      </w:r>
      <w:r w:rsidR="00291A80" w:rsidRPr="00CE7E68">
        <w:t>,</w:t>
      </w:r>
      <w:r w:rsidRPr="00CE7E68">
        <w:t xml:space="preserve"> por se tratar de contratação em lote único, adot</w:t>
      </w:r>
      <w:r w:rsidR="00291A80" w:rsidRPr="00CE7E68">
        <w:t>aram</w:t>
      </w:r>
      <w:r w:rsidRPr="00CE7E68">
        <w:t>-</w:t>
      </w:r>
      <w:r w:rsidRPr="00CE7E68">
        <w:lastRenderedPageBreak/>
        <w:t>se os preços constantes nas tabelas oficiais de preços de obras e serviços de engenharia</w:t>
      </w:r>
      <w:r w:rsidR="008F6932" w:rsidRPr="00CE7E68">
        <w:t>,</w:t>
      </w:r>
      <w:r w:rsidRPr="00CE7E68">
        <w:t xml:space="preserve"> considerando a necessidade do objeto e a paridade aos preços públicos encontrados.</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D68" w14:textId="77777777" w:rsidTr="00982090">
        <w:trPr>
          <w:trHeight w:val="244"/>
        </w:trPr>
        <w:tc>
          <w:tcPr>
            <w:tcW w:w="9838" w:type="dxa"/>
            <w:shd w:val="clear" w:color="auto" w:fill="C5E0B3" w:themeFill="accent6" w:themeFillTint="66"/>
            <w:vAlign w:val="center"/>
          </w:tcPr>
          <w:p w14:paraId="398AAD67" w14:textId="77777777" w:rsidR="00622E38" w:rsidRPr="00CE7E68" w:rsidRDefault="00622E38" w:rsidP="008A7B27">
            <w:r w:rsidRPr="00CE7E68">
              <w:br w:type="page"/>
            </w:r>
            <w:r w:rsidRPr="00CE7E68">
              <w:br w:type="page"/>
            </w:r>
          </w:p>
        </w:tc>
      </w:tr>
    </w:tbl>
    <w:p w14:paraId="398AAD69" w14:textId="77777777" w:rsidR="008A7B27" w:rsidRPr="00CE7E68" w:rsidRDefault="008A7B27" w:rsidP="008A7B27">
      <w:pPr>
        <w:pStyle w:val="Ttulo1"/>
        <w:rPr>
          <w:sz w:val="22"/>
          <w:szCs w:val="22"/>
        </w:rPr>
      </w:pPr>
      <w:r w:rsidRPr="00CE7E68">
        <w:t xml:space="preserve"> </w:t>
      </w:r>
      <w:r w:rsidRPr="00CE7E68">
        <w:rPr>
          <w:sz w:val="22"/>
          <w:szCs w:val="22"/>
        </w:rPr>
        <w:t>ADEQUAÇÃO ORCAMENTÁRIA:</w:t>
      </w:r>
    </w:p>
    <w:p w14:paraId="398AAD6A" w14:textId="77777777" w:rsidR="00693E19" w:rsidRPr="00CE7E68" w:rsidRDefault="00693E19" w:rsidP="002D2791">
      <w:pPr>
        <w:pStyle w:val="Ttulo2"/>
        <w:spacing w:before="240" w:after="60"/>
        <w:rPr>
          <w:szCs w:val="22"/>
        </w:rPr>
      </w:pPr>
      <w:r w:rsidRPr="00CE7E68">
        <w:rPr>
          <w:szCs w:val="22"/>
        </w:rPr>
        <w:t xml:space="preserve">As despesas decorrentes da contratação do objeto deste </w:t>
      </w:r>
      <w:r w:rsidR="00AA1F2B" w:rsidRPr="00CE7E68">
        <w:rPr>
          <w:szCs w:val="22"/>
        </w:rPr>
        <w:t>Termo de Referência</w:t>
      </w:r>
      <w:r w:rsidRPr="00CE7E68">
        <w:rPr>
          <w:szCs w:val="22"/>
        </w:rPr>
        <w:t xml:space="preserve"> correrão à conta dos recursos específicos consignados no orçamento do Tribunal de Contas do Distrito Federal - TCDF.</w:t>
      </w:r>
    </w:p>
    <w:p w14:paraId="398AAD6B" w14:textId="77777777" w:rsidR="00693E19" w:rsidRPr="00CE7E68" w:rsidRDefault="00AA1F2B" w:rsidP="009F7F4D">
      <w:pPr>
        <w:pStyle w:val="Ttulo2"/>
        <w:spacing w:before="60" w:after="60"/>
        <w:rPr>
          <w:szCs w:val="22"/>
        </w:rPr>
      </w:pPr>
      <w:r w:rsidRPr="00CE7E68">
        <w:rPr>
          <w:szCs w:val="22"/>
        </w:rPr>
        <w:t xml:space="preserve"> </w:t>
      </w:r>
      <w:r w:rsidR="00693E19" w:rsidRPr="00CE7E68">
        <w:rPr>
          <w:szCs w:val="22"/>
        </w:rPr>
        <w:t>A Secretaria de Contabilidade, Orçamento e Finanças do TCDF indicará o Programa de Trabalho, a fonte, a natureza de despesa, o código de subatividade e outras informações atinentes à classificação orçamentária dos Itens do objeto.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D6E" w14:textId="77777777" w:rsidTr="00982090">
        <w:trPr>
          <w:trHeight w:val="244"/>
        </w:trPr>
        <w:tc>
          <w:tcPr>
            <w:tcW w:w="9838" w:type="dxa"/>
            <w:shd w:val="clear" w:color="auto" w:fill="C5E0B3" w:themeFill="accent6" w:themeFillTint="66"/>
            <w:vAlign w:val="center"/>
          </w:tcPr>
          <w:p w14:paraId="398AAD6D" w14:textId="77777777" w:rsidR="001F1AA3" w:rsidRPr="00CE7E68" w:rsidRDefault="001F1AA3" w:rsidP="00B24EE7">
            <w:r w:rsidRPr="00CE7E68">
              <w:br w:type="page"/>
            </w:r>
            <w:r w:rsidRPr="00CE7E68">
              <w:br w:type="page"/>
            </w:r>
          </w:p>
        </w:tc>
      </w:tr>
    </w:tbl>
    <w:p w14:paraId="398AAD6F" w14:textId="77777777" w:rsidR="00B24EE7" w:rsidRPr="00CE7E68" w:rsidRDefault="00B24EE7" w:rsidP="00E86E87">
      <w:pPr>
        <w:pStyle w:val="Ttulo1"/>
        <w:spacing w:before="240"/>
        <w:rPr>
          <w:sz w:val="22"/>
          <w:szCs w:val="22"/>
        </w:rPr>
      </w:pPr>
      <w:r w:rsidRPr="00CE7E68">
        <w:rPr>
          <w:sz w:val="22"/>
          <w:szCs w:val="22"/>
        </w:rPr>
        <w:t xml:space="preserve"> SANÇÕES APLICÁVEIS</w:t>
      </w:r>
    </w:p>
    <w:p w14:paraId="398AAD70" w14:textId="604218D8" w:rsidR="00021E82" w:rsidRPr="00CE7E68" w:rsidRDefault="00021E82" w:rsidP="00021E82">
      <w:pPr>
        <w:pStyle w:val="Ttulo2"/>
      </w:pPr>
      <w:r w:rsidRPr="00CE7E68">
        <w:t xml:space="preserve"> O LICITANTE, observados os princípios da ampla defesa e do contraditório, poderá ser responsabilizado administrativamente pelas seguintes infrações, sendo-lhe aplicadas as multas listadas abaixo, calculadas sobre o valor </w:t>
      </w:r>
      <w:r w:rsidR="008B65B6" w:rsidRPr="00CE7E68">
        <w:t>da</w:t>
      </w:r>
      <w:r w:rsidRPr="00CE7E68">
        <w:t xml:space="preserve"> contratação, a saber:</w:t>
      </w:r>
    </w:p>
    <w:p w14:paraId="398AAD71" w14:textId="77777777" w:rsidR="00021E82" w:rsidRPr="00CE7E68" w:rsidRDefault="00021E82" w:rsidP="00A96FAA">
      <w:pPr>
        <w:pStyle w:val="Ttulo3"/>
      </w:pPr>
      <w:r w:rsidRPr="00CE7E68">
        <w:t xml:space="preserve"> - </w:t>
      </w:r>
      <w:proofErr w:type="gramStart"/>
      <w:r w:rsidRPr="00CE7E68">
        <w:t>deixar</w:t>
      </w:r>
      <w:proofErr w:type="gramEnd"/>
      <w:r w:rsidRPr="00CE7E68">
        <w:t xml:space="preserve"> de entregar a documentação exigida para o certame: multa de 12% (doze por cento);</w:t>
      </w:r>
    </w:p>
    <w:p w14:paraId="398AAD72" w14:textId="77777777" w:rsidR="00021E82" w:rsidRPr="00CE7E68" w:rsidRDefault="00021E82" w:rsidP="00021E82">
      <w:pPr>
        <w:pStyle w:val="Ttulo3"/>
      </w:pPr>
      <w:r w:rsidRPr="00CE7E68">
        <w:t xml:space="preserve"> - </w:t>
      </w:r>
      <w:proofErr w:type="gramStart"/>
      <w:r w:rsidRPr="00CE7E68">
        <w:t>não</w:t>
      </w:r>
      <w:proofErr w:type="gramEnd"/>
      <w:r w:rsidRPr="00CE7E68">
        <w:t xml:space="preserve"> manter a proposta, salvo em decorrência de fato superveniente devidamente justificado: multa de 20% (vinte por cento);</w:t>
      </w:r>
    </w:p>
    <w:p w14:paraId="398AAD73" w14:textId="77777777" w:rsidR="00021E82" w:rsidRPr="00CE7E68" w:rsidRDefault="00021E82" w:rsidP="00021E82">
      <w:pPr>
        <w:pStyle w:val="Ttulo3"/>
      </w:pPr>
      <w:r w:rsidRPr="00CE7E68">
        <w:t xml:space="preserve"> - </w:t>
      </w:r>
      <w:proofErr w:type="gramStart"/>
      <w:r w:rsidRPr="00CE7E68">
        <w:t>não</w:t>
      </w:r>
      <w:proofErr w:type="gramEnd"/>
      <w:r w:rsidRPr="00CE7E68">
        <w:t xml:space="preserve"> celebrar o contrato ou não entregar a documentação exigida para a contratação, quando convocado dentro do prazo de validade de sua proposta: multa de 20% (vinte por cento);</w:t>
      </w:r>
    </w:p>
    <w:p w14:paraId="398AAD74" w14:textId="77777777" w:rsidR="00021E82" w:rsidRPr="00CE7E68" w:rsidRDefault="00021E82" w:rsidP="00021E82">
      <w:pPr>
        <w:pStyle w:val="Ttulo3"/>
      </w:pPr>
      <w:r w:rsidRPr="00CE7E68">
        <w:t xml:space="preserve"> - </w:t>
      </w:r>
      <w:proofErr w:type="gramStart"/>
      <w:r w:rsidRPr="00CE7E68">
        <w:t>apresentar</w:t>
      </w:r>
      <w:proofErr w:type="gramEnd"/>
      <w:r w:rsidRPr="00CE7E68">
        <w:t xml:space="preserve"> declaração ou documentação falsa exigida para o certame ou prestar declaração falsa durante a licitação: multa de 25% (vinte e cinco por cento);</w:t>
      </w:r>
    </w:p>
    <w:p w14:paraId="398AAD75" w14:textId="77777777" w:rsidR="00021E82" w:rsidRPr="00CE7E68" w:rsidRDefault="00021E82" w:rsidP="00021E82">
      <w:pPr>
        <w:pStyle w:val="Ttulo3"/>
      </w:pPr>
      <w:r w:rsidRPr="00CE7E68">
        <w:t xml:space="preserve"> - </w:t>
      </w:r>
      <w:proofErr w:type="gramStart"/>
      <w:r w:rsidRPr="00CE7E68">
        <w:t>fraudar</w:t>
      </w:r>
      <w:proofErr w:type="gramEnd"/>
      <w:r w:rsidRPr="00CE7E68">
        <w:t xml:space="preserve"> a licitação: multa de 25% (vinte e cinco por cento);</w:t>
      </w:r>
    </w:p>
    <w:p w14:paraId="398AAD76" w14:textId="77777777" w:rsidR="00021E82" w:rsidRPr="00CE7E68" w:rsidRDefault="00021E82" w:rsidP="00021E82">
      <w:pPr>
        <w:pStyle w:val="Ttulo3"/>
      </w:pPr>
      <w:r w:rsidRPr="00CE7E68">
        <w:t xml:space="preserve"> - </w:t>
      </w:r>
      <w:proofErr w:type="gramStart"/>
      <w:r w:rsidRPr="00CE7E68">
        <w:t>comportar-se</w:t>
      </w:r>
      <w:proofErr w:type="gramEnd"/>
      <w:r w:rsidRPr="00CE7E68">
        <w:t xml:space="preserve"> de modo inidôneo ou cometer fraude de qualquer natureza: multa de 15% </w:t>
      </w:r>
      <w:r w:rsidRPr="00CE7E68">
        <w:lastRenderedPageBreak/>
        <w:t>(quinze por cento);</w:t>
      </w:r>
    </w:p>
    <w:p w14:paraId="398AAD77" w14:textId="77777777" w:rsidR="00021E82" w:rsidRPr="00CE7E68" w:rsidRDefault="00021E82" w:rsidP="00596FE9">
      <w:pPr>
        <w:pStyle w:val="Ttulo3"/>
        <w:spacing w:after="0"/>
      </w:pPr>
      <w:r w:rsidRPr="00CE7E68">
        <w:t xml:space="preserve"> - </w:t>
      </w:r>
      <w:proofErr w:type="gramStart"/>
      <w:r w:rsidRPr="00CE7E68">
        <w:t>praticar</w:t>
      </w:r>
      <w:proofErr w:type="gramEnd"/>
      <w:r w:rsidRPr="00CE7E68">
        <w:t xml:space="preserve"> atos ilícitos com vistas a frustrar os objetivos da licitação: multa de 20% (vinte por cento);</w:t>
      </w:r>
    </w:p>
    <w:p w14:paraId="398AAD78" w14:textId="77777777" w:rsidR="00021E82" w:rsidRPr="00CE7E68" w:rsidRDefault="00021E82" w:rsidP="00021E82">
      <w:pPr>
        <w:pStyle w:val="Ttulo3"/>
      </w:pPr>
      <w:r w:rsidRPr="00CE7E68">
        <w:t xml:space="preserve"> - </w:t>
      </w:r>
      <w:proofErr w:type="gramStart"/>
      <w:r w:rsidRPr="00CE7E68">
        <w:t>praticar</w:t>
      </w:r>
      <w:proofErr w:type="gramEnd"/>
      <w:r w:rsidRPr="00CE7E68">
        <w:t xml:space="preserve"> ato lesivo, previsto no art. 5º da Lei nº 12.846, de 1º de agosto de 2013: multa de 25% (vinte e cinco por cento).</w:t>
      </w:r>
    </w:p>
    <w:p w14:paraId="398AAD79" w14:textId="3AA4495A" w:rsidR="00021E82" w:rsidRPr="00CE7E68" w:rsidRDefault="00021E82" w:rsidP="00021E82">
      <w:pPr>
        <w:pStyle w:val="Ttulo2"/>
      </w:pPr>
      <w:r w:rsidRPr="00CE7E68">
        <w:t xml:space="preserve"> Também</w:t>
      </w:r>
      <w:r w:rsidR="00CE24AE" w:rsidRPr="00CE7E68">
        <w:t xml:space="preserve"> poderão</w:t>
      </w:r>
      <w:r w:rsidRPr="00CE7E68">
        <w:t xml:space="preserve"> ser aplicadas ao responsável pelas infrações administrativas, previstas no Item anterior desta cláusula, as seguintes sanções:</w:t>
      </w:r>
    </w:p>
    <w:p w14:paraId="398AAD7A" w14:textId="77777777" w:rsidR="00021E82" w:rsidRPr="00CE7E68" w:rsidRDefault="00021E82" w:rsidP="00021E82">
      <w:pPr>
        <w:pStyle w:val="Ttulo3"/>
      </w:pPr>
      <w:r w:rsidRPr="00CE7E68">
        <w:t xml:space="preserve"> </w:t>
      </w:r>
      <w:r w:rsidRPr="00CE7E68">
        <w:rPr>
          <w:b/>
          <w:bCs/>
        </w:rPr>
        <w:t>Impedimento de licitar e contratar com a Administração Pública direta e indireta do Distrito Federal, por até 3 (três) anos</w:t>
      </w:r>
      <w:r w:rsidRPr="00CE7E68">
        <w:t>, nas hipóteses previstas nos Itens 8.1.1 ao 8.1.3 desta cláusula, quando não de justificar a imposição de penalidade mais grave (§4º do art. 156 da Lei 14.133/2021); e</w:t>
      </w:r>
    </w:p>
    <w:p w14:paraId="398AAD7B" w14:textId="77777777" w:rsidR="00021E82" w:rsidRPr="00CE7E68" w:rsidRDefault="00021E82" w:rsidP="00021E82">
      <w:pPr>
        <w:pStyle w:val="Ttulo3"/>
      </w:pPr>
      <w:r w:rsidRPr="00CE7E68">
        <w:t xml:space="preserve"> </w:t>
      </w:r>
      <w:r w:rsidRPr="00CE7E68">
        <w:rPr>
          <w:b/>
          <w:bCs/>
        </w:rPr>
        <w:t>Declaração de inidoneidade para licitar ou contratar com a Administração Pública direta e indireta de todos os entes federativos, por no mínimo 3 (três) anos e até 6 (seis) anos</w:t>
      </w:r>
      <w:r w:rsidRPr="00CE7E68">
        <w:t>, nas hipóteses previstas nos Itens 8.1.4 ao 8.1.8 desta cláusula, e nas hipóteses previstas nos Itens 8.1.1 ao 8.1.3 também desta cláusula, quando justificada a imposição de penalidade mais grave que a do Item 8.2.2 (§4º do art. 156 da Lei 14.133/2021).</w:t>
      </w:r>
    </w:p>
    <w:p w14:paraId="398AAD7C" w14:textId="77777777" w:rsidR="00021E82" w:rsidRPr="00CE7E68" w:rsidRDefault="00021E82" w:rsidP="00021E82">
      <w:pPr>
        <w:pStyle w:val="Ttulo2"/>
      </w:pPr>
      <w:r w:rsidRPr="00CE7E68">
        <w:t xml:space="preserve"> As multas tratadas nesta cláusula serão descontadas do pagamento eventualmente devido pelo TCDF, da garantia, quando houver, ou, na impossibilidade de ser feito o desconto, recolhidas pelo LICITANTE mediante depósito em conta corrente do TCDF ou, quando for o caso, cobradas judicialmente.</w:t>
      </w:r>
    </w:p>
    <w:p w14:paraId="398AAD7D" w14:textId="77777777" w:rsidR="006D7513" w:rsidRPr="00CE7E68" w:rsidRDefault="006D7513" w:rsidP="006D7513">
      <w:pPr>
        <w:pStyle w:val="Ttulo2"/>
      </w:pPr>
      <w:r w:rsidRPr="00CE7E68">
        <w:t xml:space="preserve"> Para dar efetividade à aplicação à(s) multa(s) administrativa(s) prevista(s) no item 8.1, fica estabelecido que somente será aplicada quando o seu valor for maior ou igual a R$ 100,00 (cem reais) para sua cobrança, exceto quanto for necessária além da referida multa, a aplicação de uma das penalidades previstas nos itens 8.2.1 e 8.2.2.</w:t>
      </w:r>
    </w:p>
    <w:p w14:paraId="398AAD7E" w14:textId="703ED70E" w:rsidR="00021E82" w:rsidRPr="00CE7E68" w:rsidRDefault="00021E82" w:rsidP="00021E82">
      <w:pPr>
        <w:pStyle w:val="Ttulo2"/>
      </w:pPr>
      <w:r w:rsidRPr="00CE7E68">
        <w:t xml:space="preserve"> Na aplicação das sanções previstas neste item 8 serão observadas as disposições constantes n</w:t>
      </w:r>
      <w:r w:rsidR="008B65B6" w:rsidRPr="00CE7E68">
        <w:t>a</w:t>
      </w:r>
      <w:r w:rsidRPr="00CE7E68">
        <w:t xml:space="preserve"> Lei nº 14.133/2021.</w:t>
      </w:r>
    </w:p>
    <w:p w14:paraId="398AAD7F" w14:textId="41DC40CD" w:rsidR="00021E82" w:rsidRPr="00CE7E68" w:rsidRDefault="00021E82" w:rsidP="00021E82">
      <w:pPr>
        <w:pStyle w:val="Ttulo2"/>
      </w:pPr>
      <w:r w:rsidRPr="00CE7E68">
        <w:lastRenderedPageBreak/>
        <w:t xml:space="preserve"> Outras disposições que tratam sobre SANÇÕES APLICÁVEIS constam de CLÁUSULA do Anexo </w:t>
      </w:r>
      <w:r w:rsidR="00596FE9" w:rsidRPr="00CE7E68">
        <w:t>X</w:t>
      </w:r>
      <w:r w:rsidR="00C51C59" w:rsidRPr="00CE7E68">
        <w:t xml:space="preserve"> </w:t>
      </w:r>
      <w:r w:rsidRPr="00CE7E68">
        <w:t>do Edital (Minuta do Contrato).</w:t>
      </w:r>
    </w:p>
    <w:p w14:paraId="467273A3" w14:textId="77777777" w:rsidR="00CE24AE" w:rsidRPr="00CE7E68" w:rsidRDefault="00CE24AE" w:rsidP="00CE24AE"/>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D81" w14:textId="77777777" w:rsidTr="00982090">
        <w:trPr>
          <w:trHeight w:val="244"/>
        </w:trPr>
        <w:tc>
          <w:tcPr>
            <w:tcW w:w="9838" w:type="dxa"/>
            <w:shd w:val="clear" w:color="auto" w:fill="C5E0B3" w:themeFill="accent6" w:themeFillTint="66"/>
            <w:vAlign w:val="center"/>
          </w:tcPr>
          <w:p w14:paraId="398AAD80" w14:textId="77777777" w:rsidR="00B12694" w:rsidRPr="00CE7E68" w:rsidRDefault="00B12694" w:rsidP="00B24EE7">
            <w:r w:rsidRPr="00CE7E68">
              <w:br w:type="page"/>
            </w:r>
            <w:r w:rsidRPr="00CE7E68">
              <w:br w:type="page"/>
            </w:r>
          </w:p>
        </w:tc>
      </w:tr>
    </w:tbl>
    <w:p w14:paraId="398AAD82" w14:textId="77777777" w:rsidR="00B24EE7" w:rsidRPr="00CE7E68" w:rsidRDefault="005C254A" w:rsidP="00A9462C">
      <w:pPr>
        <w:pStyle w:val="Ttulo1"/>
        <w:spacing w:before="240" w:after="240"/>
        <w:rPr>
          <w:sz w:val="22"/>
          <w:szCs w:val="22"/>
        </w:rPr>
      </w:pPr>
      <w:r w:rsidRPr="00CE7E68">
        <w:rPr>
          <w:sz w:val="22"/>
          <w:szCs w:val="22"/>
        </w:rPr>
        <w:t xml:space="preserve"> </w:t>
      </w:r>
      <w:r w:rsidR="00B24EE7" w:rsidRPr="00CE7E68">
        <w:rPr>
          <w:sz w:val="22"/>
          <w:szCs w:val="22"/>
        </w:rPr>
        <w:t>CRITÉRIOS DE SELEÇÃO DO FORNECEDOR / PRESTADOR DE SERVIÇOS</w:t>
      </w:r>
    </w:p>
    <w:p w14:paraId="398AAD83" w14:textId="77777777" w:rsidR="006845E4" w:rsidRPr="00CE7E68" w:rsidRDefault="00B24EE7" w:rsidP="005C254A">
      <w:pPr>
        <w:pStyle w:val="Ttulo2"/>
        <w:spacing w:before="240" w:after="60"/>
        <w:rPr>
          <w:b/>
          <w:bCs/>
          <w:szCs w:val="22"/>
        </w:rPr>
      </w:pPr>
      <w:r w:rsidRPr="00CE7E68">
        <w:rPr>
          <w:b/>
          <w:bCs/>
          <w:szCs w:val="22"/>
        </w:rPr>
        <w:t xml:space="preserve"> </w:t>
      </w:r>
      <w:r w:rsidR="006845E4" w:rsidRPr="00CE7E68">
        <w:rPr>
          <w:b/>
          <w:bCs/>
          <w:szCs w:val="22"/>
        </w:rPr>
        <w:t>DA MODALIDADE E TIPO DE LICITAÇÃO</w:t>
      </w:r>
    </w:p>
    <w:p w14:paraId="398AAD84" w14:textId="04002CDD" w:rsidR="006845E4" w:rsidRPr="00CE7E68" w:rsidRDefault="004A1B71" w:rsidP="003E2AB7">
      <w:pPr>
        <w:pStyle w:val="Ttulo3"/>
        <w:ind w:left="709"/>
      </w:pPr>
      <w:r w:rsidRPr="00CE7E68">
        <w:t xml:space="preserve"> </w:t>
      </w:r>
      <w:r w:rsidR="006845E4" w:rsidRPr="00CE7E68">
        <w:t xml:space="preserve">Será adotado o critério de </w:t>
      </w:r>
      <w:r w:rsidR="00CE24AE" w:rsidRPr="00CE7E68">
        <w:rPr>
          <w:b/>
          <w:bCs/>
        </w:rPr>
        <w:t>TÉCNICA E</w:t>
      </w:r>
      <w:r w:rsidR="006845E4" w:rsidRPr="00CE7E68">
        <w:rPr>
          <w:b/>
          <w:bCs/>
        </w:rPr>
        <w:t xml:space="preserve"> PREÇO</w:t>
      </w:r>
      <w:r w:rsidR="006845E4" w:rsidRPr="00CE7E68">
        <w:t xml:space="preserve"> para julgamento e classificação das propostas, observados os prazos máximos, as especificações técnicas e os parâmetros mínimos de desempenho e qualidade aqui definidos.</w:t>
      </w:r>
    </w:p>
    <w:p w14:paraId="398AAD85" w14:textId="63C009F4" w:rsidR="00C51C59" w:rsidRPr="00CE7E68" w:rsidRDefault="00DA624C" w:rsidP="00DA624C">
      <w:pPr>
        <w:pStyle w:val="Ttulo3"/>
      </w:pPr>
      <w:r w:rsidRPr="00CE7E68">
        <w:t xml:space="preserve"> </w:t>
      </w:r>
      <w:r w:rsidR="00C51C59" w:rsidRPr="00CE7E68">
        <w:t xml:space="preserve">Os serviços a serem contratados são considerados </w:t>
      </w:r>
      <w:r w:rsidR="00C51C59" w:rsidRPr="00CE7E68">
        <w:rPr>
          <w:u w:val="single"/>
        </w:rPr>
        <w:t>obras e serviços comuns de engenharia</w:t>
      </w:r>
      <w:r w:rsidR="00C51C59" w:rsidRPr="00CE7E68">
        <w:t xml:space="preserve"> (art. 6º, incisos XII e XXI, alínea “a” da Lei nº 14.133/2021) devendo ser adotado a da modalidade de licitação denominada </w:t>
      </w:r>
      <w:r w:rsidR="00D86E0C" w:rsidRPr="00CE7E68">
        <w:rPr>
          <w:b/>
          <w:bCs/>
        </w:rPr>
        <w:t>CONCORRÊNCIA ELETRÔNICA</w:t>
      </w:r>
      <w:r w:rsidR="00C51C59" w:rsidRPr="00CE7E68">
        <w:t>, assim prevista n</w:t>
      </w:r>
      <w:r w:rsidRPr="00CE7E68">
        <w:t>o art.</w:t>
      </w:r>
      <w:r w:rsidR="008F6932" w:rsidRPr="00CE7E68">
        <w:t> </w:t>
      </w:r>
      <w:r w:rsidRPr="00CE7E68">
        <w:t>29, parágrafo único da</w:t>
      </w:r>
      <w:r w:rsidR="00C51C59" w:rsidRPr="00CE7E68">
        <w:t xml:space="preserve"> Lei nº 14.133/2021 para este tipo de objeto.</w:t>
      </w:r>
    </w:p>
    <w:p w14:paraId="398AAD86" w14:textId="77777777" w:rsidR="006845E4" w:rsidRPr="00CE7E68" w:rsidRDefault="004A1B71" w:rsidP="008E7CEF">
      <w:pPr>
        <w:pStyle w:val="Ttulo3"/>
        <w:spacing w:before="60" w:after="60"/>
        <w:ind w:left="709"/>
        <w:rPr>
          <w:szCs w:val="22"/>
        </w:rPr>
      </w:pPr>
      <w:r w:rsidRPr="00CE7E68">
        <w:t xml:space="preserve"> </w:t>
      </w:r>
      <w:r w:rsidR="006845E4" w:rsidRPr="00CE7E68">
        <w:rPr>
          <w:szCs w:val="22"/>
        </w:rPr>
        <w:t xml:space="preserve">O preço cotado deverá incluir todas e quaisquer despesas necessárias para o fiel cumprimento do objeto desta contratação, inclusive os custos com salários, encargos sociais, previdenciários e trabalhistas de todo o pessoal do </w:t>
      </w:r>
      <w:r w:rsidR="005712AC" w:rsidRPr="00CE7E68">
        <w:rPr>
          <w:szCs w:val="22"/>
        </w:rPr>
        <w:t>prestador de serviços</w:t>
      </w:r>
      <w:r w:rsidR="006845E4" w:rsidRPr="00CE7E68">
        <w:rPr>
          <w:szCs w:val="22"/>
        </w:rPr>
        <w:t>, como também transportes de qualquer natureza, materiais empregados, inclusive ferramentas, utensílios e equipamentos utilizados, depreciação, aluguéis, administração, impostos, taxas, emolumentos e quaisquer outros custos que, direta ou indiretamente, se relacionem com o fiel cumprimento pela CONTRATADA dos serviços prestados.</w:t>
      </w:r>
    </w:p>
    <w:p w14:paraId="398AAD88" w14:textId="77777777" w:rsidR="006845E4" w:rsidRPr="00CE7E68" w:rsidRDefault="005712AC" w:rsidP="009F7F4D">
      <w:pPr>
        <w:pStyle w:val="Ttulo2"/>
        <w:keepNext/>
        <w:spacing w:before="60" w:after="60"/>
        <w:rPr>
          <w:b/>
          <w:bCs/>
          <w:szCs w:val="22"/>
        </w:rPr>
      </w:pPr>
      <w:r w:rsidRPr="00CE7E68">
        <w:rPr>
          <w:szCs w:val="22"/>
        </w:rPr>
        <w:t xml:space="preserve"> </w:t>
      </w:r>
      <w:r w:rsidR="006845E4" w:rsidRPr="00CE7E68">
        <w:rPr>
          <w:b/>
          <w:bCs/>
          <w:szCs w:val="22"/>
        </w:rPr>
        <w:t>HABILITAÇÃO</w:t>
      </w:r>
    </w:p>
    <w:p w14:paraId="398AAD89" w14:textId="77777777" w:rsidR="00420628" w:rsidRPr="00CE7E68" w:rsidRDefault="005712AC" w:rsidP="003E2AB7">
      <w:pPr>
        <w:pStyle w:val="Ttulo3"/>
        <w:spacing w:before="60" w:after="60"/>
        <w:ind w:left="709"/>
        <w:rPr>
          <w:szCs w:val="22"/>
        </w:rPr>
      </w:pPr>
      <w:r w:rsidRPr="00CE7E68">
        <w:rPr>
          <w:szCs w:val="22"/>
        </w:rPr>
        <w:t xml:space="preserve"> </w:t>
      </w:r>
      <w:r w:rsidR="006845E4" w:rsidRPr="00CE7E68">
        <w:rPr>
          <w:szCs w:val="22"/>
        </w:rPr>
        <w:t>As disposições que tratam sobre a HABILITAÇÃO dos licitantes constam do Capítulo X</w:t>
      </w:r>
      <w:r w:rsidR="009E2956" w:rsidRPr="00CE7E68">
        <w:rPr>
          <w:szCs w:val="22"/>
        </w:rPr>
        <w:t>II</w:t>
      </w:r>
      <w:r w:rsidR="006845E4" w:rsidRPr="00CE7E68">
        <w:rPr>
          <w:szCs w:val="22"/>
        </w:rPr>
        <w:t xml:space="preserve"> do Edital</w:t>
      </w:r>
      <w:r w:rsidR="00420628" w:rsidRPr="00CE7E68">
        <w:rPr>
          <w:szCs w:val="22"/>
        </w:rPr>
        <w:t>.</w:t>
      </w:r>
    </w:p>
    <w:p w14:paraId="398AAD8B" w14:textId="3F6F98D0" w:rsidR="005712AC" w:rsidRPr="00CE7E68" w:rsidRDefault="00A967DA" w:rsidP="009F7F4D">
      <w:pPr>
        <w:pStyle w:val="Ttulo2"/>
        <w:spacing w:before="60" w:after="60"/>
        <w:rPr>
          <w:szCs w:val="22"/>
        </w:rPr>
      </w:pPr>
      <w:r w:rsidRPr="00CE7E68">
        <w:rPr>
          <w:b/>
          <w:bCs/>
          <w:szCs w:val="22"/>
        </w:rPr>
        <w:t>CRITÉRIOS DE AVALIAÇÃO DAS PROPOSTAS</w:t>
      </w:r>
      <w:r w:rsidRPr="00CE7E68">
        <w:rPr>
          <w:szCs w:val="22"/>
        </w:rPr>
        <w:t>:</w:t>
      </w:r>
    </w:p>
    <w:p w14:paraId="398AAD8C" w14:textId="495AE41B" w:rsidR="001C50B1" w:rsidRPr="00CE7E68" w:rsidRDefault="001C50B1" w:rsidP="003E2AB7">
      <w:pPr>
        <w:pStyle w:val="Ttulo3"/>
        <w:tabs>
          <w:tab w:val="left" w:pos="709"/>
        </w:tabs>
        <w:spacing w:before="60" w:after="60"/>
        <w:ind w:left="709"/>
        <w:rPr>
          <w:szCs w:val="22"/>
        </w:rPr>
      </w:pPr>
      <w:r w:rsidRPr="00CE7E68">
        <w:rPr>
          <w:szCs w:val="22"/>
        </w:rPr>
        <w:t xml:space="preserve"> A validade das propostas deverá ser de </w:t>
      </w:r>
      <w:r w:rsidR="00CE24AE" w:rsidRPr="00CE7E68">
        <w:rPr>
          <w:szCs w:val="22"/>
        </w:rPr>
        <w:t>90</w:t>
      </w:r>
      <w:r w:rsidRPr="00CE7E68">
        <w:rPr>
          <w:szCs w:val="22"/>
        </w:rPr>
        <w:t xml:space="preserve"> (</w:t>
      </w:r>
      <w:r w:rsidR="00CE24AE" w:rsidRPr="00CE7E68">
        <w:rPr>
          <w:szCs w:val="22"/>
        </w:rPr>
        <w:t>noventa</w:t>
      </w:r>
      <w:r w:rsidRPr="00CE7E68">
        <w:rPr>
          <w:szCs w:val="22"/>
        </w:rPr>
        <w:t>) dias.</w:t>
      </w:r>
    </w:p>
    <w:p w14:paraId="398AAD8D" w14:textId="3FC9C8EE" w:rsidR="001C50B1" w:rsidRPr="00CE7E68" w:rsidRDefault="004C2990" w:rsidP="003E2AB7">
      <w:pPr>
        <w:pStyle w:val="Ttulo3"/>
        <w:tabs>
          <w:tab w:val="left" w:pos="709"/>
        </w:tabs>
        <w:spacing w:before="60" w:after="60"/>
        <w:ind w:left="709"/>
        <w:rPr>
          <w:szCs w:val="22"/>
        </w:rPr>
      </w:pPr>
      <w:r w:rsidRPr="00CE7E68">
        <w:rPr>
          <w:szCs w:val="22"/>
        </w:rPr>
        <w:t xml:space="preserve"> </w:t>
      </w:r>
      <w:r w:rsidR="0067161E" w:rsidRPr="00CE7E68">
        <w:rPr>
          <w:b/>
          <w:bCs/>
          <w:szCs w:val="22"/>
        </w:rPr>
        <w:t>Observadas as disposições constantes do item 10.11 do Capítulo X do Edital</w:t>
      </w:r>
      <w:r w:rsidR="0067161E" w:rsidRPr="00CE7E68">
        <w:rPr>
          <w:szCs w:val="22"/>
        </w:rPr>
        <w:t xml:space="preserve">, e de </w:t>
      </w:r>
      <w:r w:rsidR="001C50B1" w:rsidRPr="00CE7E68">
        <w:rPr>
          <w:szCs w:val="22"/>
        </w:rPr>
        <w:lastRenderedPageBreak/>
        <w:t xml:space="preserve">forma a permitir </w:t>
      </w:r>
      <w:r w:rsidR="001C50B1" w:rsidRPr="00CE7E68">
        <w:rPr>
          <w:szCs w:val="22"/>
          <w:u w:val="single"/>
        </w:rPr>
        <w:t>o julgamento objetivo e isonômico das propostas de preços</w:t>
      </w:r>
      <w:r w:rsidR="001C50B1" w:rsidRPr="00CE7E68">
        <w:rPr>
          <w:szCs w:val="22"/>
        </w:rPr>
        <w:t xml:space="preserve">, </w:t>
      </w:r>
      <w:r w:rsidR="001C50B1" w:rsidRPr="00CE7E68">
        <w:rPr>
          <w:b/>
          <w:bCs/>
          <w:szCs w:val="22"/>
        </w:rPr>
        <w:t xml:space="preserve">a licitante deverá preencher sua proposta de preços </w:t>
      </w:r>
      <w:r w:rsidR="00B00EE5" w:rsidRPr="00CE7E68">
        <w:rPr>
          <w:b/>
          <w:bCs/>
          <w:szCs w:val="22"/>
        </w:rPr>
        <w:t>baseadas n</w:t>
      </w:r>
      <w:r w:rsidR="001C50B1" w:rsidRPr="00CE7E68">
        <w:rPr>
          <w:b/>
          <w:bCs/>
          <w:szCs w:val="22"/>
        </w:rPr>
        <w:t>os modelos de planilhas constantes do</w:t>
      </w:r>
      <w:r w:rsidR="00701ACC" w:rsidRPr="00CE7E68">
        <w:rPr>
          <w:b/>
          <w:bCs/>
          <w:szCs w:val="22"/>
        </w:rPr>
        <w:t>s</w:t>
      </w:r>
      <w:r w:rsidR="00566507" w:rsidRPr="00CE7E68">
        <w:rPr>
          <w:b/>
          <w:bCs/>
          <w:szCs w:val="22"/>
        </w:rPr>
        <w:t xml:space="preserve"> Anexo</w:t>
      </w:r>
      <w:r w:rsidR="00701ACC" w:rsidRPr="00CE7E68">
        <w:rPr>
          <w:b/>
          <w:bCs/>
          <w:szCs w:val="22"/>
        </w:rPr>
        <w:t>s IV (Memória de Cálculo do BDI e dos Encargos Sociais) e</w:t>
      </w:r>
      <w:r w:rsidR="00566507" w:rsidRPr="00CE7E68">
        <w:rPr>
          <w:b/>
          <w:bCs/>
          <w:szCs w:val="22"/>
        </w:rPr>
        <w:t xml:space="preserve"> VII (Modelo das Planilhas Orçamentárias de Discriminação dos Serviços e Modelos para Discriminação </w:t>
      </w:r>
      <w:r w:rsidR="00D27D16" w:rsidRPr="00CE7E68">
        <w:rPr>
          <w:b/>
          <w:bCs/>
          <w:szCs w:val="22"/>
        </w:rPr>
        <w:t>dos Serviços para a Proposta de Preços</w:t>
      </w:r>
      <w:r w:rsidR="00566507" w:rsidRPr="00CE7E68">
        <w:rPr>
          <w:b/>
          <w:bCs/>
          <w:szCs w:val="22"/>
        </w:rPr>
        <w:t>)</w:t>
      </w:r>
      <w:r w:rsidR="001C50B1" w:rsidRPr="00CE7E68">
        <w:rPr>
          <w:b/>
          <w:bCs/>
          <w:szCs w:val="22"/>
        </w:rPr>
        <w:t xml:space="preserve"> do Edital, adaptadas, quando for o caso</w:t>
      </w:r>
      <w:r w:rsidR="001C50B1" w:rsidRPr="00CE7E68">
        <w:rPr>
          <w:szCs w:val="22"/>
        </w:rPr>
        <w:t xml:space="preserve">, </w:t>
      </w:r>
      <w:r w:rsidR="001C50B1" w:rsidRPr="00CE7E68">
        <w:rPr>
          <w:szCs w:val="22"/>
          <w:u w:val="single"/>
        </w:rPr>
        <w:t>ao regime de tributação do licitante</w:t>
      </w:r>
      <w:r w:rsidR="001C50B1" w:rsidRPr="00CE7E68">
        <w:rPr>
          <w:szCs w:val="22"/>
        </w:rPr>
        <w:t>, observa</w:t>
      </w:r>
      <w:r w:rsidR="00CE24AE" w:rsidRPr="00CE7E68">
        <w:rPr>
          <w:szCs w:val="22"/>
        </w:rPr>
        <w:t>n</w:t>
      </w:r>
      <w:r w:rsidR="001C50B1" w:rsidRPr="00CE7E68">
        <w:rPr>
          <w:szCs w:val="22"/>
        </w:rPr>
        <w:t>do</w:t>
      </w:r>
      <w:r w:rsidR="00CE24AE" w:rsidRPr="00CE7E68">
        <w:rPr>
          <w:szCs w:val="22"/>
        </w:rPr>
        <w:t>-se</w:t>
      </w:r>
      <w:r w:rsidR="001C50B1" w:rsidRPr="00CE7E68">
        <w:rPr>
          <w:szCs w:val="22"/>
        </w:rPr>
        <w:t>, ainda, o disposto no</w:t>
      </w:r>
      <w:r w:rsidR="00CE24AE" w:rsidRPr="00CE7E68">
        <w:rPr>
          <w:szCs w:val="22"/>
        </w:rPr>
        <w:t>s</w:t>
      </w:r>
      <w:r w:rsidR="001C50B1" w:rsidRPr="00CE7E68">
        <w:rPr>
          <w:szCs w:val="22"/>
        </w:rPr>
        <w:t xml:space="preserve"> </w:t>
      </w:r>
      <w:r w:rsidR="007F5454" w:rsidRPr="00CE7E68">
        <w:rPr>
          <w:szCs w:val="22"/>
        </w:rPr>
        <w:t>Capítulo V</w:t>
      </w:r>
      <w:r w:rsidR="00CE24AE" w:rsidRPr="00CE7E68">
        <w:rPr>
          <w:szCs w:val="22"/>
        </w:rPr>
        <w:t xml:space="preserve"> e X</w:t>
      </w:r>
      <w:r w:rsidR="001C50B1" w:rsidRPr="00CE7E68">
        <w:rPr>
          <w:szCs w:val="22"/>
        </w:rPr>
        <w:t xml:space="preserve"> do Edital.</w:t>
      </w:r>
    </w:p>
    <w:p w14:paraId="398AAD8E" w14:textId="62DBBB0E" w:rsidR="00642467" w:rsidRPr="00CE7E68" w:rsidRDefault="00B85F2C" w:rsidP="006905CD">
      <w:pPr>
        <w:pStyle w:val="Ttulo3"/>
        <w:ind w:left="709"/>
      </w:pPr>
      <w:r w:rsidRPr="00CE7E68">
        <w:t xml:space="preserve"> </w:t>
      </w:r>
      <w:r w:rsidR="00642467" w:rsidRPr="00CE7E68">
        <w:t>Os preços unitários a serem propostos pelo licitante deverão englobar, para todos os itens da planilha, os custos relativos ao fornecimento de materiais e mão de obra (postos na obra), aluguel de todas as máquinas, equipamentos e ferramentas necessários à correta execução dos serviços, inclusive de terceiros, ainda que não discriminados, fretes e carretos, mão de obra, incluindo encargos sociais incidentes, bem como quaisquer perdas de material devidas a recortes ou a sobreposições.</w:t>
      </w:r>
    </w:p>
    <w:p w14:paraId="398AAD8F" w14:textId="22A3F87B" w:rsidR="00642467" w:rsidRPr="00CE7E68" w:rsidRDefault="00B85F2C" w:rsidP="006905CD">
      <w:pPr>
        <w:pStyle w:val="Ttulo3"/>
        <w:ind w:left="709"/>
      </w:pPr>
      <w:r w:rsidRPr="00CE7E68">
        <w:t xml:space="preserve"> </w:t>
      </w:r>
      <w:r w:rsidR="00642467" w:rsidRPr="00CE7E68">
        <w:t>Para cada item da planilha, o preço unitário proposto deverá considerar a execução completa do serviço correspondente, de acordo com as normas técnicas pertinentes, não sendo admitida, em nenhuma hipótese, a execução dos serviços de forma parcial, sob o argumento de não ter sido considerado o custo relativo a qualquer parcela necessária à completa e à correta execução d</w:t>
      </w:r>
      <w:r w:rsidRPr="00CE7E68">
        <w:t>o item</w:t>
      </w:r>
      <w:r w:rsidR="00642467" w:rsidRPr="00CE7E68">
        <w:t>. Também não será admitida reivindicação de alteração dos preços unitários por parte do licitante, ainda que tenha executado correta e completamente os serviços, sob a alegação de não ter considerado a incidência de quaisquer custos além daqueles discriminados na Planilha Orçamentária.</w:t>
      </w:r>
    </w:p>
    <w:p w14:paraId="398AAD90" w14:textId="77777777" w:rsidR="00642467" w:rsidRPr="00CE7E68" w:rsidRDefault="00B85F2C" w:rsidP="006905CD">
      <w:pPr>
        <w:pStyle w:val="Ttulo3"/>
        <w:ind w:left="709"/>
      </w:pPr>
      <w:r w:rsidRPr="00CE7E68">
        <w:t xml:space="preserve"> </w:t>
      </w:r>
      <w:r w:rsidR="00642467" w:rsidRPr="00CE7E68">
        <w:t>O preço total proposto deverá considerar a consecução do objeto da presente licitação, englobando todos os custos diretos e indiretos incidentes sobre todas as etapas dos serviços, ainda que não explicitados na planilha, além do lucro do licitante.</w:t>
      </w:r>
    </w:p>
    <w:p w14:paraId="398AAD91" w14:textId="77777777" w:rsidR="00642467" w:rsidRPr="00CE7E68" w:rsidRDefault="00B85F2C" w:rsidP="006905CD">
      <w:pPr>
        <w:pStyle w:val="Ttulo3"/>
        <w:ind w:left="709"/>
      </w:pPr>
      <w:r w:rsidRPr="00CE7E68">
        <w:t xml:space="preserve"> </w:t>
      </w:r>
      <w:r w:rsidR="00642467" w:rsidRPr="00CE7E68">
        <w:t xml:space="preserve">Os custos relativos aos seguintes itens deverão estar considerados nos preços propostos: administração central, serviços gráficos, serviços técnicos complementares, segurança da obra, elaboração do </w:t>
      </w:r>
      <w:r w:rsidR="00642467" w:rsidRPr="00CE7E68">
        <w:rPr>
          <w:i/>
          <w:iCs/>
        </w:rPr>
        <w:t xml:space="preserve">“as </w:t>
      </w:r>
      <w:proofErr w:type="spellStart"/>
      <w:r w:rsidR="00642467" w:rsidRPr="00CE7E68">
        <w:rPr>
          <w:i/>
          <w:iCs/>
        </w:rPr>
        <w:t>built</w:t>
      </w:r>
      <w:proofErr w:type="spellEnd"/>
      <w:r w:rsidR="00642467" w:rsidRPr="00CE7E68">
        <w:rPr>
          <w:i/>
          <w:iCs/>
        </w:rPr>
        <w:t>”</w:t>
      </w:r>
      <w:r w:rsidR="00642467" w:rsidRPr="00CE7E68">
        <w:t xml:space="preserve">, segurança e medicina do trabalho, equipamentos de proteção individual e coletiva, inclusive sua manutenção e seu reparo, manutenção do canteiro de obras, transporte horizontal e vertical de materiais e equipamentos dentro e fora do canteiro, transporte de pessoal de supervisão, manutenção, reparo e reposição de peças de </w:t>
      </w:r>
      <w:r w:rsidR="00642467" w:rsidRPr="00CE7E68">
        <w:lastRenderedPageBreak/>
        <w:t>equipamentos ou de ferramentas necessários à execução dos serviços, placas de sinalização do canteiro, riscos (imprevistos), lucro (já considerados o imposto sobre a renda e a contribuição social sobre o lucro líquido), seguros contratualmente exigidos, custos financeiros, além dos demais tributos incidentes. Para efeito do orçamento estimado pelo TCDF, os custos acima foram considerados na Planilha Orçamentária.</w:t>
      </w:r>
    </w:p>
    <w:p w14:paraId="398AAD92" w14:textId="138DF764" w:rsidR="001C50B1" w:rsidRPr="00CE7E68" w:rsidRDefault="0033683B" w:rsidP="003E2AB7">
      <w:pPr>
        <w:pStyle w:val="Ttulo3"/>
        <w:spacing w:before="60" w:after="60"/>
        <w:ind w:left="709"/>
        <w:rPr>
          <w:szCs w:val="22"/>
        </w:rPr>
      </w:pPr>
      <w:r w:rsidRPr="00CE7E68">
        <w:rPr>
          <w:szCs w:val="22"/>
        </w:rPr>
        <w:t xml:space="preserve"> </w:t>
      </w:r>
      <w:r w:rsidR="001C50B1" w:rsidRPr="00CE7E68">
        <w:rPr>
          <w:szCs w:val="22"/>
        </w:rPr>
        <w:t xml:space="preserve">As planilhas de custos e formação de preços deverão ser entregues e analisadas </w:t>
      </w:r>
      <w:r w:rsidR="003B59A0" w:rsidRPr="00CE7E68">
        <w:rPr>
          <w:szCs w:val="22"/>
        </w:rPr>
        <w:t xml:space="preserve">de acordo </w:t>
      </w:r>
      <w:r w:rsidR="008B65B6" w:rsidRPr="00CE7E68">
        <w:rPr>
          <w:szCs w:val="22"/>
        </w:rPr>
        <w:t>o disposto nos Capítulo V e X do Edital de Licitação</w:t>
      </w:r>
      <w:r w:rsidR="001C50B1" w:rsidRPr="00CE7E68">
        <w:rPr>
          <w:szCs w:val="22"/>
        </w:rPr>
        <w:t>.</w:t>
      </w:r>
    </w:p>
    <w:p w14:paraId="398AAD94" w14:textId="77777777" w:rsidR="001C50B1" w:rsidRPr="00CE7E68" w:rsidRDefault="00975DCF" w:rsidP="009A1378">
      <w:pPr>
        <w:pStyle w:val="Ttulo3"/>
        <w:spacing w:before="60" w:after="60"/>
        <w:ind w:left="709"/>
        <w:rPr>
          <w:szCs w:val="22"/>
        </w:rPr>
      </w:pPr>
      <w:r w:rsidRPr="00CE7E68">
        <w:rPr>
          <w:szCs w:val="22"/>
        </w:rPr>
        <w:t xml:space="preserve"> </w:t>
      </w:r>
      <w:r w:rsidR="001C50B1" w:rsidRPr="00CE7E68">
        <w:rPr>
          <w:szCs w:val="22"/>
        </w:rPr>
        <w:t>Deverão ser observados, quando do preenchimento das planilhas de custos e formação de preços, os valores, percentuais e benefícios exigidos em normas gerais e específicas aplicáveis, em especial aqueles estabelecidos na legislação vigente, relativos ao recolhimento dos encargos sociais (tais como: INSS, SESI ou SESC, SENAI ou SENAC, INCRA, Salário Educação, FGTS, Riscos Ambientais do Trabalho – RAT ou antigo Seguro Acidente do Trabalho/SAT/INSS, SEBRAE, Férias, 13º Salário, Multa do FGTS, e outros).</w:t>
      </w:r>
    </w:p>
    <w:p w14:paraId="398AAD95" w14:textId="77777777" w:rsidR="009A1378" w:rsidRPr="00CE7E68" w:rsidRDefault="001C50B1" w:rsidP="003E2AB7">
      <w:pPr>
        <w:pStyle w:val="Ttulo3"/>
        <w:spacing w:before="60" w:after="60"/>
        <w:ind w:left="709"/>
        <w:rPr>
          <w:szCs w:val="22"/>
        </w:rPr>
      </w:pPr>
      <w:r w:rsidRPr="00CE7E68">
        <w:rPr>
          <w:szCs w:val="22"/>
        </w:rPr>
        <w:t xml:space="preserve"> As licitantes deverão observar as disposições do Decreto nº </w:t>
      </w:r>
      <w:r w:rsidR="008551A4" w:rsidRPr="00CE7E68">
        <w:rPr>
          <w:szCs w:val="22"/>
        </w:rPr>
        <w:t>10.410</w:t>
      </w:r>
      <w:r w:rsidRPr="00CE7E68">
        <w:rPr>
          <w:szCs w:val="22"/>
        </w:rPr>
        <w:t xml:space="preserve">, de </w:t>
      </w:r>
      <w:r w:rsidR="008551A4" w:rsidRPr="00CE7E68">
        <w:rPr>
          <w:szCs w:val="22"/>
        </w:rPr>
        <w:t xml:space="preserve">30 </w:t>
      </w:r>
      <w:r w:rsidRPr="00CE7E68">
        <w:rPr>
          <w:szCs w:val="22"/>
        </w:rPr>
        <w:t xml:space="preserve">de </w:t>
      </w:r>
      <w:r w:rsidR="008551A4" w:rsidRPr="00CE7E68">
        <w:rPr>
          <w:szCs w:val="22"/>
        </w:rPr>
        <w:t>junho</w:t>
      </w:r>
      <w:r w:rsidRPr="00CE7E68">
        <w:rPr>
          <w:szCs w:val="22"/>
        </w:rPr>
        <w:t xml:space="preserve"> de 20</w:t>
      </w:r>
      <w:r w:rsidR="008551A4" w:rsidRPr="00CE7E68">
        <w:rPr>
          <w:szCs w:val="22"/>
        </w:rPr>
        <w:t>20</w:t>
      </w:r>
      <w:r w:rsidRPr="00CE7E68">
        <w:rPr>
          <w:szCs w:val="22"/>
        </w:rPr>
        <w:t xml:space="preserve">, que altera o Regulamento da Previdência Social, aprovado pelo Decreto nº 3.048, de 6 de maio de 1999, bem como da Instrução Normativa RFB nº </w:t>
      </w:r>
      <w:r w:rsidR="003E2AB7" w:rsidRPr="00CE7E68">
        <w:rPr>
          <w:szCs w:val="22"/>
        </w:rPr>
        <w:t>2110</w:t>
      </w:r>
      <w:r w:rsidRPr="00CE7E68">
        <w:rPr>
          <w:szCs w:val="22"/>
        </w:rPr>
        <w:t xml:space="preserve">, de </w:t>
      </w:r>
      <w:r w:rsidR="003E2AB7" w:rsidRPr="00CE7E68">
        <w:rPr>
          <w:szCs w:val="22"/>
        </w:rPr>
        <w:t>17</w:t>
      </w:r>
      <w:r w:rsidRPr="00CE7E68">
        <w:rPr>
          <w:szCs w:val="22"/>
        </w:rPr>
        <w:t xml:space="preserve"> de </w:t>
      </w:r>
      <w:r w:rsidR="003E2AB7" w:rsidRPr="00CE7E68">
        <w:rPr>
          <w:szCs w:val="22"/>
        </w:rPr>
        <w:t>outubro</w:t>
      </w:r>
      <w:r w:rsidRPr="00CE7E68">
        <w:rPr>
          <w:szCs w:val="22"/>
        </w:rPr>
        <w:t xml:space="preserve"> de 20</w:t>
      </w:r>
      <w:r w:rsidR="003E2AB7" w:rsidRPr="00CE7E68">
        <w:rPr>
          <w:szCs w:val="22"/>
        </w:rPr>
        <w:t>22</w:t>
      </w:r>
      <w:r w:rsidRPr="00CE7E68">
        <w:rPr>
          <w:szCs w:val="22"/>
        </w:rPr>
        <w:t xml:space="preserve">, que dispõe sobre normas gerais de tributação previdenciária e de arrecadação das contribuições sociais destinadas à Previdência Social e </w:t>
      </w:r>
      <w:r w:rsidR="00E4206C" w:rsidRPr="00CE7E68">
        <w:rPr>
          <w:szCs w:val="22"/>
        </w:rPr>
        <w:t>das contribuições devidas a terceiros</w:t>
      </w:r>
      <w:r w:rsidRPr="00CE7E68">
        <w:rPr>
          <w:szCs w:val="22"/>
        </w:rPr>
        <w:t xml:space="preserve">, administradas pela Secretaria </w:t>
      </w:r>
      <w:r w:rsidR="00E4206C" w:rsidRPr="00CE7E68">
        <w:rPr>
          <w:szCs w:val="22"/>
        </w:rPr>
        <w:t xml:space="preserve">Especial </w:t>
      </w:r>
      <w:r w:rsidRPr="00CE7E68">
        <w:rPr>
          <w:szCs w:val="22"/>
        </w:rPr>
        <w:t>da Receita Federal do Brasil (RFB). Além de outras normas que porventura tenham sido editadas até o momento da formulação de sua proposta</w:t>
      </w:r>
      <w:r w:rsidR="009A1378" w:rsidRPr="00CE7E68">
        <w:rPr>
          <w:szCs w:val="22"/>
        </w:rPr>
        <w:t>.</w:t>
      </w:r>
    </w:p>
    <w:p w14:paraId="398AAD96" w14:textId="77777777" w:rsidR="001C50B1" w:rsidRPr="00CE7E68" w:rsidRDefault="009A1378" w:rsidP="003E2AB7">
      <w:pPr>
        <w:pStyle w:val="Ttulo3"/>
        <w:spacing w:before="60" w:after="60"/>
        <w:ind w:left="709"/>
        <w:rPr>
          <w:szCs w:val="22"/>
        </w:rPr>
      </w:pPr>
      <w:r w:rsidRPr="00CE7E68">
        <w:t xml:space="preserve"> </w:t>
      </w:r>
      <w:r w:rsidR="001C50B1" w:rsidRPr="00CE7E68">
        <w:t xml:space="preserve">Na formulação de sua proposta, </w:t>
      </w:r>
      <w:r w:rsidR="001C50B1" w:rsidRPr="00CE7E68">
        <w:rPr>
          <w:b/>
          <w:u w:val="single"/>
        </w:rPr>
        <w:t>a licitante deverá ainda informar e observar o regime de tributação ao qual está submetida</w:t>
      </w:r>
      <w:r w:rsidR="001C50B1" w:rsidRPr="00CE7E68">
        <w:t xml:space="preserve">, inclusive no tocante à incidência das alíquotas de ISS, PIS e COFINS sobre seu faturamento, </w:t>
      </w:r>
      <w:r w:rsidR="001A75D0" w:rsidRPr="00CE7E68">
        <w:t xml:space="preserve">de acordo com </w:t>
      </w:r>
      <w:r w:rsidR="001C50B1" w:rsidRPr="00CE7E68">
        <w:t xml:space="preserve">as Leis </w:t>
      </w:r>
      <w:proofErr w:type="spellStart"/>
      <w:r w:rsidR="001C50B1" w:rsidRPr="00CE7E68">
        <w:t>nºs</w:t>
      </w:r>
      <w:proofErr w:type="spellEnd"/>
      <w:r w:rsidR="001A75D0" w:rsidRPr="00CE7E68">
        <w:t>:</w:t>
      </w:r>
      <w:r w:rsidR="001C50B1" w:rsidRPr="00CE7E68">
        <w:t> 10.637/2002 e 10.833/2003</w:t>
      </w:r>
      <w:r w:rsidR="009A5E40" w:rsidRPr="00CE7E68">
        <w:t>;</w:t>
      </w:r>
      <w:r w:rsidR="000641F2" w:rsidRPr="00CE7E68">
        <w:t xml:space="preserve"> </w:t>
      </w:r>
      <w:r w:rsidR="000641F2" w:rsidRPr="00CE7E68">
        <w:rPr>
          <w:szCs w:val="22"/>
        </w:rPr>
        <w:t xml:space="preserve">bem como, quando aplicável, </w:t>
      </w:r>
      <w:r w:rsidR="009A5E40" w:rsidRPr="00CE7E68">
        <w:rPr>
          <w:szCs w:val="22"/>
        </w:rPr>
        <w:t>a</w:t>
      </w:r>
      <w:r w:rsidR="000641F2" w:rsidRPr="00CE7E68">
        <w:rPr>
          <w:szCs w:val="22"/>
        </w:rPr>
        <w:t xml:space="preserve"> opção ou não pelo recolhimento da Contribuição Previdenciária sobre a Renda Bruta (CPRB), nos termos da Lei nº 12.546/2011</w:t>
      </w:r>
      <w:r w:rsidR="001504DB" w:rsidRPr="00CE7E68">
        <w:rPr>
          <w:rStyle w:val="Refdenotaderodap"/>
          <w:szCs w:val="22"/>
        </w:rPr>
        <w:footnoteReference w:id="2"/>
      </w:r>
      <w:r w:rsidR="000641F2" w:rsidRPr="00CE7E68">
        <w:rPr>
          <w:szCs w:val="22"/>
        </w:rPr>
        <w:t>;</w:t>
      </w:r>
      <w:r w:rsidR="001A75D0" w:rsidRPr="00CE7E68">
        <w:rPr>
          <w:szCs w:val="22"/>
        </w:rPr>
        <w:t xml:space="preserve"> e</w:t>
      </w:r>
      <w:r w:rsidR="007B5803" w:rsidRPr="00CE7E68">
        <w:rPr>
          <w:szCs w:val="22"/>
        </w:rPr>
        <w:t xml:space="preserve"> demais legislação tribu</w:t>
      </w:r>
      <w:r w:rsidR="001A75D0" w:rsidRPr="00CE7E68">
        <w:rPr>
          <w:szCs w:val="22"/>
        </w:rPr>
        <w:t>tária aplicável ao caso concreto</w:t>
      </w:r>
      <w:r w:rsidR="001C50B1" w:rsidRPr="00CE7E68">
        <w:rPr>
          <w:szCs w:val="22"/>
        </w:rPr>
        <w:t>.</w:t>
      </w:r>
    </w:p>
    <w:p w14:paraId="398AAD97" w14:textId="77777777" w:rsidR="00567544" w:rsidRPr="00CE7E68" w:rsidRDefault="00567544" w:rsidP="00567544">
      <w:pPr>
        <w:pStyle w:val="Ttulo4"/>
        <w:ind w:left="1134"/>
      </w:pPr>
      <w:r w:rsidRPr="00CE7E68">
        <w:t xml:space="preserve"> Com vistas à comprovação do disposto no item 9.3.10, poderá ser solicitado às </w:t>
      </w:r>
      <w:r w:rsidRPr="00CE7E68">
        <w:lastRenderedPageBreak/>
        <w:t>empresas optantes pelo Lucro Presumido ou Lucro Real, cópia da última Declaração de Débitos e Créditos Tributários Federais (DCTF) disponível.</w:t>
      </w:r>
    </w:p>
    <w:p w14:paraId="4E2222CA" w14:textId="00E9DEE7" w:rsidR="00C55FE9" w:rsidRPr="00CE7E68" w:rsidRDefault="00C55FE9" w:rsidP="00C55FE9">
      <w:pPr>
        <w:pStyle w:val="Ttulo4"/>
        <w:ind w:left="1134"/>
      </w:pPr>
      <w:r w:rsidRPr="00CE7E68">
        <w:t xml:space="preserve"> Em caso de proposta com opção pela CPRB está já deverá comtemplar os efeitos da reoneração tributária de que trata a Lei nº 14.973/2024 para o presente exercício.</w:t>
      </w:r>
    </w:p>
    <w:p w14:paraId="398AAD98" w14:textId="2592A777" w:rsidR="001C50B1" w:rsidRPr="00CE7E68" w:rsidRDefault="006B6340" w:rsidP="007E75F0">
      <w:pPr>
        <w:pStyle w:val="Ttulo3"/>
        <w:spacing w:before="60" w:after="60"/>
        <w:ind w:left="709"/>
        <w:rPr>
          <w:szCs w:val="22"/>
        </w:rPr>
      </w:pPr>
      <w:r w:rsidRPr="00CE7E68">
        <w:rPr>
          <w:szCs w:val="22"/>
        </w:rPr>
        <w:t xml:space="preserve"> </w:t>
      </w:r>
      <w:r w:rsidR="001C50B1" w:rsidRPr="00CE7E68">
        <w:rPr>
          <w:szCs w:val="22"/>
        </w:rPr>
        <w:t>Com fundamento no art. 16 da Lei nº 9.779/1999, art. 2º do Decreto nº</w:t>
      </w:r>
      <w:r w:rsidR="00717642" w:rsidRPr="00CE7E68">
        <w:rPr>
          <w:szCs w:val="22"/>
        </w:rPr>
        <w:t> </w:t>
      </w:r>
      <w:r w:rsidR="001C50B1" w:rsidRPr="00CE7E68">
        <w:rPr>
          <w:szCs w:val="22"/>
        </w:rPr>
        <w:t xml:space="preserve">6.022/2007 e art. 4º IN RFB nº 1252/2012, </w:t>
      </w:r>
      <w:r w:rsidR="001C50B1" w:rsidRPr="00CE7E68">
        <w:rPr>
          <w:b/>
          <w:bCs/>
          <w:szCs w:val="22"/>
        </w:rPr>
        <w:t xml:space="preserve">as empresas optantes pelo Lucro Presumido ou Lucro Real </w:t>
      </w:r>
      <w:r w:rsidR="001C50B1" w:rsidRPr="00CE7E68">
        <w:rPr>
          <w:b/>
          <w:bCs/>
          <w:szCs w:val="22"/>
          <w:u w:val="single"/>
        </w:rPr>
        <w:t>deverão</w:t>
      </w:r>
      <w:r w:rsidR="001C50B1" w:rsidRPr="00CE7E68">
        <w:rPr>
          <w:b/>
          <w:bCs/>
          <w:szCs w:val="22"/>
        </w:rPr>
        <w:t xml:space="preserve"> apresentar os recibos de Escrituração Fiscal Digital da Contribuição para o PIS/PASEP e para o Financiamento da Seguridade Social (COFINS) – EFD – Contribuições, relativos aos 12 (doze) meses correspondentes ao </w:t>
      </w:r>
      <w:r w:rsidR="003A241D" w:rsidRPr="00CE7E68">
        <w:rPr>
          <w:b/>
          <w:bCs/>
          <w:szCs w:val="22"/>
        </w:rPr>
        <w:t xml:space="preserve">último </w:t>
      </w:r>
      <w:r w:rsidR="001C50B1" w:rsidRPr="00CE7E68">
        <w:rPr>
          <w:b/>
          <w:bCs/>
          <w:szCs w:val="22"/>
        </w:rPr>
        <w:t xml:space="preserve">Balanço Patrimonial e demonstrações contábeis, de que trata o inciso </w:t>
      </w:r>
      <w:r w:rsidR="009554DC" w:rsidRPr="00CE7E68">
        <w:rPr>
          <w:b/>
          <w:bCs/>
          <w:szCs w:val="22"/>
        </w:rPr>
        <w:t>V</w:t>
      </w:r>
      <w:r w:rsidR="001C50B1" w:rsidRPr="00CE7E68">
        <w:rPr>
          <w:b/>
          <w:bCs/>
          <w:szCs w:val="22"/>
        </w:rPr>
        <w:t xml:space="preserve"> do item </w:t>
      </w:r>
      <w:r w:rsidR="00453905" w:rsidRPr="00CE7E68">
        <w:rPr>
          <w:b/>
          <w:bCs/>
          <w:szCs w:val="22"/>
        </w:rPr>
        <w:t>12.3</w:t>
      </w:r>
      <w:r w:rsidR="001C50B1" w:rsidRPr="00CE7E68">
        <w:rPr>
          <w:b/>
          <w:bCs/>
          <w:szCs w:val="22"/>
        </w:rPr>
        <w:t xml:space="preserve"> do Capítulo </w:t>
      </w:r>
      <w:r w:rsidR="00453905" w:rsidRPr="00CE7E68">
        <w:rPr>
          <w:b/>
          <w:bCs/>
          <w:szCs w:val="22"/>
        </w:rPr>
        <w:t xml:space="preserve">XII </w:t>
      </w:r>
      <w:r w:rsidR="001C50B1" w:rsidRPr="00CE7E68">
        <w:rPr>
          <w:b/>
          <w:bCs/>
          <w:szCs w:val="22"/>
        </w:rPr>
        <w:t xml:space="preserve">do Edital, sendo que a </w:t>
      </w:r>
      <w:r w:rsidR="001C50B1" w:rsidRPr="00CE7E68">
        <w:rPr>
          <w:b/>
          <w:bCs/>
          <w:szCs w:val="22"/>
          <w:u w:val="single"/>
        </w:rPr>
        <w:t>receita bruta</w:t>
      </w:r>
      <w:r w:rsidR="001C50B1" w:rsidRPr="00CE7E68">
        <w:rPr>
          <w:b/>
          <w:bCs/>
          <w:szCs w:val="22"/>
        </w:rPr>
        <w:t xml:space="preserve"> calculada a partir dos recibos, observado o disposto no art. 3º da Lei nº 9.718/1998</w:t>
      </w:r>
      <w:r w:rsidR="00E553D6" w:rsidRPr="00CE7E68">
        <w:rPr>
          <w:b/>
          <w:bCs/>
          <w:szCs w:val="22"/>
        </w:rPr>
        <w:t xml:space="preserve"> e no art. 12 do Decreto Lei nº 1.598/1977</w:t>
      </w:r>
      <w:r w:rsidR="001C50B1" w:rsidRPr="00CE7E68">
        <w:rPr>
          <w:b/>
          <w:bCs/>
          <w:szCs w:val="22"/>
        </w:rPr>
        <w:t>, deverá guardar compatibilidade com as demonstrações apresentadas</w:t>
      </w:r>
      <w:r w:rsidR="001C50B1" w:rsidRPr="00CE7E68">
        <w:rPr>
          <w:szCs w:val="22"/>
        </w:rPr>
        <w:t xml:space="preserve">. </w:t>
      </w:r>
      <w:r w:rsidR="001C50B1" w:rsidRPr="00CE7E68">
        <w:rPr>
          <w:szCs w:val="22"/>
          <w:u w:val="single"/>
        </w:rPr>
        <w:t xml:space="preserve">Caso não haja a compatibilidade mencionada a licitante deverá apresentar justificativas pertinentes </w:t>
      </w:r>
      <w:r w:rsidR="00071538" w:rsidRPr="00CE7E68">
        <w:rPr>
          <w:szCs w:val="22"/>
          <w:u w:val="single"/>
        </w:rPr>
        <w:t>para análise</w:t>
      </w:r>
      <w:r w:rsidR="001C50B1" w:rsidRPr="00CE7E68">
        <w:rPr>
          <w:szCs w:val="22"/>
        </w:rPr>
        <w:t>. (Vide Anexo X</w:t>
      </w:r>
      <w:r w:rsidR="00A70CD2" w:rsidRPr="00CE7E68">
        <w:rPr>
          <w:szCs w:val="22"/>
        </w:rPr>
        <w:t>I</w:t>
      </w:r>
      <w:r w:rsidR="001C50B1" w:rsidRPr="00CE7E68">
        <w:rPr>
          <w:szCs w:val="22"/>
        </w:rPr>
        <w:t>).</w:t>
      </w:r>
    </w:p>
    <w:p w14:paraId="398AAD99" w14:textId="77777777" w:rsidR="001C50B1" w:rsidRPr="00CE7E68" w:rsidRDefault="009353DE" w:rsidP="007E75F0">
      <w:pPr>
        <w:pStyle w:val="Ttulo4"/>
        <w:spacing w:before="60" w:after="60"/>
        <w:ind w:left="1134"/>
        <w:rPr>
          <w:szCs w:val="22"/>
        </w:rPr>
      </w:pPr>
      <w:r w:rsidRPr="00CE7E68">
        <w:rPr>
          <w:szCs w:val="22"/>
        </w:rPr>
        <w:t xml:space="preserve"> </w:t>
      </w:r>
      <w:r w:rsidR="00B7521C" w:rsidRPr="00CE7E68">
        <w:rPr>
          <w:szCs w:val="22"/>
        </w:rPr>
        <w:t>Para fins do disposto no item anterior c</w:t>
      </w:r>
      <w:r w:rsidR="001C50B1" w:rsidRPr="00CE7E68">
        <w:rPr>
          <w:szCs w:val="22"/>
        </w:rPr>
        <w:t xml:space="preserve">onsidera-se compatível uma variação de até </w:t>
      </w:r>
      <w:r w:rsidR="001C50B1" w:rsidRPr="00CE7E68">
        <w:rPr>
          <w:b/>
          <w:szCs w:val="22"/>
        </w:rPr>
        <w:t>1</w:t>
      </w:r>
      <w:r w:rsidR="00B7521C" w:rsidRPr="00CE7E68">
        <w:rPr>
          <w:b/>
          <w:szCs w:val="22"/>
        </w:rPr>
        <w:t>5</w:t>
      </w:r>
      <w:r w:rsidR="001C50B1" w:rsidRPr="00CE7E68">
        <w:rPr>
          <w:b/>
          <w:szCs w:val="22"/>
        </w:rPr>
        <w:t>%</w:t>
      </w:r>
      <w:r w:rsidR="001C50B1" w:rsidRPr="00CE7E68">
        <w:rPr>
          <w:szCs w:val="22"/>
        </w:rPr>
        <w:t xml:space="preserve"> (positivo ou negativo) entre o montante da receita bruta constante das demonstrações contábeis e o valor da receita bruta apurada com base nos recibos EFD – contribuições.</w:t>
      </w:r>
    </w:p>
    <w:p w14:paraId="69E8CFD5" w14:textId="0B122E9A" w:rsidR="000066CF" w:rsidRPr="00CE7E68" w:rsidRDefault="000066CF" w:rsidP="000066CF">
      <w:pPr>
        <w:pStyle w:val="Ttulo4"/>
        <w:ind w:left="1134"/>
      </w:pPr>
      <w:r w:rsidRPr="00CE7E68">
        <w:t xml:space="preserve"> As justificativas, de que trata o item 9.3.1</w:t>
      </w:r>
      <w:r w:rsidR="004A2DD2" w:rsidRPr="00CE7E68">
        <w:t>1</w:t>
      </w:r>
      <w:r w:rsidRPr="00CE7E68">
        <w:t>, deverão ser comprovadas por meio da apresentação de laudo exarado pelo responsável técnico pela contabilidade da licitante acompanhado da respectiva documentação pertinente.</w:t>
      </w:r>
    </w:p>
    <w:p w14:paraId="398AAD9A" w14:textId="77777777" w:rsidR="001C50B1" w:rsidRPr="00CE7E68" w:rsidRDefault="009353DE" w:rsidP="007E75F0">
      <w:pPr>
        <w:pStyle w:val="Ttulo3"/>
        <w:spacing w:before="60" w:after="60"/>
        <w:ind w:left="709"/>
        <w:rPr>
          <w:szCs w:val="22"/>
        </w:rPr>
      </w:pPr>
      <w:r w:rsidRPr="00CE7E68">
        <w:rPr>
          <w:szCs w:val="22"/>
        </w:rPr>
        <w:t xml:space="preserve"> </w:t>
      </w:r>
      <w:r w:rsidR="001C50B1" w:rsidRPr="00CE7E68">
        <w:rPr>
          <w:szCs w:val="22"/>
        </w:rPr>
        <w:t xml:space="preserve">As empresas sujeitas ao regime de tributação de incidência </w:t>
      </w:r>
      <w:r w:rsidR="001C50B1" w:rsidRPr="00CE7E68">
        <w:rPr>
          <w:b/>
          <w:szCs w:val="22"/>
          <w:u w:val="single"/>
        </w:rPr>
        <w:t>não cumulativa</w:t>
      </w:r>
      <w:r w:rsidR="001C50B1" w:rsidRPr="00CE7E68">
        <w:rPr>
          <w:szCs w:val="22"/>
        </w:rPr>
        <w:t xml:space="preserve"> de PIS e </w:t>
      </w:r>
      <w:proofErr w:type="spellStart"/>
      <w:r w:rsidR="001C50B1" w:rsidRPr="00CE7E68">
        <w:rPr>
          <w:szCs w:val="22"/>
        </w:rPr>
        <w:t>Cofins</w:t>
      </w:r>
      <w:proofErr w:type="spellEnd"/>
      <w:r w:rsidR="001C50B1" w:rsidRPr="00CE7E68">
        <w:rPr>
          <w:szCs w:val="22"/>
        </w:rPr>
        <w:t xml:space="preserve"> deverão comprovar que as alíquotas dos referidos tributos adotados na taxa de BDI correspondem à média dos percentuais efetivos recolhidos em virtude do direito de compensação dos créditos previstos no art. 3º das Leis </w:t>
      </w:r>
      <w:proofErr w:type="spellStart"/>
      <w:r w:rsidR="001C50B1" w:rsidRPr="00CE7E68">
        <w:rPr>
          <w:szCs w:val="22"/>
        </w:rPr>
        <w:t>nºs</w:t>
      </w:r>
      <w:proofErr w:type="spellEnd"/>
      <w:r w:rsidR="001C50B1" w:rsidRPr="00CE7E68">
        <w:rPr>
          <w:szCs w:val="22"/>
        </w:rPr>
        <w:t xml:space="preserve"> 10.637/2002 e 10.833/2003, de forma a garantir que os preços contratados pela administração pública reflitam os benefícios </w:t>
      </w:r>
      <w:r w:rsidR="001C50B1" w:rsidRPr="00CE7E68">
        <w:rPr>
          <w:szCs w:val="22"/>
        </w:rPr>
        <w:lastRenderedPageBreak/>
        <w:t>tributários concedidos pela legislação tributária</w:t>
      </w:r>
      <w:r w:rsidR="001C50B1" w:rsidRPr="00CE7E68">
        <w:rPr>
          <w:rStyle w:val="Refdenotaderodap"/>
          <w:szCs w:val="22"/>
        </w:rPr>
        <w:footnoteReference w:id="3"/>
      </w:r>
      <w:r w:rsidR="001C50B1" w:rsidRPr="00CE7E68">
        <w:rPr>
          <w:szCs w:val="22"/>
        </w:rPr>
        <w:t xml:space="preserve">. A comprovação de que trata este item </w:t>
      </w:r>
      <w:r w:rsidR="001C50B1" w:rsidRPr="00CE7E68">
        <w:rPr>
          <w:b/>
          <w:szCs w:val="22"/>
          <w:u w:val="single"/>
        </w:rPr>
        <w:t>poderá ser feita</w:t>
      </w:r>
      <w:r w:rsidR="001C50B1" w:rsidRPr="00CE7E68">
        <w:rPr>
          <w:szCs w:val="22"/>
        </w:rPr>
        <w:t xml:space="preserve"> pelo cálculo da média dessas contribuições dos últimos 12 (doze) meses disponíveis, mediante a apresentação dos recibos de entrega de escrituração fiscal digital (EFD / SPED), </w:t>
      </w:r>
      <w:r w:rsidR="001C50B1" w:rsidRPr="00CE7E68">
        <w:rPr>
          <w:b/>
          <w:szCs w:val="22"/>
          <w:u w:val="single"/>
        </w:rPr>
        <w:t>ou</w:t>
      </w:r>
      <w:r w:rsidR="001C50B1" w:rsidRPr="00CE7E68">
        <w:rPr>
          <w:szCs w:val="22"/>
        </w:rPr>
        <w:t>, pelo cálculo da média dos recibos de que trata o item anterior (Vide Anexo X</w:t>
      </w:r>
      <w:r w:rsidR="00574332" w:rsidRPr="00CE7E68">
        <w:rPr>
          <w:szCs w:val="22"/>
        </w:rPr>
        <w:t>I</w:t>
      </w:r>
      <w:r w:rsidR="001C50B1" w:rsidRPr="00CE7E68">
        <w:rPr>
          <w:szCs w:val="22"/>
        </w:rPr>
        <w:t>).</w:t>
      </w:r>
    </w:p>
    <w:p w14:paraId="398AAD9B" w14:textId="77777777" w:rsidR="0092453D" w:rsidRPr="00CE7E68" w:rsidRDefault="0092453D" w:rsidP="007E75F0">
      <w:pPr>
        <w:pStyle w:val="Ttulo4"/>
        <w:ind w:left="1134"/>
        <w:rPr>
          <w:szCs w:val="22"/>
        </w:rPr>
      </w:pPr>
      <w:r w:rsidRPr="00CE7E68">
        <w:rPr>
          <w:szCs w:val="22"/>
        </w:rPr>
        <w:t xml:space="preserve"> Caso a licitante tenha alterado o regime de tributação de incidência cumulativa de PIS e COFINS para a incidência não cumulativa há menos de 12 (doze) meses,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9.3.12.</w:t>
      </w:r>
    </w:p>
    <w:p w14:paraId="398AAD9C" w14:textId="77777777" w:rsidR="001C50B1" w:rsidRPr="00CE7E68" w:rsidRDefault="0092453D" w:rsidP="007E75F0">
      <w:pPr>
        <w:pStyle w:val="Ttulo4"/>
        <w:spacing w:before="60" w:after="60"/>
        <w:ind w:left="1134"/>
        <w:rPr>
          <w:szCs w:val="22"/>
        </w:rPr>
      </w:pPr>
      <w:r w:rsidRPr="00CE7E68">
        <w:rPr>
          <w:szCs w:val="22"/>
        </w:rPr>
        <w:t xml:space="preserve"> E para o caso</w:t>
      </w:r>
      <w:r w:rsidR="001C50B1" w:rsidRPr="00CE7E68">
        <w:rPr>
          <w:szCs w:val="22"/>
        </w:rPr>
        <w:t xml:space="preserve"> de </w:t>
      </w:r>
      <w:r w:rsidRPr="00CE7E68">
        <w:rPr>
          <w:szCs w:val="22"/>
        </w:rPr>
        <w:t xml:space="preserve">a totalidade </w:t>
      </w:r>
      <w:r w:rsidR="001C50B1" w:rsidRPr="00CE7E68">
        <w:rPr>
          <w:szCs w:val="22"/>
        </w:rPr>
        <w:t xml:space="preserve">os recibos apresentados demonstrarem o regime de tributação </w:t>
      </w:r>
      <w:r w:rsidR="001C50B1" w:rsidRPr="00CE7E68">
        <w:rPr>
          <w:b/>
          <w:szCs w:val="22"/>
          <w:u w:val="single"/>
        </w:rPr>
        <w:t>cumulativa</w:t>
      </w:r>
      <w:r w:rsidR="001C50B1" w:rsidRPr="00CE7E68">
        <w:rPr>
          <w:szCs w:val="22"/>
        </w:rPr>
        <w:t xml:space="preserve"> para o PIS e COFINS, e esse não for exceção prevista pelas Leis nº 10.637/2002 e 10.833/2003, para a tributação pelo Lucro Real, a licitante deverá considerar as alíquotas cheias para essas contribuições sociais em seu BDI.</w:t>
      </w:r>
    </w:p>
    <w:p w14:paraId="398AAD9D" w14:textId="77777777" w:rsidR="001504DB" w:rsidRPr="00CE7E68" w:rsidRDefault="001504DB" w:rsidP="007E75F0">
      <w:pPr>
        <w:pStyle w:val="Ttulo5"/>
        <w:ind w:left="1701"/>
      </w:pPr>
      <w:r w:rsidRPr="00CE7E68">
        <w:rPr>
          <w:u w:val="single"/>
        </w:rPr>
        <w:t xml:space="preserve"> Na hipótese </w:t>
      </w:r>
      <w:r w:rsidR="006919B7" w:rsidRPr="00CE7E68">
        <w:rPr>
          <w:u w:val="single"/>
        </w:rPr>
        <w:t>de cumulatividade das alíquotas de PIS e COFINS como exceção no regime de tributação pelo Lucro Real</w:t>
      </w:r>
      <w:r w:rsidR="006919B7" w:rsidRPr="00CE7E68">
        <w:t xml:space="preserve">, </w:t>
      </w:r>
      <w:r w:rsidRPr="00CE7E68">
        <w:t xml:space="preserve">a licitante deverá indicar os dispositivos </w:t>
      </w:r>
      <w:r w:rsidR="006919B7" w:rsidRPr="00CE7E68">
        <w:t>legais da(s) Lei(s) nº10.637/2002 e 10.833/2003</w:t>
      </w:r>
      <w:r w:rsidR="00363972" w:rsidRPr="00CE7E68">
        <w:t>,</w:t>
      </w:r>
      <w:r w:rsidR="006919B7" w:rsidRPr="00CE7E68">
        <w:t xml:space="preserve"> que respaldam</w:t>
      </w:r>
      <w:r w:rsidR="00363972" w:rsidRPr="00CE7E68">
        <w:t xml:space="preserve"> tais alíquotas</w:t>
      </w:r>
      <w:r w:rsidR="006919B7" w:rsidRPr="00CE7E68">
        <w:t xml:space="preserve"> em sua tributação.</w:t>
      </w:r>
    </w:p>
    <w:p w14:paraId="398AAD9E" w14:textId="2002B931" w:rsidR="009A1378" w:rsidRPr="00CE7E68" w:rsidRDefault="0091290D" w:rsidP="0091290D">
      <w:pPr>
        <w:pStyle w:val="Ttulo7"/>
        <w:ind w:left="1985"/>
        <w:rPr>
          <w:b/>
          <w:bCs/>
          <w:sz w:val="22"/>
          <w:szCs w:val="22"/>
        </w:rPr>
      </w:pPr>
      <w:r w:rsidRPr="00CE7E68">
        <w:rPr>
          <w:b/>
          <w:bCs/>
          <w:sz w:val="22"/>
          <w:szCs w:val="22"/>
        </w:rPr>
        <w:t xml:space="preserve"> </w:t>
      </w:r>
      <w:r w:rsidR="009A1378" w:rsidRPr="00CE7E68">
        <w:rPr>
          <w:b/>
          <w:bCs/>
          <w:sz w:val="22"/>
          <w:szCs w:val="22"/>
        </w:rPr>
        <w:t xml:space="preserve">Para o objeto da presente contratação existe a previsão legal de cumulatividade das alíquotas de PIS e COFINS como exceção no Lucro Real dada pelos </w:t>
      </w:r>
      <w:proofErr w:type="spellStart"/>
      <w:r w:rsidR="009A1378" w:rsidRPr="00CE7E68">
        <w:rPr>
          <w:b/>
          <w:bCs/>
          <w:sz w:val="22"/>
          <w:szCs w:val="22"/>
        </w:rPr>
        <w:t>arts</w:t>
      </w:r>
      <w:proofErr w:type="spellEnd"/>
      <w:r w:rsidR="009A1378" w:rsidRPr="00CE7E68">
        <w:rPr>
          <w:b/>
          <w:bCs/>
          <w:sz w:val="22"/>
          <w:szCs w:val="22"/>
        </w:rPr>
        <w:t>. 10, inciso XX e 15, inciso V, ambos da Lei nº</w:t>
      </w:r>
      <w:r w:rsidR="00C55FE9" w:rsidRPr="00CE7E68">
        <w:rPr>
          <w:b/>
          <w:bCs/>
          <w:sz w:val="22"/>
          <w:szCs w:val="22"/>
        </w:rPr>
        <w:t> </w:t>
      </w:r>
      <w:r w:rsidR="009A1378" w:rsidRPr="00CE7E68">
        <w:rPr>
          <w:b/>
          <w:bCs/>
          <w:sz w:val="22"/>
          <w:szCs w:val="22"/>
        </w:rPr>
        <w:t>10.833/2003</w:t>
      </w:r>
      <w:r w:rsidRPr="00CE7E68">
        <w:rPr>
          <w:rStyle w:val="Refdenotaderodap"/>
          <w:b/>
          <w:bCs/>
          <w:sz w:val="22"/>
          <w:szCs w:val="22"/>
        </w:rPr>
        <w:footnoteReference w:id="4"/>
      </w:r>
      <w:r w:rsidR="009A1378" w:rsidRPr="00CE7E68">
        <w:rPr>
          <w:b/>
          <w:bCs/>
          <w:sz w:val="22"/>
          <w:szCs w:val="22"/>
        </w:rPr>
        <w:t>.</w:t>
      </w:r>
    </w:p>
    <w:p w14:paraId="77A1A78F" w14:textId="657CBFE3" w:rsidR="005F42B4" w:rsidRPr="00CE7E68" w:rsidRDefault="005F42B4" w:rsidP="005F42B4">
      <w:pPr>
        <w:pStyle w:val="Ttulo4"/>
      </w:pPr>
      <w:r w:rsidRPr="00CE7E68">
        <w:t xml:space="preserve"> As alíquotas efetivas de PIS e </w:t>
      </w:r>
      <w:proofErr w:type="spellStart"/>
      <w:r w:rsidRPr="00CE7E68">
        <w:t>Cofins</w:t>
      </w:r>
      <w:proofErr w:type="spellEnd"/>
      <w:r w:rsidRPr="00CE7E68">
        <w:t xml:space="preserve">, ajustadas na forma do item 9.3.12, </w:t>
      </w:r>
      <w:r w:rsidRPr="00CE7E68">
        <w:rPr>
          <w:u w:val="single"/>
        </w:rPr>
        <w:t>permanecerão fixas e irreajustáveis ao longo de toda a execução contratual</w:t>
      </w:r>
      <w:r w:rsidRPr="00CE7E68">
        <w:t xml:space="preserve">, salvo se houver </w:t>
      </w:r>
      <w:r w:rsidRPr="00CE7E68">
        <w:lastRenderedPageBreak/>
        <w:t>alteração legislativa, que modifique as referidas contribuições sociais.</w:t>
      </w:r>
    </w:p>
    <w:p w14:paraId="398AAD9F" w14:textId="77777777" w:rsidR="001C50B1" w:rsidRPr="00CE7E68" w:rsidRDefault="00D929FD" w:rsidP="006118B5">
      <w:pPr>
        <w:pStyle w:val="Ttulo3"/>
        <w:spacing w:before="60" w:after="60"/>
        <w:ind w:left="709"/>
        <w:rPr>
          <w:szCs w:val="22"/>
        </w:rPr>
      </w:pPr>
      <w:r w:rsidRPr="00CE7E68">
        <w:rPr>
          <w:szCs w:val="22"/>
        </w:rPr>
        <w:t xml:space="preserve"> </w:t>
      </w:r>
      <w:r w:rsidR="006B6340" w:rsidRPr="00CE7E68">
        <w:rPr>
          <w:szCs w:val="22"/>
        </w:rPr>
        <w:t xml:space="preserve">De modo </w:t>
      </w:r>
      <w:r w:rsidR="00E84404" w:rsidRPr="00CE7E68">
        <w:rPr>
          <w:szCs w:val="22"/>
        </w:rPr>
        <w:t xml:space="preserve">a </w:t>
      </w:r>
      <w:r w:rsidR="006B6340" w:rsidRPr="00CE7E68">
        <w:rPr>
          <w:szCs w:val="22"/>
        </w:rPr>
        <w:t>assegurar</w:t>
      </w:r>
      <w:r w:rsidR="00E84404" w:rsidRPr="00CE7E68">
        <w:rPr>
          <w:szCs w:val="22"/>
        </w:rPr>
        <w:t xml:space="preserve"> os princípios da</w:t>
      </w:r>
      <w:r w:rsidR="006B6340" w:rsidRPr="00CE7E68">
        <w:rPr>
          <w:szCs w:val="22"/>
        </w:rPr>
        <w:t xml:space="preserve"> isonomia entre os licitantes</w:t>
      </w:r>
      <w:r w:rsidR="00E84404" w:rsidRPr="00CE7E68">
        <w:rPr>
          <w:szCs w:val="22"/>
        </w:rPr>
        <w:t>, da vinculação ao instrumento convocatório e do julgamento objetivo (</w:t>
      </w:r>
      <w:r w:rsidRPr="00CE7E68">
        <w:rPr>
          <w:szCs w:val="22"/>
        </w:rPr>
        <w:t xml:space="preserve">art. </w:t>
      </w:r>
      <w:r w:rsidR="00EE381C" w:rsidRPr="00CE7E68">
        <w:rPr>
          <w:szCs w:val="22"/>
        </w:rPr>
        <w:t>5</w:t>
      </w:r>
      <w:r w:rsidRPr="00CE7E68">
        <w:rPr>
          <w:szCs w:val="22"/>
        </w:rPr>
        <w:t xml:space="preserve">º da Lei nº </w:t>
      </w:r>
      <w:r w:rsidR="00EE381C" w:rsidRPr="00CE7E68">
        <w:rPr>
          <w:szCs w:val="22"/>
        </w:rPr>
        <w:t>14.133</w:t>
      </w:r>
      <w:r w:rsidRPr="00CE7E68">
        <w:rPr>
          <w:szCs w:val="22"/>
        </w:rPr>
        <w:t>/</w:t>
      </w:r>
      <w:r w:rsidR="00EE381C" w:rsidRPr="00CE7E68">
        <w:rPr>
          <w:szCs w:val="22"/>
        </w:rPr>
        <w:t>2021</w:t>
      </w:r>
      <w:r w:rsidR="00E84404" w:rsidRPr="00CE7E68">
        <w:rPr>
          <w:szCs w:val="22"/>
        </w:rPr>
        <w:t>)</w:t>
      </w:r>
      <w:r w:rsidR="009353DE" w:rsidRPr="00CE7E68">
        <w:rPr>
          <w:szCs w:val="22"/>
        </w:rPr>
        <w:t xml:space="preserve">, </w:t>
      </w:r>
      <w:r w:rsidR="009353DE" w:rsidRPr="00CE7E68">
        <w:rPr>
          <w:b/>
          <w:bCs/>
          <w:szCs w:val="22"/>
        </w:rPr>
        <w:t>não serão aceit</w:t>
      </w:r>
      <w:r w:rsidRPr="00CE7E68">
        <w:rPr>
          <w:b/>
          <w:bCs/>
          <w:szCs w:val="22"/>
        </w:rPr>
        <w:t>a</w:t>
      </w:r>
      <w:r w:rsidR="009353DE" w:rsidRPr="00CE7E68">
        <w:rPr>
          <w:b/>
          <w:bCs/>
          <w:szCs w:val="22"/>
        </w:rPr>
        <w:t>s retificações nos documentos de que t</w:t>
      </w:r>
      <w:r w:rsidR="001C50B1" w:rsidRPr="00CE7E68">
        <w:rPr>
          <w:b/>
          <w:bCs/>
          <w:szCs w:val="22"/>
        </w:rPr>
        <w:t>ratam os itens 9.3.1</w:t>
      </w:r>
      <w:r w:rsidR="0091290D" w:rsidRPr="00CE7E68">
        <w:rPr>
          <w:b/>
          <w:bCs/>
          <w:szCs w:val="22"/>
        </w:rPr>
        <w:t>1</w:t>
      </w:r>
      <w:r w:rsidR="001C50B1" w:rsidRPr="00CE7E68">
        <w:rPr>
          <w:b/>
          <w:bCs/>
          <w:szCs w:val="22"/>
        </w:rPr>
        <w:t xml:space="preserve"> e 9.3.1</w:t>
      </w:r>
      <w:r w:rsidR="0091290D" w:rsidRPr="00CE7E68">
        <w:rPr>
          <w:b/>
          <w:bCs/>
          <w:szCs w:val="22"/>
        </w:rPr>
        <w:t>2</w:t>
      </w:r>
      <w:r w:rsidR="001C50B1" w:rsidRPr="00CE7E68">
        <w:rPr>
          <w:b/>
          <w:bCs/>
          <w:szCs w:val="22"/>
        </w:rPr>
        <w:t xml:space="preserve"> do</w:t>
      </w:r>
      <w:r w:rsidR="001C50B1" w:rsidRPr="00CE7E68">
        <w:rPr>
          <w:szCs w:val="22"/>
        </w:rPr>
        <w:t xml:space="preserve"> </w:t>
      </w:r>
      <w:r w:rsidR="001C50B1" w:rsidRPr="00CE7E68">
        <w:rPr>
          <w:b/>
          <w:bCs/>
          <w:szCs w:val="22"/>
        </w:rPr>
        <w:t>Anexo I e do Anexo X</w:t>
      </w:r>
      <w:r w:rsidR="00C043B4" w:rsidRPr="00CE7E68">
        <w:rPr>
          <w:b/>
          <w:bCs/>
          <w:szCs w:val="22"/>
        </w:rPr>
        <w:t>I</w:t>
      </w:r>
      <w:r w:rsidR="001C50B1" w:rsidRPr="00CE7E68">
        <w:rPr>
          <w:b/>
          <w:bCs/>
          <w:szCs w:val="22"/>
        </w:rPr>
        <w:t xml:space="preserve"> do Edital</w:t>
      </w:r>
      <w:r w:rsidR="001C50B1" w:rsidRPr="00CE7E68">
        <w:rPr>
          <w:b/>
          <w:szCs w:val="22"/>
        </w:rPr>
        <w:t xml:space="preserve"> </w:t>
      </w:r>
      <w:r w:rsidR="001C50B1" w:rsidRPr="00CE7E68">
        <w:rPr>
          <w:b/>
          <w:szCs w:val="22"/>
          <w:u w:val="single"/>
        </w:rPr>
        <w:t>com data posterior à data de abertura do certame</w:t>
      </w:r>
      <w:r w:rsidR="001C50B1" w:rsidRPr="00CE7E68">
        <w:rPr>
          <w:szCs w:val="22"/>
        </w:rPr>
        <w:t>.</w:t>
      </w:r>
    </w:p>
    <w:p w14:paraId="398AADA0" w14:textId="77777777" w:rsidR="001C50B1" w:rsidRPr="00CE7E68" w:rsidRDefault="00DA32B2" w:rsidP="006118B5">
      <w:pPr>
        <w:pStyle w:val="Ttulo3"/>
        <w:spacing w:before="60" w:after="60"/>
        <w:ind w:left="709"/>
        <w:rPr>
          <w:szCs w:val="22"/>
        </w:rPr>
      </w:pPr>
      <w:r w:rsidRPr="00CE7E68">
        <w:rPr>
          <w:szCs w:val="22"/>
        </w:rPr>
        <w:t xml:space="preserve"> </w:t>
      </w:r>
      <w:r w:rsidR="001C50B1" w:rsidRPr="00CE7E68">
        <w:rPr>
          <w:szCs w:val="22"/>
        </w:rPr>
        <w:t>Estará dispensada da apresentação da documentação, citada nos itens 9.3.1</w:t>
      </w:r>
      <w:r w:rsidR="0091290D" w:rsidRPr="00CE7E68">
        <w:rPr>
          <w:szCs w:val="22"/>
        </w:rPr>
        <w:t>1</w:t>
      </w:r>
      <w:r w:rsidR="001C50B1" w:rsidRPr="00CE7E68">
        <w:rPr>
          <w:szCs w:val="22"/>
        </w:rPr>
        <w:t xml:space="preserve"> e 9.3.1</w:t>
      </w:r>
      <w:r w:rsidR="0091290D" w:rsidRPr="00CE7E68">
        <w:rPr>
          <w:szCs w:val="22"/>
        </w:rPr>
        <w:t>2</w:t>
      </w:r>
      <w:r w:rsidR="001C50B1" w:rsidRPr="00CE7E68">
        <w:rPr>
          <w:szCs w:val="22"/>
        </w:rPr>
        <w:t>, a licitante que, no exercício a que se referem esses itens, foi optante pelo regime do Simples Nacional, devendo-se comprovar tal situação, no caso de impossibilidade de consulta da informação no portal do simples nacional.</w:t>
      </w:r>
    </w:p>
    <w:p w14:paraId="398AADA1" w14:textId="77777777" w:rsidR="001C50B1" w:rsidRPr="00CE7E68" w:rsidRDefault="00DA32B2" w:rsidP="006118B5">
      <w:pPr>
        <w:pStyle w:val="Ttulo3"/>
        <w:spacing w:before="60" w:after="60"/>
        <w:ind w:left="709"/>
        <w:rPr>
          <w:b/>
          <w:bCs/>
          <w:szCs w:val="22"/>
          <w:u w:val="single"/>
        </w:rPr>
      </w:pPr>
      <w:r w:rsidRPr="00CE7E68">
        <w:rPr>
          <w:szCs w:val="22"/>
        </w:rPr>
        <w:t xml:space="preserve"> </w:t>
      </w:r>
      <w:r w:rsidR="001C50B1" w:rsidRPr="00CE7E68">
        <w:rPr>
          <w:b/>
          <w:bCs/>
          <w:szCs w:val="22"/>
          <w:u w:val="single"/>
        </w:rPr>
        <w:t>Nos termos da Decisão TCDF nº 544/2010 as parcelas referentes à Contribuição Social sobre o Lucro (CSLL) e ao Imposto de Renda sobre Pessoa Jurídica (IRPJ) devem ser incluídas na rubrica Lucro Bruto</w:t>
      </w:r>
      <w:r w:rsidR="006F3ADB" w:rsidRPr="00CE7E68">
        <w:rPr>
          <w:b/>
          <w:bCs/>
          <w:szCs w:val="22"/>
          <w:u w:val="single"/>
        </w:rPr>
        <w:t>.</w:t>
      </w:r>
    </w:p>
    <w:p w14:paraId="398AADA2" w14:textId="77777777" w:rsidR="0091290D" w:rsidRPr="00CE7E68" w:rsidRDefault="008551A4" w:rsidP="006118B5">
      <w:pPr>
        <w:pStyle w:val="Ttulo4"/>
        <w:spacing w:before="60" w:after="60"/>
        <w:ind w:left="1134"/>
        <w:rPr>
          <w:b/>
          <w:bCs/>
          <w:u w:val="single"/>
        </w:rPr>
      </w:pPr>
      <w:r w:rsidRPr="00CE7E68">
        <w:rPr>
          <w:szCs w:val="22"/>
        </w:rPr>
        <w:t xml:space="preserve"> Nesse sentido, </w:t>
      </w:r>
      <w:r w:rsidRPr="00CE7E68">
        <w:rPr>
          <w:szCs w:val="22"/>
          <w:u w:val="single"/>
        </w:rPr>
        <w:t>a</w:t>
      </w:r>
      <w:r w:rsidRPr="00CE7E68">
        <w:rPr>
          <w:u w:val="single"/>
        </w:rPr>
        <w:t>s licitantes</w:t>
      </w:r>
      <w:r w:rsidR="00C708E0" w:rsidRPr="00CE7E68">
        <w:t>,</w:t>
      </w:r>
      <w:r w:rsidRPr="00CE7E68">
        <w:t xml:space="preserve"> que elaborarem sua proposta utilizando o regime de tributação pelo lucro presumido, tendo em vista que nesse regime as bases de cálculo de incidência do IRPJ e da CSLL são fixadas em lei (Receita Bruta – Faturamento)</w:t>
      </w:r>
      <w:r w:rsidRPr="00CE7E68">
        <w:rPr>
          <w:rStyle w:val="Refdenotaderodap"/>
        </w:rPr>
        <w:footnoteReference w:id="5"/>
      </w:r>
      <w:r w:rsidRPr="00CE7E68">
        <w:t xml:space="preserve"> </w:t>
      </w:r>
      <w:r w:rsidRPr="00CE7E68">
        <w:rPr>
          <w:rStyle w:val="Refdenotaderodap"/>
        </w:rPr>
        <w:footnoteReference w:id="6"/>
      </w:r>
      <w:r w:rsidRPr="00CE7E68">
        <w:t xml:space="preserve">, </w:t>
      </w:r>
      <w:r w:rsidRPr="00CE7E68">
        <w:rPr>
          <w:b/>
          <w:bCs/>
          <w:u w:val="single"/>
        </w:rPr>
        <w:t>deverão assegurar que o valor atribuído ao Lucro Bruto seja suficiente para arcar com as despesas desses tributos</w:t>
      </w:r>
      <w:r w:rsidR="0091290D" w:rsidRPr="00CE7E68">
        <w:rPr>
          <w:b/>
          <w:bCs/>
          <w:u w:val="single"/>
        </w:rPr>
        <w:t>.</w:t>
      </w:r>
    </w:p>
    <w:p w14:paraId="37BC8C99" w14:textId="4448DF97" w:rsidR="00503355" w:rsidRPr="00CE7E68" w:rsidRDefault="00D05433" w:rsidP="00503355">
      <w:pPr>
        <w:pStyle w:val="Ttulo3"/>
      </w:pPr>
      <w:r w:rsidRPr="00CE7E68">
        <w:t xml:space="preserve"> </w:t>
      </w:r>
      <w:r w:rsidR="00503355" w:rsidRPr="00CE7E68">
        <w:t xml:space="preserve">Tendo em vista que o valor orçado para a presente licitação, incluindo o limite de que trata o §4º do Art. 59 da Lei nº 14.133/2021, ultrapassam o limite previsto para a tributação pelo Simples Nacional, constante do Art. 3º da Lei Complementar nº 123/2006, a licitante Microempresa - ME - ou Empresa de Pequeno Porte - EPP - optante pelo Simples Nacional, que, porventura venha a ser CONTRATADA, </w:t>
      </w:r>
      <w:r w:rsidR="00503355" w:rsidRPr="00CE7E68">
        <w:rPr>
          <w:b/>
          <w:bCs/>
        </w:rPr>
        <w:t>não</w:t>
      </w:r>
      <w:r w:rsidR="00503355" w:rsidRPr="00CE7E68">
        <w:t xml:space="preserve"> poderá se beneficiar da condição de optante e estará sujeita à retenção na fonte de tributos e contribuições sociais, na forma da legislação em vigor, em decorrência da sua exclusão obrigatória do Simples Nacional a contar do mês seguinte ao da contratação em consequência do que dispõem o art. 30, inciso IV e art. 31, inciso </w:t>
      </w:r>
      <w:r w:rsidR="007252B9" w:rsidRPr="00CE7E68">
        <w:t>V</w:t>
      </w:r>
      <w:r w:rsidR="00503355" w:rsidRPr="00CE7E68">
        <w:t>, da Lei Complementar nº 123, de 14 de dezembro de 2006 e alterações.</w:t>
      </w:r>
    </w:p>
    <w:p w14:paraId="21F44477" w14:textId="74C2350F" w:rsidR="007252B9" w:rsidRPr="00CE7E68" w:rsidRDefault="007252B9" w:rsidP="007252B9">
      <w:pPr>
        <w:pStyle w:val="Ttulo4"/>
      </w:pPr>
      <w:r w:rsidRPr="00CE7E68">
        <w:lastRenderedPageBreak/>
        <w:t xml:space="preserve"> A licitante optante pelo Simples Nacional, que, porventura venha a ser CONTRATADA, no prazo de 180 (cento e oitenta) dias, contado da data da assinatura do contrato, deverá apresentar cópia dos ofícios, com comprovantes de entrega e recebimento, comunicando a assinatura do contrato de prestação de serviços às respectivas Secretarias de Fazenda Federal, Estadual, Distrital e/ou Municipal, no prazo previsto no inciso IV do § 1º do artigo 30 da Lei Complementar nº 123, de 14 de dezembro de 2006 e alterações.</w:t>
      </w:r>
    </w:p>
    <w:p w14:paraId="07769687" w14:textId="7FAF3A4A" w:rsidR="007252B9" w:rsidRPr="00CE7E68" w:rsidRDefault="007252B9" w:rsidP="007252B9">
      <w:pPr>
        <w:pStyle w:val="Ttulo4"/>
      </w:pPr>
      <w:r w:rsidRPr="00CE7E68">
        <w:t xml:space="preserve"> Caso a licitante optante pelo Simples Nacional não efetue a comunicação no prazo estabelecido na condição anterior, o Tribunal de Contas do Distrito Federal – TCDF, em obediência ao princípio da probidade administrativa, efetuará a comunicação à Secretaria da Receita Federal do Brasil (RFB), para que esta efetue a exclusão de ofício, conforme disposto no inciso I do artigo 29 da Lei Complementar nº 123, de 14 de dezembro de 2006 e alterações.</w:t>
      </w:r>
    </w:p>
    <w:p w14:paraId="2C677A70" w14:textId="6877BA37" w:rsidR="007252B9" w:rsidRPr="00CE7E68" w:rsidRDefault="007252B9" w:rsidP="007252B9">
      <w:pPr>
        <w:pStyle w:val="Ttulo4"/>
      </w:pPr>
      <w:r w:rsidRPr="00CE7E68">
        <w:t xml:space="preserve"> Dessa forma, caso a licitante seja optante pelo regime do Simples Nacional, essa deverá elaborar suas planilhas considerando outro regime de tributação, e, em caso de efetiva contratação, desenquadrar-se, nos termos do disposto acima.</w:t>
      </w:r>
    </w:p>
    <w:p w14:paraId="218CC460" w14:textId="4393C22D" w:rsidR="007252B9" w:rsidRPr="00CE7E68" w:rsidRDefault="00006107" w:rsidP="00006107">
      <w:pPr>
        <w:pStyle w:val="Ttulo3"/>
      </w:pPr>
      <w:r w:rsidRPr="00CE7E68">
        <w:t xml:space="preserve"> Nos termos do item 10.17 do Capítulo X do Edital de Licitação</w:t>
      </w:r>
      <w:r w:rsidR="00D22740" w:rsidRPr="00CE7E68">
        <w:t>, a documentação prevista nos itens 9.3.10 a 9.3.16 do presente Anexo será solicitada e analisada para a licitante que atingir a maior Nota Final de Proposta (NFP).</w:t>
      </w:r>
    </w:p>
    <w:p w14:paraId="54F04657" w14:textId="77777777" w:rsidR="00C469EF" w:rsidRPr="00CE7E68" w:rsidRDefault="00C469EF" w:rsidP="00C469EF"/>
    <w:tbl>
      <w:tblPr>
        <w:tblW w:w="10042"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10042"/>
      </w:tblGrid>
      <w:tr w:rsidR="00CE7E68" w:rsidRPr="00CE7E68" w14:paraId="398AADAB" w14:textId="77777777" w:rsidTr="00C9001E">
        <w:trPr>
          <w:trHeight w:val="244"/>
        </w:trPr>
        <w:tc>
          <w:tcPr>
            <w:tcW w:w="10042" w:type="dxa"/>
            <w:shd w:val="clear" w:color="auto" w:fill="C5E0B3" w:themeFill="accent6" w:themeFillTint="66"/>
            <w:vAlign w:val="center"/>
          </w:tcPr>
          <w:p w14:paraId="398AADAA" w14:textId="77777777" w:rsidR="00917C45" w:rsidRPr="00CE7E68" w:rsidRDefault="00917C45" w:rsidP="007D6600">
            <w:r w:rsidRPr="00CE7E68">
              <w:br w:type="page"/>
            </w:r>
            <w:r w:rsidRPr="00CE7E68">
              <w:br w:type="page"/>
            </w:r>
          </w:p>
        </w:tc>
      </w:tr>
    </w:tbl>
    <w:p w14:paraId="398AADAC" w14:textId="77777777" w:rsidR="007D6600" w:rsidRPr="00CE7E68" w:rsidRDefault="007D6600" w:rsidP="007D6600">
      <w:pPr>
        <w:pStyle w:val="Ttulo1"/>
        <w:rPr>
          <w:sz w:val="22"/>
          <w:szCs w:val="22"/>
        </w:rPr>
      </w:pPr>
      <w:r w:rsidRPr="00CE7E68">
        <w:t xml:space="preserve"> </w:t>
      </w:r>
      <w:r w:rsidRPr="00CE7E68">
        <w:rPr>
          <w:sz w:val="22"/>
          <w:szCs w:val="22"/>
        </w:rPr>
        <w:t>FUNDAMENTAÇÃO LEGAL:</w:t>
      </w:r>
    </w:p>
    <w:p w14:paraId="398AADAD" w14:textId="77777777" w:rsidR="008214BF" w:rsidRPr="00CE7E68" w:rsidRDefault="007D6600" w:rsidP="009F7F4D">
      <w:pPr>
        <w:pStyle w:val="Ttulo2"/>
        <w:spacing w:before="60" w:after="60"/>
        <w:rPr>
          <w:szCs w:val="22"/>
        </w:rPr>
      </w:pPr>
      <w:r w:rsidRPr="00CE7E68">
        <w:rPr>
          <w:szCs w:val="22"/>
        </w:rPr>
        <w:t xml:space="preserve"> </w:t>
      </w:r>
      <w:r w:rsidR="008214BF" w:rsidRPr="00CE7E68">
        <w:rPr>
          <w:szCs w:val="22"/>
        </w:rPr>
        <w:t>As disposições constantes deste instrumento foram elaboradas especialmente com base nos seguintes normativos:</w:t>
      </w:r>
    </w:p>
    <w:p w14:paraId="398AADAE" w14:textId="77777777" w:rsidR="008214BF" w:rsidRPr="00CE7E68" w:rsidRDefault="001D4E84" w:rsidP="005F42B4">
      <w:pPr>
        <w:pStyle w:val="Ttulo3"/>
        <w:spacing w:before="0" w:after="0"/>
        <w:rPr>
          <w:szCs w:val="22"/>
        </w:rPr>
      </w:pPr>
      <w:r w:rsidRPr="00CE7E68">
        <w:rPr>
          <w:szCs w:val="22"/>
        </w:rPr>
        <w:t xml:space="preserve"> </w:t>
      </w:r>
      <w:r w:rsidR="008214BF" w:rsidRPr="00CE7E68">
        <w:rPr>
          <w:szCs w:val="22"/>
        </w:rPr>
        <w:t xml:space="preserve">Lei nº </w:t>
      </w:r>
      <w:r w:rsidR="00030A83" w:rsidRPr="00CE7E68">
        <w:rPr>
          <w:szCs w:val="22"/>
        </w:rPr>
        <w:t>14.133</w:t>
      </w:r>
      <w:r w:rsidR="008214BF" w:rsidRPr="00CE7E68">
        <w:rPr>
          <w:szCs w:val="22"/>
        </w:rPr>
        <w:t>/</w:t>
      </w:r>
      <w:r w:rsidR="00030A83" w:rsidRPr="00CE7E68">
        <w:rPr>
          <w:szCs w:val="22"/>
        </w:rPr>
        <w:t>2021</w:t>
      </w:r>
      <w:r w:rsidR="008214BF" w:rsidRPr="00CE7E68">
        <w:rPr>
          <w:szCs w:val="22"/>
        </w:rPr>
        <w:t>;</w:t>
      </w:r>
    </w:p>
    <w:p w14:paraId="398AADAF" w14:textId="77777777" w:rsidR="008214BF" w:rsidRPr="00CE7E68" w:rsidRDefault="001D4E84" w:rsidP="005F42B4">
      <w:pPr>
        <w:pStyle w:val="Ttulo3"/>
        <w:spacing w:before="0" w:after="0"/>
        <w:rPr>
          <w:szCs w:val="22"/>
        </w:rPr>
      </w:pPr>
      <w:r w:rsidRPr="00CE7E68">
        <w:rPr>
          <w:szCs w:val="22"/>
        </w:rPr>
        <w:t xml:space="preserve"> </w:t>
      </w:r>
      <w:r w:rsidR="00030A83" w:rsidRPr="00CE7E68">
        <w:rPr>
          <w:szCs w:val="22"/>
        </w:rPr>
        <w:t>Decreto Distrital nº 44.330/2023</w:t>
      </w:r>
      <w:r w:rsidR="008214BF" w:rsidRPr="00CE7E68">
        <w:rPr>
          <w:szCs w:val="22"/>
        </w:rPr>
        <w:t>;</w:t>
      </w:r>
    </w:p>
    <w:p w14:paraId="398AADB0" w14:textId="77777777" w:rsidR="008214BF" w:rsidRPr="00CE7E68" w:rsidRDefault="001D4E84" w:rsidP="005F42B4">
      <w:pPr>
        <w:pStyle w:val="Ttulo3"/>
        <w:spacing w:before="0" w:after="0"/>
        <w:rPr>
          <w:szCs w:val="22"/>
        </w:rPr>
      </w:pPr>
      <w:r w:rsidRPr="00CE7E68">
        <w:rPr>
          <w:szCs w:val="22"/>
        </w:rPr>
        <w:t xml:space="preserve"> </w:t>
      </w:r>
      <w:r w:rsidR="008214BF" w:rsidRPr="00CE7E68">
        <w:rPr>
          <w:szCs w:val="22"/>
        </w:rPr>
        <w:t>Lei Complementar nº 123/2006;</w:t>
      </w:r>
    </w:p>
    <w:p w14:paraId="398AADB1" w14:textId="77777777" w:rsidR="001D4E84" w:rsidRPr="00CE7E68" w:rsidRDefault="001D4E84" w:rsidP="005F42B4">
      <w:pPr>
        <w:pStyle w:val="Ttulo3"/>
        <w:spacing w:before="0" w:after="0"/>
        <w:rPr>
          <w:szCs w:val="22"/>
        </w:rPr>
      </w:pPr>
      <w:r w:rsidRPr="00CE7E68">
        <w:rPr>
          <w:szCs w:val="22"/>
        </w:rPr>
        <w:t xml:space="preserve"> </w:t>
      </w:r>
      <w:r w:rsidR="00AD1BE2" w:rsidRPr="00CE7E68">
        <w:rPr>
          <w:szCs w:val="22"/>
        </w:rPr>
        <w:t xml:space="preserve">Lei Distrital </w:t>
      </w:r>
      <w:r w:rsidRPr="00CE7E68">
        <w:rPr>
          <w:szCs w:val="22"/>
        </w:rPr>
        <w:t xml:space="preserve">nº </w:t>
      </w:r>
      <w:r w:rsidR="00AD1BE2" w:rsidRPr="00CE7E68">
        <w:rPr>
          <w:szCs w:val="22"/>
        </w:rPr>
        <w:t>4.611/2011</w:t>
      </w:r>
      <w:r w:rsidRPr="00CE7E68">
        <w:rPr>
          <w:szCs w:val="22"/>
        </w:rPr>
        <w:t>;</w:t>
      </w:r>
    </w:p>
    <w:p w14:paraId="5895202A" w14:textId="77777777" w:rsidR="00C55FE9" w:rsidRDefault="00C55FE9" w:rsidP="00100FDB"/>
    <w:p w14:paraId="42613371" w14:textId="77777777" w:rsidR="004D225E" w:rsidRPr="00CE7E68" w:rsidRDefault="004D225E" w:rsidP="00100FDB"/>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DB4" w14:textId="77777777" w:rsidTr="00982090">
        <w:trPr>
          <w:trHeight w:val="244"/>
        </w:trPr>
        <w:tc>
          <w:tcPr>
            <w:tcW w:w="9838" w:type="dxa"/>
            <w:shd w:val="clear" w:color="auto" w:fill="C5E0B3" w:themeFill="accent6" w:themeFillTint="66"/>
            <w:vAlign w:val="center"/>
          </w:tcPr>
          <w:p w14:paraId="398AADB3" w14:textId="77777777" w:rsidR="00DD2094" w:rsidRPr="00CE7E68" w:rsidRDefault="00DD2094" w:rsidP="007D6600">
            <w:r w:rsidRPr="00CE7E68">
              <w:lastRenderedPageBreak/>
              <w:br w:type="page"/>
            </w:r>
            <w:r w:rsidRPr="00CE7E68">
              <w:br w:type="page"/>
            </w:r>
          </w:p>
        </w:tc>
      </w:tr>
    </w:tbl>
    <w:p w14:paraId="398AADB5" w14:textId="77777777" w:rsidR="007D6600" w:rsidRPr="00CE7E68" w:rsidRDefault="007D6600" w:rsidP="00581998">
      <w:pPr>
        <w:pStyle w:val="Ttulo1"/>
      </w:pPr>
      <w:r w:rsidRPr="00CE7E68">
        <w:t xml:space="preserve"> ANEXOS</w:t>
      </w:r>
    </w:p>
    <w:p w14:paraId="398AADB6" w14:textId="77777777" w:rsidR="00DB1714" w:rsidRPr="00CE7E68" w:rsidRDefault="007D6600" w:rsidP="00100FDB">
      <w:pPr>
        <w:pStyle w:val="Ttulo2"/>
        <w:spacing w:before="60" w:after="60" w:line="288" w:lineRule="auto"/>
        <w:rPr>
          <w:szCs w:val="22"/>
        </w:rPr>
      </w:pPr>
      <w:r w:rsidRPr="00CE7E68">
        <w:rPr>
          <w:szCs w:val="22"/>
        </w:rPr>
        <w:t xml:space="preserve"> </w:t>
      </w:r>
      <w:r w:rsidR="007C4912" w:rsidRPr="00CE7E68">
        <w:rPr>
          <w:szCs w:val="22"/>
        </w:rPr>
        <w:t xml:space="preserve">ANEXO II – </w:t>
      </w:r>
      <w:r w:rsidR="00277E8D" w:rsidRPr="00CE7E68">
        <w:rPr>
          <w:szCs w:val="22"/>
        </w:rPr>
        <w:t>Especificações Técnicas</w:t>
      </w:r>
      <w:r w:rsidR="00DB1714" w:rsidRPr="00CE7E68">
        <w:rPr>
          <w:szCs w:val="22"/>
        </w:rPr>
        <w:t>;</w:t>
      </w:r>
    </w:p>
    <w:p w14:paraId="398AADB7" w14:textId="77777777" w:rsidR="00DB1714" w:rsidRPr="00CE7E68" w:rsidRDefault="00DB1714" w:rsidP="00100FDB">
      <w:pPr>
        <w:pStyle w:val="Ttulo2"/>
        <w:spacing w:before="60" w:after="60" w:line="288" w:lineRule="auto"/>
        <w:rPr>
          <w:szCs w:val="22"/>
        </w:rPr>
      </w:pPr>
      <w:r w:rsidRPr="00CE7E68">
        <w:rPr>
          <w:szCs w:val="22"/>
        </w:rPr>
        <w:t xml:space="preserve"> ANEXO III – </w:t>
      </w:r>
      <w:r w:rsidR="00277E8D" w:rsidRPr="00CE7E68">
        <w:rPr>
          <w:szCs w:val="22"/>
        </w:rPr>
        <w:t xml:space="preserve">Planilha </w:t>
      </w:r>
      <w:r w:rsidR="00C05E47" w:rsidRPr="00CE7E68">
        <w:rPr>
          <w:szCs w:val="22"/>
        </w:rPr>
        <w:t>Estimativa dos Preços dos Serviços;</w:t>
      </w:r>
    </w:p>
    <w:p w14:paraId="398AADB8" w14:textId="77777777" w:rsidR="007C4912" w:rsidRPr="00CE7E68" w:rsidRDefault="00652D2E" w:rsidP="00100FDB">
      <w:pPr>
        <w:pStyle w:val="Ttulo2"/>
        <w:widowControl/>
        <w:spacing w:before="60" w:after="60" w:line="288" w:lineRule="auto"/>
        <w:rPr>
          <w:szCs w:val="22"/>
        </w:rPr>
      </w:pPr>
      <w:r w:rsidRPr="00CE7E68">
        <w:rPr>
          <w:szCs w:val="22"/>
        </w:rPr>
        <w:t xml:space="preserve"> </w:t>
      </w:r>
      <w:r w:rsidR="007C4912" w:rsidRPr="00CE7E68">
        <w:rPr>
          <w:szCs w:val="22"/>
        </w:rPr>
        <w:t>ANEXO I</w:t>
      </w:r>
      <w:r w:rsidRPr="00CE7E68">
        <w:rPr>
          <w:szCs w:val="22"/>
        </w:rPr>
        <w:t>V</w:t>
      </w:r>
      <w:r w:rsidR="007C4912" w:rsidRPr="00CE7E68">
        <w:rPr>
          <w:szCs w:val="22"/>
        </w:rPr>
        <w:t xml:space="preserve"> – </w:t>
      </w:r>
      <w:r w:rsidR="00C05E47" w:rsidRPr="00CE7E68">
        <w:rPr>
          <w:szCs w:val="22"/>
        </w:rPr>
        <w:t>Memória de Cálculo do BDI e dos Encargos Sociais</w:t>
      </w:r>
      <w:r w:rsidR="005E107D" w:rsidRPr="00CE7E68">
        <w:rPr>
          <w:szCs w:val="22"/>
        </w:rPr>
        <w:t>;</w:t>
      </w:r>
    </w:p>
    <w:p w14:paraId="398AADB9" w14:textId="12843B6A" w:rsidR="007C4912" w:rsidRPr="00CE7E68" w:rsidRDefault="00CC68A3" w:rsidP="00100FDB">
      <w:pPr>
        <w:pStyle w:val="Ttulo2"/>
        <w:spacing w:before="60" w:after="60" w:line="288" w:lineRule="auto"/>
        <w:rPr>
          <w:szCs w:val="22"/>
        </w:rPr>
      </w:pPr>
      <w:r w:rsidRPr="00CE7E68">
        <w:rPr>
          <w:szCs w:val="22"/>
        </w:rPr>
        <w:t xml:space="preserve"> </w:t>
      </w:r>
      <w:r w:rsidR="007C4912" w:rsidRPr="00CE7E68">
        <w:rPr>
          <w:szCs w:val="22"/>
        </w:rPr>
        <w:t xml:space="preserve">ANEXO V – </w:t>
      </w:r>
      <w:r w:rsidR="00C05E47" w:rsidRPr="00CE7E68">
        <w:rPr>
          <w:szCs w:val="22"/>
        </w:rPr>
        <w:t>Detalhamento dos custos unitários referentes às composições</w:t>
      </w:r>
      <w:r w:rsidR="00F41734" w:rsidRPr="00CE7E68">
        <w:rPr>
          <w:szCs w:val="22"/>
        </w:rPr>
        <w:t xml:space="preserve"> próprias</w:t>
      </w:r>
      <w:r w:rsidR="00D543B6" w:rsidRPr="00CE7E68">
        <w:rPr>
          <w:szCs w:val="22"/>
        </w:rPr>
        <w:t>/</w:t>
      </w:r>
      <w:r w:rsidR="00C05E47" w:rsidRPr="00CE7E68">
        <w:rPr>
          <w:szCs w:val="22"/>
        </w:rPr>
        <w:t>criadas</w:t>
      </w:r>
      <w:r w:rsidR="007C4912" w:rsidRPr="00CE7E68">
        <w:rPr>
          <w:szCs w:val="22"/>
        </w:rPr>
        <w:t>;</w:t>
      </w:r>
    </w:p>
    <w:p w14:paraId="398AADBA" w14:textId="496D012B" w:rsidR="007C4912" w:rsidRPr="00CE7E68" w:rsidRDefault="00CC68A3" w:rsidP="00100FDB">
      <w:pPr>
        <w:pStyle w:val="Ttulo2"/>
        <w:spacing w:before="60" w:after="60" w:line="288" w:lineRule="auto"/>
        <w:rPr>
          <w:szCs w:val="22"/>
        </w:rPr>
      </w:pPr>
      <w:r w:rsidRPr="00CE7E68">
        <w:rPr>
          <w:szCs w:val="22"/>
        </w:rPr>
        <w:t xml:space="preserve"> </w:t>
      </w:r>
      <w:r w:rsidR="007C4912" w:rsidRPr="00CE7E68">
        <w:rPr>
          <w:szCs w:val="22"/>
        </w:rPr>
        <w:t>ANEXO V</w:t>
      </w:r>
      <w:r w:rsidR="001D112A" w:rsidRPr="00CE7E68">
        <w:rPr>
          <w:szCs w:val="22"/>
        </w:rPr>
        <w:t>I</w:t>
      </w:r>
      <w:r w:rsidR="007C4912" w:rsidRPr="00CE7E68">
        <w:rPr>
          <w:szCs w:val="22"/>
        </w:rPr>
        <w:t xml:space="preserve"> – </w:t>
      </w:r>
      <w:r w:rsidR="007D3472" w:rsidRPr="00CE7E68">
        <w:rPr>
          <w:szCs w:val="22"/>
        </w:rPr>
        <w:t>Cronograma Físico</w:t>
      </w:r>
      <w:r w:rsidR="00D543B6" w:rsidRPr="00CE7E68">
        <w:rPr>
          <w:szCs w:val="22"/>
        </w:rPr>
        <w:t>-</w:t>
      </w:r>
      <w:r w:rsidR="007D3472" w:rsidRPr="00CE7E68">
        <w:rPr>
          <w:szCs w:val="22"/>
        </w:rPr>
        <w:t>Financeiro Provisório</w:t>
      </w:r>
      <w:r w:rsidR="00183DE5">
        <w:rPr>
          <w:szCs w:val="22"/>
        </w:rPr>
        <w:t xml:space="preserve"> </w:t>
      </w:r>
      <w:r w:rsidR="00183DE5" w:rsidRPr="00183DE5">
        <w:rPr>
          <w:color w:val="7030A0"/>
          <w:szCs w:val="22"/>
        </w:rPr>
        <w:t xml:space="preserve">e </w:t>
      </w:r>
      <w:proofErr w:type="spellStart"/>
      <w:r w:rsidR="00183DE5" w:rsidRPr="00183DE5">
        <w:rPr>
          <w:color w:val="7030A0"/>
          <w:szCs w:val="22"/>
        </w:rPr>
        <w:t>Eventograma</w:t>
      </w:r>
      <w:proofErr w:type="spellEnd"/>
      <w:r w:rsidR="00183DE5" w:rsidRPr="00183DE5">
        <w:rPr>
          <w:color w:val="7030A0"/>
          <w:szCs w:val="22"/>
        </w:rPr>
        <w:t xml:space="preserve"> Provisório</w:t>
      </w:r>
      <w:r w:rsidR="007C4912" w:rsidRPr="00CE7E68">
        <w:rPr>
          <w:szCs w:val="22"/>
        </w:rPr>
        <w:t>;</w:t>
      </w:r>
    </w:p>
    <w:p w14:paraId="398AADBB" w14:textId="77777777" w:rsidR="007C4912" w:rsidRPr="00CE7E68" w:rsidRDefault="00CC68A3" w:rsidP="00100FDB">
      <w:pPr>
        <w:pStyle w:val="Ttulo2"/>
        <w:spacing w:before="60" w:after="60" w:line="288" w:lineRule="auto"/>
        <w:rPr>
          <w:szCs w:val="22"/>
        </w:rPr>
      </w:pPr>
      <w:r w:rsidRPr="00CE7E68">
        <w:rPr>
          <w:szCs w:val="22"/>
        </w:rPr>
        <w:t xml:space="preserve"> </w:t>
      </w:r>
      <w:r w:rsidR="007C4912" w:rsidRPr="00CE7E68">
        <w:rPr>
          <w:szCs w:val="22"/>
        </w:rPr>
        <w:t>ANEXO VI</w:t>
      </w:r>
      <w:r w:rsidR="001D112A" w:rsidRPr="00CE7E68">
        <w:rPr>
          <w:szCs w:val="22"/>
        </w:rPr>
        <w:t>I</w:t>
      </w:r>
      <w:r w:rsidR="007C4912" w:rsidRPr="00CE7E68">
        <w:rPr>
          <w:szCs w:val="22"/>
        </w:rPr>
        <w:t xml:space="preserve"> – Modelo d</w:t>
      </w:r>
      <w:r w:rsidR="007B47D4" w:rsidRPr="00CE7E68">
        <w:rPr>
          <w:szCs w:val="22"/>
        </w:rPr>
        <w:t>as</w:t>
      </w:r>
      <w:r w:rsidR="007C4912" w:rsidRPr="00CE7E68">
        <w:rPr>
          <w:szCs w:val="22"/>
        </w:rPr>
        <w:t xml:space="preserve"> Planilhas </w:t>
      </w:r>
      <w:r w:rsidR="007B47D4" w:rsidRPr="00CE7E68">
        <w:rPr>
          <w:szCs w:val="22"/>
        </w:rPr>
        <w:t xml:space="preserve">Orçamentárias de Discriminação dos Serviços </w:t>
      </w:r>
      <w:r w:rsidR="003565B6" w:rsidRPr="00CE7E68">
        <w:rPr>
          <w:szCs w:val="22"/>
        </w:rPr>
        <w:t xml:space="preserve">para a </w:t>
      </w:r>
      <w:r w:rsidR="00A66AE8" w:rsidRPr="00CE7E68">
        <w:rPr>
          <w:szCs w:val="22"/>
        </w:rPr>
        <w:t>P</w:t>
      </w:r>
      <w:r w:rsidR="003565B6" w:rsidRPr="00CE7E68">
        <w:rPr>
          <w:szCs w:val="22"/>
        </w:rPr>
        <w:t>roposta de Preços</w:t>
      </w:r>
      <w:r w:rsidR="007C4912" w:rsidRPr="00CE7E68">
        <w:rPr>
          <w:szCs w:val="22"/>
        </w:rPr>
        <w:t>;</w:t>
      </w:r>
    </w:p>
    <w:p w14:paraId="398AADBC" w14:textId="1EF5027E" w:rsidR="007B47D4" w:rsidRPr="00535366" w:rsidRDefault="007B47D4" w:rsidP="00100FDB">
      <w:pPr>
        <w:pStyle w:val="Ttulo2"/>
        <w:spacing w:before="60" w:after="60" w:line="288" w:lineRule="auto"/>
        <w:rPr>
          <w:color w:val="7030A0"/>
        </w:rPr>
      </w:pPr>
      <w:r w:rsidRPr="00CE7E68">
        <w:t xml:space="preserve"> ANEXO VIII - </w:t>
      </w:r>
      <w:r w:rsidRPr="00183DE5">
        <w:t>Modelo de Indicação dos serviços a serem subcontratados</w:t>
      </w:r>
      <w:r w:rsidR="002F0903" w:rsidRPr="00183DE5">
        <w:t>;</w:t>
      </w:r>
    </w:p>
    <w:p w14:paraId="398AADBD" w14:textId="77777777" w:rsidR="007C4912" w:rsidRPr="00CE7E68" w:rsidRDefault="00CC68A3" w:rsidP="00100FDB">
      <w:pPr>
        <w:pStyle w:val="Ttulo2"/>
        <w:spacing w:before="60" w:after="60" w:line="288" w:lineRule="auto"/>
        <w:rPr>
          <w:szCs w:val="22"/>
        </w:rPr>
      </w:pPr>
      <w:r w:rsidRPr="00CE7E68">
        <w:rPr>
          <w:szCs w:val="22"/>
        </w:rPr>
        <w:t xml:space="preserve"> </w:t>
      </w:r>
      <w:r w:rsidR="007C4912" w:rsidRPr="00CE7E68">
        <w:rPr>
          <w:szCs w:val="22"/>
        </w:rPr>
        <w:t xml:space="preserve">ANEXO </w:t>
      </w:r>
      <w:r w:rsidR="007B47D4" w:rsidRPr="00CE7E68">
        <w:rPr>
          <w:szCs w:val="22"/>
        </w:rPr>
        <w:t>IX</w:t>
      </w:r>
      <w:r w:rsidR="007C4912" w:rsidRPr="00CE7E68">
        <w:rPr>
          <w:szCs w:val="22"/>
        </w:rPr>
        <w:t xml:space="preserve"> – Modelo de Declaração de Vistoria;</w:t>
      </w:r>
    </w:p>
    <w:p w14:paraId="398AADBF" w14:textId="5016D18C" w:rsidR="007C4912" w:rsidRPr="00CE7E68" w:rsidRDefault="007B47D4" w:rsidP="00D35328">
      <w:pPr>
        <w:pStyle w:val="Ttulo2"/>
        <w:spacing w:before="60" w:after="60" w:line="288" w:lineRule="auto"/>
        <w:rPr>
          <w:szCs w:val="22"/>
        </w:rPr>
      </w:pPr>
      <w:r w:rsidRPr="00CE7E68">
        <w:t xml:space="preserve"> ANEXO X </w:t>
      </w:r>
      <w:r w:rsidR="007C4912" w:rsidRPr="00CE7E68">
        <w:rPr>
          <w:szCs w:val="22"/>
        </w:rPr>
        <w:t>– Minuta do Contrato;</w:t>
      </w:r>
    </w:p>
    <w:p w14:paraId="398AADC0" w14:textId="1671C419" w:rsidR="007C4912" w:rsidRPr="00CE7E68" w:rsidRDefault="00CC68A3" w:rsidP="00100FDB">
      <w:pPr>
        <w:pStyle w:val="Ttulo2"/>
        <w:spacing w:before="60" w:after="60" w:line="288" w:lineRule="auto"/>
        <w:rPr>
          <w:szCs w:val="22"/>
        </w:rPr>
      </w:pPr>
      <w:r w:rsidRPr="00CE7E68">
        <w:rPr>
          <w:szCs w:val="22"/>
        </w:rPr>
        <w:t xml:space="preserve"> </w:t>
      </w:r>
      <w:r w:rsidR="007C4912" w:rsidRPr="00CE7E68">
        <w:rPr>
          <w:szCs w:val="22"/>
        </w:rPr>
        <w:t>ANEXO X</w:t>
      </w:r>
      <w:r w:rsidR="007B47D4" w:rsidRPr="00CE7E68">
        <w:rPr>
          <w:szCs w:val="22"/>
        </w:rPr>
        <w:t>I</w:t>
      </w:r>
      <w:r w:rsidR="007C4912" w:rsidRPr="00CE7E68">
        <w:rPr>
          <w:szCs w:val="22"/>
        </w:rPr>
        <w:t xml:space="preserve"> </w:t>
      </w:r>
      <w:r w:rsidR="008C286F" w:rsidRPr="00CE7E68">
        <w:rPr>
          <w:szCs w:val="22"/>
        </w:rPr>
        <w:t xml:space="preserve">– </w:t>
      </w:r>
      <w:r w:rsidR="007C4912" w:rsidRPr="00CE7E68">
        <w:rPr>
          <w:szCs w:val="22"/>
        </w:rPr>
        <w:t>Metodologia de Conferência de Dados de Empresas Tributadas pelo Lucro Real ou Lucro Presumido</w:t>
      </w:r>
      <w:r w:rsidR="00012FE1" w:rsidRPr="00CE7E68">
        <w:rPr>
          <w:szCs w:val="22"/>
        </w:rPr>
        <w:t>;</w:t>
      </w:r>
    </w:p>
    <w:p w14:paraId="64439AE3" w14:textId="485E060C" w:rsidR="00AF3AFB" w:rsidRPr="00CE7E68" w:rsidRDefault="00AF3AFB" w:rsidP="00AF3AFB">
      <w:pPr>
        <w:pStyle w:val="Ttulo2"/>
      </w:pPr>
      <w:r w:rsidRPr="00CE7E68">
        <w:t xml:space="preserve"> ANEXO XII – Modelo de Plano de Trabalho</w:t>
      </w:r>
      <w:r w:rsidR="00080390" w:rsidRPr="00CE7E68">
        <w:t>;</w:t>
      </w:r>
    </w:p>
    <w:p w14:paraId="5481C0B9" w14:textId="14558798" w:rsidR="00080390" w:rsidRPr="00CE7E68" w:rsidRDefault="00080390" w:rsidP="00080390">
      <w:pPr>
        <w:pStyle w:val="Ttulo2"/>
      </w:pPr>
      <w:r w:rsidRPr="00CE7E68">
        <w:t xml:space="preserve"> ANEXO XIII – Anteprojeto</w:t>
      </w:r>
      <w:r w:rsidR="00C124DF" w:rsidRPr="00CE7E68">
        <w:t xml:space="preserve"> e Relatório de Sondagem do Terreno</w:t>
      </w:r>
      <w:r w:rsidRPr="00CE7E68">
        <w:t>;</w:t>
      </w:r>
    </w:p>
    <w:p w14:paraId="1F8494DB" w14:textId="6FFB98E1" w:rsidR="00080390" w:rsidRPr="00CE7E68" w:rsidRDefault="00080390" w:rsidP="00080390">
      <w:pPr>
        <w:pStyle w:val="Ttulo2"/>
      </w:pPr>
      <w:r w:rsidRPr="00CE7E68">
        <w:t xml:space="preserve"> ANEXO XIV – Matriz de Alocação de Riscos, e descrição de obrigações de meio e resultados com respectiva indicação de fração(</w:t>
      </w:r>
      <w:proofErr w:type="spellStart"/>
      <w:r w:rsidRPr="00CE7E68">
        <w:t>ões</w:t>
      </w:r>
      <w:proofErr w:type="spellEnd"/>
      <w:r w:rsidRPr="00CE7E68">
        <w:t>) com liberdade para inovação</w:t>
      </w:r>
      <w:r w:rsidR="003B029E" w:rsidRPr="00CE7E68">
        <w:t>;</w:t>
      </w:r>
    </w:p>
    <w:p w14:paraId="7EE4B8FC" w14:textId="2C331B63" w:rsidR="003B029E" w:rsidRPr="00CE7E68" w:rsidRDefault="003B029E" w:rsidP="003B029E">
      <w:pPr>
        <w:pStyle w:val="Ttulo2"/>
      </w:pPr>
      <w:r w:rsidRPr="00CE7E68">
        <w:t xml:space="preserve"> ANEXO XV – Instrumento de Medição de Resultados – IMR.</w:t>
      </w:r>
    </w:p>
    <w:p w14:paraId="63C062C5" w14:textId="77777777" w:rsidR="00100FDB" w:rsidRPr="00CE7E68" w:rsidRDefault="00100FDB" w:rsidP="00100FDB">
      <w:pPr>
        <w:rPr>
          <w:highlight w:val="yellow"/>
        </w:rPr>
      </w:pP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CE7E68" w:rsidRPr="00CE7E68" w14:paraId="398AADC2" w14:textId="77777777" w:rsidTr="007C4912">
        <w:trPr>
          <w:trHeight w:val="244"/>
        </w:trPr>
        <w:tc>
          <w:tcPr>
            <w:tcW w:w="9838" w:type="dxa"/>
            <w:shd w:val="clear" w:color="auto" w:fill="C5E0B3" w:themeFill="accent6" w:themeFillTint="66"/>
            <w:vAlign w:val="center"/>
          </w:tcPr>
          <w:p w14:paraId="398AADC1" w14:textId="77777777" w:rsidR="007C4912" w:rsidRPr="00CE7E68" w:rsidRDefault="007C4912" w:rsidP="00432275">
            <w:r w:rsidRPr="00CE7E68">
              <w:br w:type="page"/>
            </w:r>
            <w:r w:rsidRPr="00CE7E68">
              <w:br w:type="page"/>
            </w:r>
          </w:p>
        </w:tc>
      </w:tr>
    </w:tbl>
    <w:p w14:paraId="398AADC3" w14:textId="77777777" w:rsidR="00432275" w:rsidRPr="00CE7E68" w:rsidRDefault="00432275" w:rsidP="00432275">
      <w:pPr>
        <w:pStyle w:val="Ttulo1"/>
        <w:spacing w:before="240"/>
        <w:rPr>
          <w:sz w:val="22"/>
          <w:szCs w:val="22"/>
        </w:rPr>
      </w:pPr>
      <w:r w:rsidRPr="00CE7E68">
        <w:rPr>
          <w:sz w:val="22"/>
          <w:szCs w:val="22"/>
        </w:rPr>
        <w:t xml:space="preserve"> DOS RESPONSÁVEIS PELO PROJETO</w:t>
      </w:r>
      <w:r w:rsidR="00B1330C" w:rsidRPr="00CE7E68">
        <w:rPr>
          <w:sz w:val="22"/>
          <w:szCs w:val="22"/>
        </w:rPr>
        <w:t xml:space="preserve"> BÁSICO</w:t>
      </w:r>
      <w:r w:rsidRPr="00CE7E68">
        <w:rPr>
          <w:sz w:val="22"/>
          <w:szCs w:val="22"/>
        </w:rPr>
        <w:t>:</w:t>
      </w:r>
    </w:p>
    <w:p w14:paraId="398AADC4" w14:textId="1CEEB3A0" w:rsidR="00CC68A3" w:rsidRPr="00CE7E68" w:rsidRDefault="00432275" w:rsidP="005C254A">
      <w:pPr>
        <w:pStyle w:val="Ttulo2"/>
        <w:spacing w:before="240" w:after="60"/>
      </w:pPr>
      <w:r w:rsidRPr="00CE7E68">
        <w:rPr>
          <w:szCs w:val="22"/>
        </w:rPr>
        <w:t xml:space="preserve"> </w:t>
      </w:r>
      <w:r w:rsidR="007C4912" w:rsidRPr="00CE7E68">
        <w:rPr>
          <w:szCs w:val="22"/>
        </w:rPr>
        <w:t xml:space="preserve">São responsáveis pelo </w:t>
      </w:r>
      <w:r w:rsidR="00B1330C" w:rsidRPr="00CE7E68">
        <w:rPr>
          <w:szCs w:val="22"/>
        </w:rPr>
        <w:t>P</w:t>
      </w:r>
      <w:r w:rsidR="007C4912" w:rsidRPr="00CE7E68">
        <w:rPr>
          <w:szCs w:val="22"/>
        </w:rPr>
        <w:t xml:space="preserve">rojeto </w:t>
      </w:r>
      <w:r w:rsidR="00B1330C" w:rsidRPr="00CE7E68">
        <w:rPr>
          <w:szCs w:val="22"/>
        </w:rPr>
        <w:t xml:space="preserve">Básico </w:t>
      </w:r>
      <w:r w:rsidR="007C4912" w:rsidRPr="00CE7E68">
        <w:rPr>
          <w:szCs w:val="22"/>
        </w:rPr>
        <w:t>o</w:t>
      </w:r>
      <w:r w:rsidR="0081587D" w:rsidRPr="00CE7E68">
        <w:rPr>
          <w:szCs w:val="22"/>
        </w:rPr>
        <w:t>(s)</w:t>
      </w:r>
      <w:r w:rsidR="007C4912" w:rsidRPr="00CE7E68">
        <w:rPr>
          <w:szCs w:val="22"/>
        </w:rPr>
        <w:t xml:space="preserve"> </w:t>
      </w:r>
      <w:r w:rsidR="00E95CE5" w:rsidRPr="00CE7E68">
        <w:rPr>
          <w:szCs w:val="22"/>
        </w:rPr>
        <w:t>integrante</w:t>
      </w:r>
      <w:r w:rsidR="0081587D" w:rsidRPr="00CE7E68">
        <w:rPr>
          <w:szCs w:val="22"/>
        </w:rPr>
        <w:t>(s)</w:t>
      </w:r>
      <w:r w:rsidR="00E95CE5" w:rsidRPr="00CE7E68">
        <w:rPr>
          <w:szCs w:val="22"/>
        </w:rPr>
        <w:t xml:space="preserve"> requisitante</w:t>
      </w:r>
      <w:r w:rsidR="00DE575F" w:rsidRPr="00CE7E68">
        <w:rPr>
          <w:szCs w:val="22"/>
        </w:rPr>
        <w:t>(s)</w:t>
      </w:r>
      <w:r w:rsidR="0081587D" w:rsidRPr="00CE7E68">
        <w:rPr>
          <w:szCs w:val="22"/>
        </w:rPr>
        <w:t xml:space="preserve"> e técnico</w:t>
      </w:r>
      <w:r w:rsidR="00DE575F" w:rsidRPr="00CE7E68">
        <w:rPr>
          <w:szCs w:val="22"/>
        </w:rPr>
        <w:t>(</w:t>
      </w:r>
      <w:r w:rsidR="0081587D" w:rsidRPr="00CE7E68">
        <w:rPr>
          <w:szCs w:val="22"/>
        </w:rPr>
        <w:t>s</w:t>
      </w:r>
      <w:r w:rsidR="00DE575F" w:rsidRPr="00CE7E68">
        <w:rPr>
          <w:szCs w:val="22"/>
        </w:rPr>
        <w:t>)</w:t>
      </w:r>
      <w:r w:rsidR="00E95CE5" w:rsidRPr="00CE7E68">
        <w:rPr>
          <w:szCs w:val="22"/>
        </w:rPr>
        <w:t xml:space="preserve"> pertencente</w:t>
      </w:r>
      <w:r w:rsidR="00DE575F" w:rsidRPr="00CE7E68">
        <w:rPr>
          <w:szCs w:val="22"/>
        </w:rPr>
        <w:t>(</w:t>
      </w:r>
      <w:r w:rsidR="0081587D" w:rsidRPr="00CE7E68">
        <w:rPr>
          <w:szCs w:val="22"/>
        </w:rPr>
        <w:t>s</w:t>
      </w:r>
      <w:r w:rsidR="00DE575F" w:rsidRPr="00CE7E68">
        <w:rPr>
          <w:szCs w:val="22"/>
        </w:rPr>
        <w:t>)</w:t>
      </w:r>
      <w:r w:rsidR="00E95CE5" w:rsidRPr="00CE7E68">
        <w:rPr>
          <w:szCs w:val="22"/>
        </w:rPr>
        <w:t xml:space="preserve"> </w:t>
      </w:r>
      <w:r w:rsidR="0081587D" w:rsidRPr="00CE7E68">
        <w:rPr>
          <w:szCs w:val="22"/>
        </w:rPr>
        <w:t>à</w:t>
      </w:r>
      <w:r w:rsidR="00DE575F" w:rsidRPr="00CE7E68">
        <w:rPr>
          <w:szCs w:val="22"/>
        </w:rPr>
        <w:t xml:space="preserve">(ao): Secretaria de </w:t>
      </w:r>
      <w:r w:rsidR="00A701C4" w:rsidRPr="00CE7E68">
        <w:rPr>
          <w:szCs w:val="22"/>
        </w:rPr>
        <w:t>Engenharia e Serviços de Apoio</w:t>
      </w:r>
      <w:r w:rsidR="009E2956" w:rsidRPr="00CE7E68">
        <w:rPr>
          <w:szCs w:val="22"/>
        </w:rPr>
        <w:t xml:space="preserve"> (S</w:t>
      </w:r>
      <w:r w:rsidR="00A701C4" w:rsidRPr="00CE7E68">
        <w:rPr>
          <w:szCs w:val="22"/>
        </w:rPr>
        <w:t>E</w:t>
      </w:r>
      <w:r w:rsidR="009E2956" w:rsidRPr="00CE7E68">
        <w:rPr>
          <w:szCs w:val="22"/>
        </w:rPr>
        <w:t>S</w:t>
      </w:r>
      <w:r w:rsidR="00A701C4" w:rsidRPr="00CE7E68">
        <w:rPr>
          <w:szCs w:val="22"/>
        </w:rPr>
        <w:t>A</w:t>
      </w:r>
      <w:r w:rsidR="009E2956" w:rsidRPr="00CE7E68">
        <w:rPr>
          <w:szCs w:val="22"/>
        </w:rPr>
        <w:t>P)</w:t>
      </w:r>
      <w:r w:rsidR="00DE575F" w:rsidRPr="00CE7E68">
        <w:rPr>
          <w:szCs w:val="22"/>
        </w:rPr>
        <w:t>,</w:t>
      </w:r>
      <w:r w:rsidR="009E2956" w:rsidRPr="00CE7E68">
        <w:rPr>
          <w:szCs w:val="22"/>
        </w:rPr>
        <w:t xml:space="preserve"> </w:t>
      </w:r>
      <w:r w:rsidR="00A701C4" w:rsidRPr="00CE7E68">
        <w:rPr>
          <w:szCs w:val="22"/>
        </w:rPr>
        <w:t xml:space="preserve">Serviço de </w:t>
      </w:r>
      <w:r w:rsidR="00C46064" w:rsidRPr="00CE7E68">
        <w:rPr>
          <w:szCs w:val="22"/>
        </w:rPr>
        <w:t>Manutenção</w:t>
      </w:r>
      <w:r w:rsidR="00A701C4" w:rsidRPr="00CE7E68">
        <w:rPr>
          <w:szCs w:val="22"/>
        </w:rPr>
        <w:t xml:space="preserve"> </w:t>
      </w:r>
      <w:r w:rsidR="00DE575F" w:rsidRPr="00CE7E68">
        <w:rPr>
          <w:szCs w:val="22"/>
        </w:rPr>
        <w:t>(</w:t>
      </w:r>
      <w:r w:rsidR="009E2956" w:rsidRPr="00CE7E68">
        <w:rPr>
          <w:szCs w:val="22"/>
        </w:rPr>
        <w:t>S</w:t>
      </w:r>
      <w:r w:rsidR="00A701C4" w:rsidRPr="00CE7E68">
        <w:rPr>
          <w:szCs w:val="22"/>
        </w:rPr>
        <w:t>E</w:t>
      </w:r>
      <w:r w:rsidR="00C46064" w:rsidRPr="00CE7E68">
        <w:rPr>
          <w:szCs w:val="22"/>
        </w:rPr>
        <w:t>MAN</w:t>
      </w:r>
      <w:r w:rsidR="00DE575F" w:rsidRPr="00CE7E68">
        <w:rPr>
          <w:szCs w:val="22"/>
        </w:rPr>
        <w:t>), e Secretaria de Licitação, Material e Patrimônio (SELIP)</w:t>
      </w:r>
      <w:r w:rsidR="007C4912" w:rsidRPr="00CE7E68">
        <w:t>.</w:t>
      </w:r>
    </w:p>
    <w:p w14:paraId="398AADC5" w14:textId="77777777" w:rsidR="00F93046" w:rsidRPr="00CE7E68" w:rsidRDefault="00F93046" w:rsidP="00F93046">
      <w:pPr>
        <w:rPr>
          <w:rFonts w:eastAsia="Arial"/>
        </w:rPr>
        <w:sectPr w:rsidR="00F93046" w:rsidRPr="00CE7E68" w:rsidSect="00A52DDE">
          <w:headerReference w:type="default" r:id="rId31"/>
          <w:footerReference w:type="default" r:id="rId32"/>
          <w:pgSz w:w="11906" w:h="16838"/>
          <w:pgMar w:top="1134" w:right="851" w:bottom="1843" w:left="1134"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ADC6" w14:textId="77A1147F" w:rsidR="00F93046" w:rsidRPr="00CE7E68" w:rsidRDefault="00D86E0C" w:rsidP="00F93046">
      <w:pPr>
        <w:widowControl w:val="0"/>
        <w:suppressAutoHyphens w:val="0"/>
        <w:spacing w:before="120"/>
        <w:jc w:val="center"/>
        <w:rPr>
          <w:rFonts w:eastAsia="Arial" w:cs="Arial"/>
          <w:sz w:val="22"/>
          <w:szCs w:val="22"/>
        </w:rPr>
      </w:pPr>
      <w:r w:rsidRPr="00CE7E68">
        <w:rPr>
          <w:rFonts w:eastAsia="Calibri" w:cs="Arial"/>
          <w:b/>
          <w:sz w:val="22"/>
          <w:szCs w:val="22"/>
        </w:rPr>
        <w:lastRenderedPageBreak/>
        <w:t>CONCORRÊNCIA ELETRÔNICA</w:t>
      </w:r>
      <w:r w:rsidR="00F93046" w:rsidRPr="00CE7E68">
        <w:rPr>
          <w:rFonts w:eastAsia="Calibri" w:cs="Arial"/>
          <w:b/>
          <w:sz w:val="22"/>
          <w:szCs w:val="22"/>
        </w:rPr>
        <w:t xml:space="preserve"> N.º</w:t>
      </w:r>
      <w:r w:rsidR="003135FC" w:rsidRPr="00CE7E68">
        <w:rPr>
          <w:rFonts w:eastAsia="Calibri" w:cs="Arial"/>
          <w:b/>
          <w:sz w:val="22"/>
          <w:szCs w:val="22"/>
        </w:rPr>
        <w:t xml:space="preserve"> </w:t>
      </w:r>
      <w:r w:rsidR="005C10E2">
        <w:rPr>
          <w:rFonts w:eastAsia="Calibri" w:cs="Arial"/>
          <w:b/>
          <w:sz w:val="22"/>
          <w:szCs w:val="22"/>
        </w:rPr>
        <w:t>90003</w:t>
      </w:r>
      <w:r w:rsidR="003135FC" w:rsidRPr="00CE7E68">
        <w:rPr>
          <w:rFonts w:eastAsia="Calibri" w:cs="Arial"/>
          <w:b/>
          <w:sz w:val="22"/>
          <w:szCs w:val="22"/>
        </w:rPr>
        <w:t>/202</w:t>
      </w:r>
      <w:r w:rsidR="005F42B4" w:rsidRPr="00CE7E68">
        <w:rPr>
          <w:rFonts w:eastAsia="Calibri" w:cs="Arial"/>
          <w:b/>
          <w:sz w:val="22"/>
          <w:szCs w:val="22"/>
        </w:rPr>
        <w:t>5</w:t>
      </w:r>
    </w:p>
    <w:p w14:paraId="398AADC7" w14:textId="77777777" w:rsidR="00F93046" w:rsidRPr="00CE7E68" w:rsidRDefault="001448B9" w:rsidP="00D74FA7">
      <w:pPr>
        <w:jc w:val="center"/>
        <w:rPr>
          <w:b/>
          <w:bCs/>
          <w:sz w:val="22"/>
          <w:szCs w:val="22"/>
        </w:rPr>
      </w:pPr>
      <w:r w:rsidRPr="00CE7E68">
        <w:rPr>
          <w:b/>
          <w:bCs/>
          <w:sz w:val="22"/>
          <w:szCs w:val="22"/>
        </w:rPr>
        <w:t>ANEXO II – ESPECIFICAÇÕES TÉCNICAS.</w:t>
      </w:r>
    </w:p>
    <w:p w14:paraId="774D0B2D" w14:textId="77777777" w:rsidR="00D26ACB" w:rsidRPr="00CE7E68" w:rsidRDefault="00D26ACB" w:rsidP="00C26A38">
      <w:pPr>
        <w:widowControl w:val="0"/>
        <w:suppressAutoHyphens w:val="0"/>
        <w:spacing w:after="0"/>
        <w:rPr>
          <w:sz w:val="12"/>
          <w:szCs w:val="12"/>
        </w:rPr>
      </w:pPr>
    </w:p>
    <w:p w14:paraId="61B2A1FA" w14:textId="77777777" w:rsidR="00D26ACB" w:rsidRPr="00CE7E68" w:rsidRDefault="00D26ACB" w:rsidP="00750F46">
      <w:pPr>
        <w:pStyle w:val="TRN0"/>
        <w:numPr>
          <w:ilvl w:val="0"/>
          <w:numId w:val="27"/>
        </w:numPr>
      </w:pPr>
      <w:bookmarkStart w:id="18" w:name="_Hlk142158692"/>
      <w:r w:rsidRPr="00CE7E68">
        <w:t>SERVIÇOS TÉCNICOS PROFISSIONAIS</w:t>
      </w:r>
    </w:p>
    <w:p w14:paraId="305B066C" w14:textId="1A966AAE" w:rsidR="00C26A38" w:rsidRPr="00CE7E68" w:rsidRDefault="00C26A38" w:rsidP="003C0150">
      <w:pPr>
        <w:pStyle w:val="TRN1"/>
        <w:rPr>
          <w:color w:val="auto"/>
        </w:rPr>
      </w:pPr>
      <w:r w:rsidRPr="00CE7E68">
        <w:rPr>
          <w:color w:val="auto"/>
        </w:rPr>
        <w:t xml:space="preserve"> LICENCIAMENTO</w:t>
      </w:r>
    </w:p>
    <w:p w14:paraId="2F123221" w14:textId="3A2F3BE9" w:rsidR="00C26A38" w:rsidRPr="00CE7E68" w:rsidRDefault="00C26A38" w:rsidP="00C26A38">
      <w:pPr>
        <w:pStyle w:val="TRN2"/>
      </w:pPr>
      <w:r w:rsidRPr="00CE7E68">
        <w:t xml:space="preserve"> A CONTRATADA terá plena responsabilidade pela aprovação dos projetos nos diversos órgãos técnicos públicos, ficando a</w:t>
      </w:r>
      <w:r w:rsidR="008E75A0" w:rsidRPr="00CE7E68">
        <w:t xml:space="preserve"> seu</w:t>
      </w:r>
      <w:r w:rsidRPr="00CE7E68">
        <w:t xml:space="preserve"> cargo o pagamento de taxas, sempre que necessário.</w:t>
      </w:r>
    </w:p>
    <w:p w14:paraId="6819EE1C" w14:textId="2A7AB45F" w:rsidR="00C26A38" w:rsidRPr="00CE7E68" w:rsidRDefault="00C26A38" w:rsidP="00C26A38">
      <w:pPr>
        <w:pStyle w:val="TRN2"/>
      </w:pPr>
      <w:r w:rsidRPr="00CE7E68">
        <w:t xml:space="preserve"> O trabalho se inicia a partir da etapa do Relatório Inicial, onde deverá ser feito um levantamento completo das normas, legislações e procedimentos exigidos pelos órgãos distritais e concessionárias. Este Plano deve incluir as ações necessárias, a lista de documentos a serem apresentados e os prazos para protocolar em cada órgão, sendo atualizado regularmente em cada relatório mensal.</w:t>
      </w:r>
    </w:p>
    <w:p w14:paraId="45D08502" w14:textId="7A885A1E" w:rsidR="00C26A38" w:rsidRPr="00CE7E68" w:rsidRDefault="00C26A38" w:rsidP="00C26A38">
      <w:pPr>
        <w:pStyle w:val="TRN2"/>
      </w:pPr>
      <w:r w:rsidRPr="00CE7E68">
        <w:t xml:space="preserve"> É de responsabilidade da CONTRATADA avaliar toda a legislação aplicável ao projeto objeto desta licitação, ajustando as soluções propostas às exigências legais e reunindo a documentação necessária para o processo de licenciamento. A CONTRATADA deve executar todas as ações necessárias para obter as licenças de aprovação do projeto junto aos órgãos técnicos públicos pertinentes. </w:t>
      </w:r>
    </w:p>
    <w:p w14:paraId="6B8B7996" w14:textId="2F877460" w:rsidR="00C26A38" w:rsidRPr="00CE7E68" w:rsidRDefault="00C26A38" w:rsidP="00C26A38">
      <w:pPr>
        <w:pStyle w:val="TRN2"/>
      </w:pPr>
      <w:r w:rsidRPr="00CE7E68">
        <w:t xml:space="preserve"> A CONTRATADA é responsável pela elaboração de todos os desenhos e documentos exigidos pelos órgãos competentes para dar início ao processo de licenciamento e protocolá-los.</w:t>
      </w:r>
    </w:p>
    <w:p w14:paraId="60C463DB" w14:textId="1097EDB8" w:rsidR="00C26A38" w:rsidRPr="00CE7E68" w:rsidRDefault="00C26A38" w:rsidP="00C26A38">
      <w:pPr>
        <w:pStyle w:val="TRN2"/>
      </w:pPr>
      <w:r w:rsidRPr="00CE7E68">
        <w:t xml:space="preserve"> A CONTRATANTE deverá ser informada sobre qualquer documento ou certidão que necessite providenciar para o bom encaminhamento do processo de licenciamento. A CONTRATADA é responsável pelo acompanhamento dos processos nos respectivos órgãos legais e deverá informar ao TCDF sobre todas as etapas e pareceres, em tempo real. </w:t>
      </w:r>
    </w:p>
    <w:p w14:paraId="6937A5D8" w14:textId="4F8220EE" w:rsidR="00C26A38" w:rsidRPr="00CE7E68" w:rsidRDefault="00C26A38" w:rsidP="00C26A38">
      <w:pPr>
        <w:pStyle w:val="TRN2"/>
      </w:pPr>
      <w:r w:rsidRPr="00CE7E68">
        <w:t xml:space="preserve"> Para a execução de todas as atividades mencionadas, a CONTRATADA deverá seguir a legislação em vigor, observando todas as leis, decretos, normas e diretrizes emitidas pelos diversos órgãos técnicos públicos em todas as esferas governamentais. Ao concluir essa etapa, a EMPREITEIRA deverá apresentar uma declaração confirmando que o projeto </w:t>
      </w:r>
      <w:r w:rsidRPr="00CE7E68">
        <w:lastRenderedPageBreak/>
        <w:t xml:space="preserve">foi aprovado por todos os órgãos pertinentes, em conformidade com a legislação vigente, além de entregar os documentos originais das licenças obtidas. </w:t>
      </w:r>
    </w:p>
    <w:p w14:paraId="16E22EC8" w14:textId="7C131785" w:rsidR="00C26A38" w:rsidRPr="00CE7E68" w:rsidRDefault="00C26A38" w:rsidP="00C26A38">
      <w:pPr>
        <w:pStyle w:val="TRN2"/>
      </w:pPr>
      <w:r w:rsidRPr="00CE7E68">
        <w:t xml:space="preserve"> Entre as principais licenças sob a responsabilidade da EMPREITEIRA estão: </w:t>
      </w:r>
    </w:p>
    <w:p w14:paraId="7E2963ED" w14:textId="457CEC26" w:rsidR="00C26A38" w:rsidRPr="00CE7E68" w:rsidRDefault="00C26A38" w:rsidP="008E75A0">
      <w:pPr>
        <w:pStyle w:val="TRN3"/>
      </w:pPr>
      <w:r w:rsidRPr="00CE7E68">
        <w:t xml:space="preserve"> Licença urbanística/alvará de construção e instalação;</w:t>
      </w:r>
    </w:p>
    <w:p w14:paraId="14EB80EC" w14:textId="4676581F" w:rsidR="00C26A38" w:rsidRPr="00CE7E68" w:rsidRDefault="00C26A38" w:rsidP="008E75A0">
      <w:pPr>
        <w:pStyle w:val="TRN3"/>
      </w:pPr>
      <w:r w:rsidRPr="00CE7E68">
        <w:t xml:space="preserve"> Licenças exigidas por outros órgãos técnicos públicos relevantes.  </w:t>
      </w:r>
    </w:p>
    <w:p w14:paraId="29BDA119" w14:textId="7EE04EF4" w:rsidR="00C26A38" w:rsidRPr="00CE7E68" w:rsidRDefault="00C26A38" w:rsidP="00C26A38">
      <w:pPr>
        <w:pStyle w:val="TRN2"/>
      </w:pPr>
      <w:r w:rsidRPr="00CE7E68">
        <w:t xml:space="preserve"> Além dessas licenças, a CONTRATADA deve possuir o conhecimento necessário para cumprir todas as exigências da legislação vigente. A CONTRATADA deverá fornecer ao TCDF todos os protocolos, documentos, alvarás e autorizações necessários para a execução da obra. </w:t>
      </w:r>
    </w:p>
    <w:p w14:paraId="6AD9FADF" w14:textId="0074F137" w:rsidR="00C26A38" w:rsidRPr="00CE7E68" w:rsidRDefault="00C26A38" w:rsidP="00C26A38">
      <w:pPr>
        <w:pStyle w:val="TRN2"/>
      </w:pPr>
      <w:r w:rsidRPr="00CE7E68">
        <w:t xml:space="preserve"> A apresentação do projeto aos Órgãos competentes não constitui a conclusão do processo de aprovação, cuja responsabilidade é da EMPREITEIRA. O processo de aprovação será considerado concluído somente após a emissão dos alvarás e demais licenças de construção pelos órgãos competentes.</w:t>
      </w:r>
    </w:p>
    <w:p w14:paraId="477A1F18" w14:textId="2947B77E" w:rsidR="00C26A38" w:rsidRPr="00CE7E68" w:rsidRDefault="00C26A38" w:rsidP="003C0150">
      <w:pPr>
        <w:pStyle w:val="TRN1"/>
        <w:rPr>
          <w:color w:val="auto"/>
        </w:rPr>
      </w:pPr>
      <w:r w:rsidRPr="00CE7E68">
        <w:rPr>
          <w:color w:val="auto"/>
        </w:rPr>
        <w:t xml:space="preserve"> PROJETOS</w:t>
      </w:r>
    </w:p>
    <w:p w14:paraId="3307ACB8" w14:textId="38E93C0E" w:rsidR="00C26A38" w:rsidRPr="00CE7E68" w:rsidRDefault="00C26A38" w:rsidP="00C26A38">
      <w:pPr>
        <w:pStyle w:val="TRN2"/>
      </w:pPr>
      <w:r w:rsidRPr="00CE7E68">
        <w:t>DIRETRIZES GERAIS.</w:t>
      </w:r>
    </w:p>
    <w:p w14:paraId="4879CFE2" w14:textId="3194C7BB" w:rsidR="00C26A38" w:rsidRPr="00CE7E68" w:rsidRDefault="00C26A38" w:rsidP="00C26A38">
      <w:pPr>
        <w:pStyle w:val="TRN3"/>
      </w:pPr>
      <w:r w:rsidRPr="00CE7E68">
        <w:t xml:space="preserve"> A CONTRATADA deverá elaborar um projeto executivo de engenharia do edifício da Escola de Contas do Tribunal de Contas do Distrito Federal (ESCON-TCDF), com área estimada de 2.400 m².</w:t>
      </w:r>
    </w:p>
    <w:p w14:paraId="0428DE0F" w14:textId="7C61089F" w:rsidR="00C26A38" w:rsidRPr="004D225E" w:rsidRDefault="00C26A38" w:rsidP="00C26A38">
      <w:pPr>
        <w:pStyle w:val="TRN3"/>
      </w:pPr>
      <w:r w:rsidRPr="00CE7E68">
        <w:t xml:space="preserve"> O projeto deverá ser composto de projetos de arquitetura, estrutura e instalações complementares, e ser entregue em conformidade com as normas técnicas vigentes, legislações locais e federais, e boas práticas de engenharia e arquitetura.</w:t>
      </w:r>
    </w:p>
    <w:p w14:paraId="2EDB8778" w14:textId="3D022AEC" w:rsidR="00C26A38" w:rsidRPr="004D225E" w:rsidRDefault="00C26A38" w:rsidP="00C26A38">
      <w:pPr>
        <w:pStyle w:val="TRN3"/>
      </w:pPr>
      <w:r w:rsidRPr="004D225E">
        <w:t>O projeto executivo deverá ser desenvolvido com foco na funcionalidade, acessibilidade, durabilidade, eficiência energética, sustentabilidade, economia e segurança. As diretrizes a seguir são obrigatórias:</w:t>
      </w:r>
    </w:p>
    <w:p w14:paraId="1BE3376F" w14:textId="01D16EC4" w:rsidR="00C26A38" w:rsidRPr="004D225E" w:rsidRDefault="00C26A38" w:rsidP="00E978E0">
      <w:pPr>
        <w:pStyle w:val="TRN4"/>
      </w:pPr>
      <w:r w:rsidRPr="004D225E">
        <w:t>Atendimento integral às normas da ABNT (especialmente NBR 9050, 6118, 5410, 5626, entre outras pertinentes);</w:t>
      </w:r>
    </w:p>
    <w:p w14:paraId="76D260FB" w14:textId="464AD3D9" w:rsidR="00C26A38" w:rsidRPr="004D225E" w:rsidRDefault="00E978E0" w:rsidP="00E978E0">
      <w:pPr>
        <w:pStyle w:val="TRN4"/>
      </w:pPr>
      <w:r w:rsidRPr="004D225E">
        <w:lastRenderedPageBreak/>
        <w:t xml:space="preserve"> </w:t>
      </w:r>
      <w:r w:rsidR="00C26A38" w:rsidRPr="004D225E">
        <w:t>Observância às normas do Corpo de Bombeiros Militar do DF (CBMDF), da Neoenergia (</w:t>
      </w:r>
      <w:proofErr w:type="spellStart"/>
      <w:r w:rsidR="00C26A38" w:rsidRPr="004D225E">
        <w:t>ex-CEB</w:t>
      </w:r>
      <w:proofErr w:type="spellEnd"/>
      <w:r w:rsidR="00C26A38" w:rsidRPr="004D225E">
        <w:t>) e da Caesb;</w:t>
      </w:r>
    </w:p>
    <w:p w14:paraId="7FDF7E35" w14:textId="381E7852" w:rsidR="00C26A38" w:rsidRPr="004D225E" w:rsidRDefault="00E978E0" w:rsidP="00E978E0">
      <w:pPr>
        <w:pStyle w:val="TRN4"/>
      </w:pPr>
      <w:r w:rsidRPr="004D225E">
        <w:t xml:space="preserve"> </w:t>
      </w:r>
      <w:r w:rsidR="00C26A38" w:rsidRPr="004D225E">
        <w:t>Adequação à legislação urbanística e edilícia do Distrito Federal;</w:t>
      </w:r>
    </w:p>
    <w:p w14:paraId="3BF9AF5D" w14:textId="1F0D9743" w:rsidR="00C26A38" w:rsidRPr="004D225E" w:rsidRDefault="00E978E0" w:rsidP="00E978E0">
      <w:pPr>
        <w:pStyle w:val="TRN4"/>
      </w:pPr>
      <w:r w:rsidRPr="004D225E">
        <w:t xml:space="preserve"> </w:t>
      </w:r>
      <w:r w:rsidR="00C26A38" w:rsidRPr="004D225E">
        <w:t>Atendimento à legislação de acessibilidade (Decreto Federal nº 5.296/2004 e NBR 9050).</w:t>
      </w:r>
    </w:p>
    <w:p w14:paraId="063A59A1" w14:textId="3F80BBFF" w:rsidR="002621B6" w:rsidRPr="004D225E" w:rsidRDefault="002621B6" w:rsidP="002621B6">
      <w:pPr>
        <w:pStyle w:val="TRN3"/>
      </w:pPr>
      <w:r w:rsidRPr="004D225E">
        <w:t xml:space="preserve">A CONTRATADA, a seu critério, poderá utilizar-se de metodologia BIM (Building </w:t>
      </w:r>
      <w:proofErr w:type="spellStart"/>
      <w:r w:rsidRPr="004D225E">
        <w:t>Information</w:t>
      </w:r>
      <w:proofErr w:type="spellEnd"/>
      <w:r w:rsidRPr="004D225E">
        <w:t xml:space="preserve"> </w:t>
      </w:r>
      <w:proofErr w:type="spellStart"/>
      <w:r w:rsidRPr="004D225E">
        <w:t>Modeling</w:t>
      </w:r>
      <w:proofErr w:type="spellEnd"/>
      <w:r w:rsidRPr="004D225E">
        <w:t>) para todas as disciplinas, com compatibilização multidisciplinar.</w:t>
      </w:r>
    </w:p>
    <w:p w14:paraId="6CF02C6A" w14:textId="19842990" w:rsidR="00C26A38" w:rsidRPr="00CE7E68" w:rsidRDefault="00C26A38" w:rsidP="00E978E0">
      <w:pPr>
        <w:pStyle w:val="TRN2"/>
      </w:pPr>
      <w:r w:rsidRPr="00CE7E68">
        <w:t>PROJETO DE ARQUITETURA.</w:t>
      </w:r>
    </w:p>
    <w:p w14:paraId="54E4CD07" w14:textId="0C9FF1E0" w:rsidR="00C26A38" w:rsidRPr="00CE7E68" w:rsidRDefault="00E978E0" w:rsidP="00E978E0">
      <w:pPr>
        <w:pStyle w:val="TRN3"/>
      </w:pPr>
      <w:r w:rsidRPr="00CE7E68">
        <w:t xml:space="preserve"> </w:t>
      </w:r>
      <w:r w:rsidR="00C26A38" w:rsidRPr="00CE7E68">
        <w:t>O projeto arquitetônico será desenvolvido com base no anteprojeto anexo ao presente documento, contemplando ambientes administrativos, pedagógicos, de convivência e apoio, bem como depósitos, arquivos e almoxarifado.</w:t>
      </w:r>
    </w:p>
    <w:p w14:paraId="689A5C62" w14:textId="138A9E18" w:rsidR="00C26A38" w:rsidRPr="00CE7E68" w:rsidRDefault="00E978E0" w:rsidP="00E978E0">
      <w:pPr>
        <w:pStyle w:val="TRN3"/>
      </w:pPr>
      <w:r w:rsidRPr="00CE7E68">
        <w:t xml:space="preserve"> </w:t>
      </w:r>
      <w:r w:rsidR="00C26A38" w:rsidRPr="00CE7E68">
        <w:t>Produtos Esperados</w:t>
      </w:r>
    </w:p>
    <w:p w14:paraId="04D70973" w14:textId="18FE6417" w:rsidR="00C26A38" w:rsidRPr="00CE7E68" w:rsidRDefault="00E978E0" w:rsidP="00E978E0">
      <w:pPr>
        <w:pStyle w:val="TRN4"/>
      </w:pPr>
      <w:r w:rsidRPr="00CE7E68">
        <w:t xml:space="preserve"> </w:t>
      </w:r>
      <w:r w:rsidR="00C26A38" w:rsidRPr="00CE7E68">
        <w:t>Levantamento e estudo preliminar do terreno;</w:t>
      </w:r>
    </w:p>
    <w:p w14:paraId="48923F31" w14:textId="0CFF0A6C" w:rsidR="00C26A38" w:rsidRPr="00CE7E68" w:rsidRDefault="00E978E0" w:rsidP="00E978E0">
      <w:pPr>
        <w:pStyle w:val="TRN4"/>
      </w:pPr>
      <w:r w:rsidRPr="00CE7E68">
        <w:t xml:space="preserve"> </w:t>
      </w:r>
      <w:r w:rsidR="00C26A38" w:rsidRPr="00CE7E68">
        <w:t>Estudo preliminar e anteprojeto;</w:t>
      </w:r>
    </w:p>
    <w:p w14:paraId="2D8F2068" w14:textId="09E1480D" w:rsidR="00C26A38" w:rsidRPr="00CE7E68" w:rsidRDefault="00E978E0" w:rsidP="00E978E0">
      <w:pPr>
        <w:pStyle w:val="TRN4"/>
      </w:pPr>
      <w:r w:rsidRPr="00CE7E68">
        <w:t xml:space="preserve"> P</w:t>
      </w:r>
      <w:r w:rsidR="00C26A38" w:rsidRPr="00CE7E68">
        <w:t>rojeto legal para aprovação nos órgãos competentes;</w:t>
      </w:r>
    </w:p>
    <w:p w14:paraId="66DAF4F2" w14:textId="2AE1C3D3" w:rsidR="00C26A38" w:rsidRPr="00CE7E68" w:rsidRDefault="00E978E0" w:rsidP="00E978E0">
      <w:pPr>
        <w:pStyle w:val="TRN4"/>
      </w:pPr>
      <w:r w:rsidRPr="00CE7E68">
        <w:t xml:space="preserve"> </w:t>
      </w:r>
      <w:r w:rsidR="00C26A38" w:rsidRPr="00CE7E68">
        <w:t>Projeto executivo detalhado, contendo:</w:t>
      </w:r>
    </w:p>
    <w:p w14:paraId="78F3C678" w14:textId="39913146" w:rsidR="00C26A38" w:rsidRPr="00CE7E68" w:rsidRDefault="00E978E0" w:rsidP="00E978E0">
      <w:pPr>
        <w:pStyle w:val="TRN5"/>
      </w:pPr>
      <w:r w:rsidRPr="00CE7E68">
        <w:t xml:space="preserve"> </w:t>
      </w:r>
      <w:r w:rsidR="00C26A38" w:rsidRPr="00CE7E68">
        <w:t>Planta de situação e localização;</w:t>
      </w:r>
    </w:p>
    <w:p w14:paraId="3B11F2A3" w14:textId="4D5F016A" w:rsidR="00C26A38" w:rsidRPr="00CE7E68" w:rsidRDefault="00E978E0" w:rsidP="00E978E0">
      <w:pPr>
        <w:pStyle w:val="TRN5"/>
      </w:pPr>
      <w:r w:rsidRPr="00CE7E68">
        <w:t xml:space="preserve"> </w:t>
      </w:r>
      <w:r w:rsidR="00C26A38" w:rsidRPr="00CE7E68">
        <w:t>Plantas baixas de todos os pavimentos;</w:t>
      </w:r>
    </w:p>
    <w:p w14:paraId="3A963999" w14:textId="5B459297" w:rsidR="00C26A38" w:rsidRPr="00CE7E68" w:rsidRDefault="00E978E0" w:rsidP="00E978E0">
      <w:pPr>
        <w:pStyle w:val="TRN5"/>
      </w:pPr>
      <w:r w:rsidRPr="00CE7E68">
        <w:t xml:space="preserve"> </w:t>
      </w:r>
      <w:r w:rsidR="00C26A38" w:rsidRPr="00CE7E68">
        <w:t>Cortes longitudinais e transversais;</w:t>
      </w:r>
    </w:p>
    <w:p w14:paraId="302C6904" w14:textId="73248AB8" w:rsidR="00C26A38" w:rsidRPr="00CE7E68" w:rsidRDefault="00E978E0" w:rsidP="00E978E0">
      <w:pPr>
        <w:pStyle w:val="TRN5"/>
      </w:pPr>
      <w:r w:rsidRPr="00CE7E68">
        <w:t xml:space="preserve"> </w:t>
      </w:r>
      <w:r w:rsidR="00C26A38" w:rsidRPr="00CE7E68">
        <w:t>Fachadas e elevações;</w:t>
      </w:r>
    </w:p>
    <w:p w14:paraId="32C58E67" w14:textId="7F2CEE74" w:rsidR="00C26A38" w:rsidRPr="00CE7E68" w:rsidRDefault="00E978E0" w:rsidP="00E978E0">
      <w:pPr>
        <w:pStyle w:val="TRN5"/>
      </w:pPr>
      <w:r w:rsidRPr="00CE7E68">
        <w:t xml:space="preserve"> </w:t>
      </w:r>
      <w:r w:rsidR="00C26A38" w:rsidRPr="00CE7E68">
        <w:t>Planta de cobertura;</w:t>
      </w:r>
    </w:p>
    <w:p w14:paraId="5FF4D7FD" w14:textId="4B1F1D81" w:rsidR="00C26A38" w:rsidRPr="00CE7E68" w:rsidRDefault="00E978E0" w:rsidP="00E978E0">
      <w:pPr>
        <w:pStyle w:val="TRN5"/>
      </w:pPr>
      <w:r w:rsidRPr="00CE7E68">
        <w:t xml:space="preserve"> </w:t>
      </w:r>
      <w:r w:rsidR="00C26A38" w:rsidRPr="00CE7E68">
        <w:t>Detalhamentos (esquadrias, escadas, rampas, sanitários, mobiliário fixo, acabamentos etc.);</w:t>
      </w:r>
    </w:p>
    <w:p w14:paraId="4F0EE531" w14:textId="0DE99705" w:rsidR="00C26A38" w:rsidRPr="00CE7E68" w:rsidRDefault="00E978E0" w:rsidP="00E978E0">
      <w:pPr>
        <w:pStyle w:val="TRN5"/>
      </w:pPr>
      <w:r w:rsidRPr="00CE7E68">
        <w:t xml:space="preserve"> </w:t>
      </w:r>
      <w:r w:rsidR="00C26A38" w:rsidRPr="00CE7E68">
        <w:t xml:space="preserve">Planta de acessibilidade (com sinalização tátil, barras de </w:t>
      </w:r>
      <w:proofErr w:type="gramStart"/>
      <w:r w:rsidR="00C26A38" w:rsidRPr="00CE7E68">
        <w:t>apoio, etc.</w:t>
      </w:r>
      <w:proofErr w:type="gramEnd"/>
      <w:r w:rsidR="00C26A38" w:rsidRPr="00CE7E68">
        <w:t>);</w:t>
      </w:r>
    </w:p>
    <w:p w14:paraId="097B724E" w14:textId="1028E00E" w:rsidR="00C26A38" w:rsidRPr="00CE7E68" w:rsidRDefault="00E978E0" w:rsidP="00E978E0">
      <w:pPr>
        <w:pStyle w:val="TRN5"/>
      </w:pPr>
      <w:r w:rsidRPr="00CE7E68">
        <w:lastRenderedPageBreak/>
        <w:t xml:space="preserve"> </w:t>
      </w:r>
      <w:r w:rsidR="00C26A38" w:rsidRPr="00CE7E68">
        <w:t>Memorial descritivo;</w:t>
      </w:r>
    </w:p>
    <w:p w14:paraId="5FDCC438" w14:textId="2381FF30" w:rsidR="00C26A38" w:rsidRPr="00CE7E68" w:rsidRDefault="00E978E0" w:rsidP="00E978E0">
      <w:pPr>
        <w:pStyle w:val="TRN5"/>
      </w:pPr>
      <w:r w:rsidRPr="00CE7E68">
        <w:t xml:space="preserve"> </w:t>
      </w:r>
      <w:r w:rsidR="00C26A38" w:rsidRPr="00CE7E68">
        <w:t>Imagens 3D (perspectivas externas e internas).</w:t>
      </w:r>
    </w:p>
    <w:p w14:paraId="191FC32F" w14:textId="03BBBC80" w:rsidR="00C26A38" w:rsidRPr="00CE7E68" w:rsidRDefault="00E978E0" w:rsidP="00E978E0">
      <w:pPr>
        <w:pStyle w:val="TRN3"/>
      </w:pPr>
      <w:r w:rsidRPr="00CE7E68">
        <w:t xml:space="preserve"> </w:t>
      </w:r>
      <w:r w:rsidR="00C26A38" w:rsidRPr="00CE7E68">
        <w:t>Requisitos</w:t>
      </w:r>
      <w:r w:rsidR="00161FA6" w:rsidRPr="00CE7E68">
        <w:t>:</w:t>
      </w:r>
    </w:p>
    <w:p w14:paraId="728FA6B5" w14:textId="0EB7D0A9" w:rsidR="00C26A38" w:rsidRPr="00CE7E68" w:rsidRDefault="00E978E0" w:rsidP="00E978E0">
      <w:pPr>
        <w:pStyle w:val="TRN4"/>
      </w:pPr>
      <w:r w:rsidRPr="00CE7E68">
        <w:t xml:space="preserve"> </w:t>
      </w:r>
      <w:r w:rsidR="00C26A38" w:rsidRPr="00CE7E68">
        <w:t>Acessibilidade universal garantida em todos os ambientes;</w:t>
      </w:r>
    </w:p>
    <w:p w14:paraId="0BFB5648" w14:textId="354FDB42" w:rsidR="00C26A38" w:rsidRPr="00CE7E68" w:rsidRDefault="00E978E0" w:rsidP="00E978E0">
      <w:pPr>
        <w:pStyle w:val="TRN4"/>
      </w:pPr>
      <w:r w:rsidRPr="00CE7E68">
        <w:t xml:space="preserve"> A</w:t>
      </w:r>
      <w:r w:rsidR="00C26A38" w:rsidRPr="00CE7E68">
        <w:t>mbientes bem ventilados, com aproveitamento de luz natural sempre que possível;</w:t>
      </w:r>
    </w:p>
    <w:p w14:paraId="4429CA9E" w14:textId="44CD0E17" w:rsidR="00C26A38" w:rsidRPr="00CE7E68" w:rsidRDefault="00E978E0" w:rsidP="00E978E0">
      <w:pPr>
        <w:pStyle w:val="TRN4"/>
      </w:pPr>
      <w:r w:rsidRPr="00CE7E68">
        <w:t xml:space="preserve"> </w:t>
      </w:r>
      <w:r w:rsidR="00C26A38" w:rsidRPr="00CE7E68">
        <w:t>Áreas técnicas devidamente localizadas e acessíveis para manutenção;</w:t>
      </w:r>
    </w:p>
    <w:p w14:paraId="124EEDA9" w14:textId="0E1977B6" w:rsidR="00C26A38" w:rsidRPr="00CE7E68" w:rsidRDefault="00E978E0" w:rsidP="00E978E0">
      <w:pPr>
        <w:pStyle w:val="TRN4"/>
      </w:pPr>
      <w:r w:rsidRPr="00CE7E68">
        <w:t xml:space="preserve"> </w:t>
      </w:r>
      <w:r w:rsidR="00C26A38" w:rsidRPr="00CE7E68">
        <w:t>Áreas administrativas e de ensino com conforto acústico e térmico.</w:t>
      </w:r>
    </w:p>
    <w:p w14:paraId="17B91E52" w14:textId="19D897FC" w:rsidR="00C26A38" w:rsidRPr="00CE7E68" w:rsidRDefault="00C26A38" w:rsidP="00E978E0">
      <w:pPr>
        <w:pStyle w:val="TRN2"/>
      </w:pPr>
      <w:r w:rsidRPr="00CE7E68">
        <w:t>PROJETO ESTRUTURAL</w:t>
      </w:r>
    </w:p>
    <w:p w14:paraId="33CCEDC1" w14:textId="2ED7DCF0" w:rsidR="00C26A38" w:rsidRPr="00CE7E68" w:rsidRDefault="00C26A38" w:rsidP="00E978E0">
      <w:pPr>
        <w:pStyle w:val="TRN3"/>
      </w:pPr>
      <w:r w:rsidRPr="00CE7E68">
        <w:t>Será construída uma ampliação do atual mezanino da edificação, de forma igualar sua área com o pavimento térreo. A estrutura deverá ser concebida com racionalidade, segurança e economia, preferencialmente em concreto armado moldado in loco, podendo incluir elementos pré-moldados, metálicos ou mistos quando tecnicamente justificável.</w:t>
      </w:r>
    </w:p>
    <w:p w14:paraId="57C9E745" w14:textId="7FBE2633" w:rsidR="00C26A38" w:rsidRPr="00CE7E68" w:rsidRDefault="00C26A38" w:rsidP="00E978E0">
      <w:pPr>
        <w:pStyle w:val="TRN3"/>
      </w:pPr>
      <w:r w:rsidRPr="00CE7E68">
        <w:t>Produtos Esperados</w:t>
      </w:r>
      <w:r w:rsidR="00161FA6" w:rsidRPr="00CE7E68">
        <w:t>:</w:t>
      </w:r>
    </w:p>
    <w:p w14:paraId="77BA19F4" w14:textId="75808320" w:rsidR="00C26A38" w:rsidRPr="00CE7E68" w:rsidRDefault="00E978E0" w:rsidP="00E978E0">
      <w:pPr>
        <w:pStyle w:val="TRN4"/>
      </w:pPr>
      <w:r w:rsidRPr="00CE7E68">
        <w:t xml:space="preserve"> </w:t>
      </w:r>
      <w:r w:rsidR="00C26A38" w:rsidRPr="00CE7E68">
        <w:t>Planta de locação de fundações;</w:t>
      </w:r>
    </w:p>
    <w:p w14:paraId="3982A851" w14:textId="41C8D6B7" w:rsidR="00C26A38" w:rsidRPr="00CE7E68" w:rsidRDefault="00E978E0" w:rsidP="00E978E0">
      <w:pPr>
        <w:pStyle w:val="TRN4"/>
      </w:pPr>
      <w:r w:rsidRPr="00CE7E68">
        <w:t xml:space="preserve"> </w:t>
      </w:r>
      <w:r w:rsidR="00C26A38" w:rsidRPr="00CE7E68">
        <w:t>Planta de formas de todos os pavimentos;</w:t>
      </w:r>
    </w:p>
    <w:p w14:paraId="647FFCDF" w14:textId="67C4DCF3" w:rsidR="00C26A38" w:rsidRPr="00CE7E68" w:rsidRDefault="00E978E0" w:rsidP="00E978E0">
      <w:pPr>
        <w:pStyle w:val="TRN4"/>
      </w:pPr>
      <w:r w:rsidRPr="00CE7E68">
        <w:t xml:space="preserve"> </w:t>
      </w:r>
      <w:r w:rsidR="00C26A38" w:rsidRPr="00CE7E68">
        <w:t>Detalhamentos de vigas, pilares, lajes e blocos;</w:t>
      </w:r>
    </w:p>
    <w:p w14:paraId="1D14E1DD" w14:textId="2CFF7DD6" w:rsidR="00C26A38" w:rsidRPr="00CE7E68" w:rsidRDefault="00E978E0" w:rsidP="00E978E0">
      <w:pPr>
        <w:pStyle w:val="TRN4"/>
      </w:pPr>
      <w:r w:rsidRPr="00CE7E68">
        <w:t xml:space="preserve"> </w:t>
      </w:r>
      <w:r w:rsidR="00C26A38" w:rsidRPr="00CE7E68">
        <w:t>Planta de armação;</w:t>
      </w:r>
    </w:p>
    <w:p w14:paraId="45298F83" w14:textId="585DCAC0" w:rsidR="00C26A38" w:rsidRPr="00CE7E68" w:rsidRDefault="00E978E0" w:rsidP="00E978E0">
      <w:pPr>
        <w:pStyle w:val="TRN4"/>
      </w:pPr>
      <w:r w:rsidRPr="00CE7E68">
        <w:t xml:space="preserve"> </w:t>
      </w:r>
      <w:r w:rsidR="00C26A38" w:rsidRPr="00CE7E68">
        <w:t>Cortes e detalhes de escadas e estruturas especiais;</w:t>
      </w:r>
    </w:p>
    <w:p w14:paraId="66735F37" w14:textId="03C635EE" w:rsidR="00C26A38" w:rsidRPr="00CE7E68" w:rsidRDefault="00E978E0" w:rsidP="00E978E0">
      <w:pPr>
        <w:pStyle w:val="TRN4"/>
      </w:pPr>
      <w:r w:rsidRPr="00CE7E68">
        <w:t xml:space="preserve"> </w:t>
      </w:r>
      <w:r w:rsidR="00C26A38" w:rsidRPr="00CE7E68">
        <w:t>Memorial de cálculo;</w:t>
      </w:r>
    </w:p>
    <w:p w14:paraId="7318BDE2" w14:textId="78E482AE" w:rsidR="00C26A38" w:rsidRPr="00CE7E68" w:rsidRDefault="00E978E0" w:rsidP="00E978E0">
      <w:pPr>
        <w:pStyle w:val="TRN4"/>
      </w:pPr>
      <w:r w:rsidRPr="00CE7E68">
        <w:t xml:space="preserve"> </w:t>
      </w:r>
      <w:r w:rsidR="00C26A38" w:rsidRPr="00CE7E68">
        <w:t>Quadro de cargas e quantitativos estimados de aço, concreto e fôrmas.</w:t>
      </w:r>
    </w:p>
    <w:p w14:paraId="17397F70" w14:textId="3CCC7F18" w:rsidR="00C26A38" w:rsidRPr="00CE7E68" w:rsidRDefault="00C26A38" w:rsidP="00E978E0">
      <w:pPr>
        <w:pStyle w:val="TRN3"/>
      </w:pPr>
      <w:r w:rsidRPr="00CE7E68">
        <w:t>Requisitos</w:t>
      </w:r>
      <w:r w:rsidR="00161FA6" w:rsidRPr="00CE7E68">
        <w:t>:</w:t>
      </w:r>
    </w:p>
    <w:p w14:paraId="13DABABD" w14:textId="79CE14D5" w:rsidR="00C26A38" w:rsidRPr="00CE7E68" w:rsidRDefault="00E978E0" w:rsidP="00E978E0">
      <w:pPr>
        <w:pStyle w:val="TRN4"/>
      </w:pPr>
      <w:r w:rsidRPr="00CE7E68">
        <w:t xml:space="preserve"> </w:t>
      </w:r>
      <w:r w:rsidR="00C26A38" w:rsidRPr="00CE7E68">
        <w:t>Estrutura dimensionada conforme NBR 6118, NBR 6120, NBR 6122 e demais normas correlatas;</w:t>
      </w:r>
    </w:p>
    <w:p w14:paraId="493AB056" w14:textId="4C596CBE" w:rsidR="00C26A38" w:rsidRPr="00CE7E68" w:rsidRDefault="00E978E0" w:rsidP="00E978E0">
      <w:pPr>
        <w:pStyle w:val="TRN4"/>
      </w:pPr>
      <w:r w:rsidRPr="00CE7E68">
        <w:lastRenderedPageBreak/>
        <w:t xml:space="preserve"> </w:t>
      </w:r>
      <w:r w:rsidR="00C26A38" w:rsidRPr="00CE7E68">
        <w:t>Compatibilização com instalações e elementos arquitetônicos;</w:t>
      </w:r>
    </w:p>
    <w:p w14:paraId="6B8BBE9D" w14:textId="729472DF" w:rsidR="00C26A38" w:rsidRPr="00CE7E68" w:rsidRDefault="00E978E0" w:rsidP="00E978E0">
      <w:pPr>
        <w:pStyle w:val="TRN4"/>
      </w:pPr>
      <w:r w:rsidRPr="00CE7E68">
        <w:t xml:space="preserve"> </w:t>
      </w:r>
      <w:r w:rsidR="00C26A38" w:rsidRPr="00CE7E68">
        <w:t>Segurança estrutural assegurada para todas as condições de uso, incluindo cargas variáveis, ações do vento e solicitações térmicas</w:t>
      </w:r>
    </w:p>
    <w:p w14:paraId="3D4FBDC7" w14:textId="7A9BF9B6" w:rsidR="00C26A38" w:rsidRPr="00CE7E68" w:rsidRDefault="00C26A38" w:rsidP="00E978E0">
      <w:pPr>
        <w:pStyle w:val="TRN2"/>
      </w:pPr>
      <w:r w:rsidRPr="00CE7E68">
        <w:t>PROJETO DE INSTALAÇÕES HIDROSSANITÁRIAS</w:t>
      </w:r>
    </w:p>
    <w:p w14:paraId="37305489" w14:textId="22A6EA5A" w:rsidR="00C26A38" w:rsidRPr="00CE7E68" w:rsidRDefault="00E978E0" w:rsidP="00E978E0">
      <w:pPr>
        <w:pStyle w:val="TRN3"/>
      </w:pPr>
      <w:r w:rsidRPr="00CE7E68">
        <w:t xml:space="preserve"> A</w:t>
      </w:r>
      <w:r w:rsidR="00C26A38" w:rsidRPr="00CE7E68">
        <w:t>brangerá a rede de água fria, quente, esgoto sanitário e ventilação, com dimensionamento adequado para uso institucional</w:t>
      </w:r>
    </w:p>
    <w:p w14:paraId="5427CC0F" w14:textId="0C348C45" w:rsidR="00C26A38" w:rsidRPr="00CE7E68" w:rsidRDefault="00E978E0" w:rsidP="00E978E0">
      <w:pPr>
        <w:pStyle w:val="TRN3"/>
      </w:pPr>
      <w:r w:rsidRPr="00CE7E68">
        <w:t xml:space="preserve"> </w:t>
      </w:r>
      <w:r w:rsidR="00C26A38" w:rsidRPr="00CE7E68">
        <w:t>Produtos Esperados</w:t>
      </w:r>
      <w:r w:rsidR="00161FA6" w:rsidRPr="00CE7E68">
        <w:t>:</w:t>
      </w:r>
    </w:p>
    <w:p w14:paraId="15CC2F72" w14:textId="1810414B" w:rsidR="00C26A38" w:rsidRPr="00CE7E68" w:rsidRDefault="00E978E0" w:rsidP="00E978E0">
      <w:pPr>
        <w:pStyle w:val="TRN4"/>
      </w:pPr>
      <w:r w:rsidRPr="00CE7E68">
        <w:t xml:space="preserve"> </w:t>
      </w:r>
      <w:r w:rsidR="00C26A38" w:rsidRPr="00CE7E68">
        <w:t>Plantas de distribuição com detalhamento por pavimento;</w:t>
      </w:r>
    </w:p>
    <w:p w14:paraId="5544F3A4" w14:textId="17EA717B" w:rsidR="00C26A38" w:rsidRPr="00CE7E68" w:rsidRDefault="00E978E0" w:rsidP="00E978E0">
      <w:pPr>
        <w:pStyle w:val="TRN4"/>
      </w:pPr>
      <w:r w:rsidRPr="00CE7E68">
        <w:t xml:space="preserve"> </w:t>
      </w:r>
      <w:r w:rsidR="00C26A38" w:rsidRPr="00CE7E68">
        <w:t>Isométricos e cortes;</w:t>
      </w:r>
    </w:p>
    <w:p w14:paraId="5143C281" w14:textId="1F4D3250" w:rsidR="00C26A38" w:rsidRPr="00CE7E68" w:rsidRDefault="00E978E0" w:rsidP="00E978E0">
      <w:pPr>
        <w:pStyle w:val="TRN4"/>
      </w:pPr>
      <w:r w:rsidRPr="00CE7E68">
        <w:t xml:space="preserve"> L</w:t>
      </w:r>
      <w:r w:rsidR="00C26A38" w:rsidRPr="00CE7E68">
        <w:t>ocação de caixas de inspeção, reservatórios, bombas e acessórios;</w:t>
      </w:r>
    </w:p>
    <w:p w14:paraId="2F89A63B" w14:textId="23FC40C3" w:rsidR="00C26A38" w:rsidRPr="00CE7E68" w:rsidRDefault="00E978E0" w:rsidP="00E978E0">
      <w:pPr>
        <w:pStyle w:val="TRN4"/>
      </w:pPr>
      <w:r w:rsidRPr="00CE7E68">
        <w:t xml:space="preserve"> </w:t>
      </w:r>
      <w:r w:rsidR="00C26A38" w:rsidRPr="00CE7E68">
        <w:t>Detalhes construtivos;</w:t>
      </w:r>
    </w:p>
    <w:p w14:paraId="4EBAF754" w14:textId="5C450078" w:rsidR="00C26A38" w:rsidRPr="00CE7E68" w:rsidRDefault="00E978E0" w:rsidP="00E978E0">
      <w:pPr>
        <w:pStyle w:val="TRN4"/>
      </w:pPr>
      <w:r w:rsidRPr="00CE7E68">
        <w:t xml:space="preserve"> </w:t>
      </w:r>
      <w:r w:rsidR="00C26A38" w:rsidRPr="00CE7E68">
        <w:t>Memorial de cálculo e memorial descritivo.</w:t>
      </w:r>
    </w:p>
    <w:p w14:paraId="75AF3FCF" w14:textId="31A398A1" w:rsidR="00C26A38" w:rsidRPr="00CE7E68" w:rsidRDefault="00E978E0" w:rsidP="00E978E0">
      <w:pPr>
        <w:pStyle w:val="TRN4"/>
      </w:pPr>
      <w:r w:rsidRPr="00CE7E68">
        <w:t xml:space="preserve"> </w:t>
      </w:r>
      <w:r w:rsidR="00C26A38" w:rsidRPr="00CE7E68">
        <w:t>Normas principais: NBR 5626, NBR 8160, NBR 10844, NBR 7198.</w:t>
      </w:r>
    </w:p>
    <w:p w14:paraId="485BB28D" w14:textId="6F082216" w:rsidR="00C26A38" w:rsidRPr="00CE7E68" w:rsidRDefault="00C26A38" w:rsidP="00E978E0">
      <w:pPr>
        <w:pStyle w:val="TRN2"/>
      </w:pPr>
      <w:r w:rsidRPr="00CE7E68">
        <w:t>PROJETO DE INSTALAÇÕES ELÉTRICA E CABEAMENTO ESTRUTURADO</w:t>
      </w:r>
    </w:p>
    <w:p w14:paraId="00DD939C" w14:textId="089B2BAF" w:rsidR="00C26A38" w:rsidRPr="00CE7E68" w:rsidRDefault="00C26A38" w:rsidP="00E978E0">
      <w:pPr>
        <w:pStyle w:val="TRN3"/>
      </w:pPr>
      <w:r w:rsidRPr="00CE7E68">
        <w:t>Abrangerá iluminação, tomadas, força, sistemas de lógica (dados e voz), SPDA, controle de acesso e demais demandas tecnológicas.</w:t>
      </w:r>
    </w:p>
    <w:p w14:paraId="4F74669E" w14:textId="56F5F0A8" w:rsidR="00C26A38" w:rsidRPr="00CE7E68" w:rsidRDefault="00C26A38" w:rsidP="00E978E0">
      <w:pPr>
        <w:pStyle w:val="TRN3"/>
      </w:pPr>
      <w:r w:rsidRPr="00CE7E68">
        <w:t>Produtos Esperados</w:t>
      </w:r>
      <w:r w:rsidR="00161FA6" w:rsidRPr="00CE7E68">
        <w:t>:</w:t>
      </w:r>
    </w:p>
    <w:p w14:paraId="3F9195EA" w14:textId="1EA8B459" w:rsidR="00C26A38" w:rsidRPr="00CE7E68" w:rsidRDefault="00E978E0" w:rsidP="00E978E0">
      <w:pPr>
        <w:pStyle w:val="TRN4"/>
      </w:pPr>
      <w:r w:rsidRPr="00CE7E68">
        <w:t xml:space="preserve"> </w:t>
      </w:r>
      <w:r w:rsidR="00C26A38" w:rsidRPr="00CE7E68">
        <w:t>Planta de cargas, iluminação e tomadas;</w:t>
      </w:r>
    </w:p>
    <w:p w14:paraId="4F310122" w14:textId="7A954397" w:rsidR="00C26A38" w:rsidRPr="00CE7E68" w:rsidRDefault="00E978E0" w:rsidP="00E978E0">
      <w:pPr>
        <w:pStyle w:val="TRN4"/>
      </w:pPr>
      <w:r w:rsidRPr="00CE7E68">
        <w:t xml:space="preserve"> </w:t>
      </w:r>
      <w:r w:rsidR="00C26A38" w:rsidRPr="00CE7E68">
        <w:t>Diagrama unifilar e esquemáticos dos quadros elétricos;</w:t>
      </w:r>
    </w:p>
    <w:p w14:paraId="26054800" w14:textId="6D3ADB89" w:rsidR="00C26A38" w:rsidRPr="00CE7E68" w:rsidRDefault="00E978E0" w:rsidP="00E978E0">
      <w:pPr>
        <w:pStyle w:val="TRN4"/>
      </w:pPr>
      <w:r w:rsidRPr="00CE7E68">
        <w:t xml:space="preserve"> </w:t>
      </w:r>
      <w:r w:rsidR="00C26A38" w:rsidRPr="00CE7E68">
        <w:t>Detalhamento da infraestrutura para rede de dados, telefonia e CFTV;</w:t>
      </w:r>
    </w:p>
    <w:p w14:paraId="33A7E8E4" w14:textId="121C4DA6" w:rsidR="00C26A38" w:rsidRPr="00CE7E68" w:rsidRDefault="00E978E0" w:rsidP="00E978E0">
      <w:pPr>
        <w:pStyle w:val="TRN4"/>
      </w:pPr>
      <w:r w:rsidRPr="00CE7E68">
        <w:t xml:space="preserve"> </w:t>
      </w:r>
      <w:r w:rsidR="00C26A38" w:rsidRPr="00CE7E68">
        <w:t>Memorial de cálculo e memorial descritivo.</w:t>
      </w:r>
    </w:p>
    <w:p w14:paraId="4B9E31D8" w14:textId="6D68E877" w:rsidR="00C26A38" w:rsidRDefault="00E978E0" w:rsidP="00E978E0">
      <w:pPr>
        <w:pStyle w:val="TRN4"/>
      </w:pPr>
      <w:r w:rsidRPr="00CE7E68">
        <w:t xml:space="preserve"> </w:t>
      </w:r>
      <w:r w:rsidR="00C26A38" w:rsidRPr="00CE7E68">
        <w:t>Normas principais: NBR 5410, NBR 14039, NBR 14565.</w:t>
      </w:r>
    </w:p>
    <w:p w14:paraId="7896165C" w14:textId="77777777" w:rsidR="002621B6" w:rsidRDefault="002621B6" w:rsidP="002621B6">
      <w:pPr>
        <w:pStyle w:val="EstiloTermodeReferencia"/>
      </w:pPr>
    </w:p>
    <w:p w14:paraId="52ABA3CE" w14:textId="77777777" w:rsidR="002621B6" w:rsidRDefault="002621B6" w:rsidP="002621B6"/>
    <w:p w14:paraId="33F13757" w14:textId="77777777" w:rsidR="002621B6" w:rsidRPr="002621B6" w:rsidRDefault="002621B6" w:rsidP="002621B6"/>
    <w:p w14:paraId="67D5E947" w14:textId="0ABF85E6" w:rsidR="00C26A38" w:rsidRPr="00CE7E68" w:rsidRDefault="00C26A38" w:rsidP="00E978E0">
      <w:pPr>
        <w:pStyle w:val="TRN2"/>
      </w:pPr>
      <w:r w:rsidRPr="00CE7E68">
        <w:lastRenderedPageBreak/>
        <w:t>PROJETO DE SISTEMAS DE PREVENÇÃO E COMBATE A INCÊNDIO</w:t>
      </w:r>
    </w:p>
    <w:p w14:paraId="14632A5A" w14:textId="26B44933" w:rsidR="00C26A38" w:rsidRPr="00CE7E68" w:rsidRDefault="00E978E0" w:rsidP="00750F46">
      <w:pPr>
        <w:pStyle w:val="TRN3"/>
      </w:pPr>
      <w:r w:rsidRPr="00CE7E68">
        <w:t xml:space="preserve"> </w:t>
      </w:r>
      <w:r w:rsidR="00C26A38" w:rsidRPr="00CE7E68">
        <w:t xml:space="preserve">O projeto deverá atender integralmente às Instruções Técnicas do CBMDF. Abrangerá o combate a incêndio por hidrantes, </w:t>
      </w:r>
      <w:proofErr w:type="spellStart"/>
      <w:r w:rsidR="00C26A38" w:rsidRPr="00CE7E68">
        <w:t>sprinkers</w:t>
      </w:r>
      <w:proofErr w:type="spellEnd"/>
      <w:r w:rsidR="00C26A38" w:rsidRPr="00CE7E68">
        <w:t xml:space="preserve"> e extintores, além de alarme e detecção de incêndio, sinalização e iluminação de emergência.</w:t>
      </w:r>
    </w:p>
    <w:p w14:paraId="3B5C8534" w14:textId="341E42B6" w:rsidR="00C26A38" w:rsidRPr="00CE7E68" w:rsidRDefault="00C26A38" w:rsidP="00750F46">
      <w:pPr>
        <w:pStyle w:val="TRN3"/>
      </w:pPr>
      <w:r w:rsidRPr="00CE7E68">
        <w:t>Produtos Esperados</w:t>
      </w:r>
      <w:r w:rsidR="00161FA6" w:rsidRPr="00CE7E68">
        <w:t>:</w:t>
      </w:r>
    </w:p>
    <w:p w14:paraId="676EF2CE" w14:textId="1ECFD2ED" w:rsidR="00C26A38" w:rsidRPr="00CE7E68" w:rsidRDefault="00750F46" w:rsidP="00750F46">
      <w:pPr>
        <w:pStyle w:val="TRN4"/>
      </w:pPr>
      <w:r w:rsidRPr="00CE7E68">
        <w:t xml:space="preserve"> </w:t>
      </w:r>
      <w:r w:rsidR="00C26A38" w:rsidRPr="00CE7E68">
        <w:t>Planta com a locação de extintores, iluminação de emergência e sinalização;</w:t>
      </w:r>
    </w:p>
    <w:p w14:paraId="2665BDA7" w14:textId="072AC716" w:rsidR="00C26A38" w:rsidRPr="00CE7E68" w:rsidRDefault="00750F46" w:rsidP="00750F46">
      <w:pPr>
        <w:pStyle w:val="TRN4"/>
      </w:pPr>
      <w:r w:rsidRPr="00CE7E68">
        <w:t xml:space="preserve"> P</w:t>
      </w:r>
      <w:r w:rsidR="00C26A38" w:rsidRPr="00CE7E68">
        <w:t>lantas e cortes da instalação de combate a incêndio por sprinklers;</w:t>
      </w:r>
    </w:p>
    <w:p w14:paraId="282969F7" w14:textId="12D4F584" w:rsidR="00C26A38" w:rsidRPr="00CE7E68" w:rsidRDefault="00750F46" w:rsidP="00750F46">
      <w:pPr>
        <w:pStyle w:val="TRN4"/>
      </w:pPr>
      <w:r w:rsidRPr="00CE7E68">
        <w:t xml:space="preserve"> </w:t>
      </w:r>
      <w:r w:rsidR="00C26A38" w:rsidRPr="00CE7E68">
        <w:t>Plantas de cortes da instalação de combate a incêndio por hidrantes;</w:t>
      </w:r>
    </w:p>
    <w:p w14:paraId="57D2E858" w14:textId="143EA546" w:rsidR="00C26A38" w:rsidRPr="00CE7E68" w:rsidRDefault="00C26A38" w:rsidP="00750F46">
      <w:pPr>
        <w:pStyle w:val="TRN4"/>
      </w:pPr>
      <w:r w:rsidRPr="00CE7E68">
        <w:t>Plantas da instalação de prevenção de incêndio por alarme e detectores de fumaça;</w:t>
      </w:r>
    </w:p>
    <w:p w14:paraId="512859F9" w14:textId="27826780" w:rsidR="00C26A38" w:rsidRPr="00CE7E68" w:rsidRDefault="00C26A38" w:rsidP="00750F46">
      <w:pPr>
        <w:pStyle w:val="TRN4"/>
      </w:pPr>
      <w:r w:rsidRPr="00CE7E68">
        <w:t>Memorial descritivo;</w:t>
      </w:r>
    </w:p>
    <w:p w14:paraId="141095C7" w14:textId="5ABF6942" w:rsidR="00C26A38" w:rsidRPr="00CE7E68" w:rsidRDefault="00C26A38" w:rsidP="00750F46">
      <w:pPr>
        <w:pStyle w:val="TRN4"/>
      </w:pPr>
      <w:r w:rsidRPr="00CE7E68">
        <w:t>Cálculo hidráulico da rede de combate a incêndio;</w:t>
      </w:r>
    </w:p>
    <w:p w14:paraId="5B4EB17B" w14:textId="3ED4895A" w:rsidR="00C26A38" w:rsidRPr="00CE7E68" w:rsidRDefault="00C26A38" w:rsidP="00750F46">
      <w:pPr>
        <w:pStyle w:val="TRN4"/>
      </w:pPr>
      <w:r w:rsidRPr="00CE7E68">
        <w:t>ART específica para a disciplina.</w:t>
      </w:r>
    </w:p>
    <w:p w14:paraId="74FBB2BE" w14:textId="4F254357" w:rsidR="00C26A38" w:rsidRPr="00CE7E68" w:rsidRDefault="00C26A38" w:rsidP="00750F46">
      <w:pPr>
        <w:pStyle w:val="TRN4"/>
      </w:pPr>
      <w:r w:rsidRPr="00CE7E68">
        <w:t xml:space="preserve">Normas principais: NBR 9077, NBR 13434, </w:t>
      </w:r>
      <w:proofErr w:type="spellStart"/>
      <w:r w:rsidRPr="00CE7E68">
        <w:t>ITs</w:t>
      </w:r>
      <w:proofErr w:type="spellEnd"/>
      <w:r w:rsidRPr="00CE7E68">
        <w:t xml:space="preserve"> do CBMDF.</w:t>
      </w:r>
    </w:p>
    <w:p w14:paraId="19003272" w14:textId="6A92E2D2" w:rsidR="00C26A38" w:rsidRPr="00CE7E68" w:rsidRDefault="00C26A38" w:rsidP="00750F46">
      <w:pPr>
        <w:pStyle w:val="TRN2"/>
      </w:pPr>
      <w:r w:rsidRPr="00CE7E68">
        <w:t>PROJETO DE CLIMATIZAÇÃO E VENTILAÇÃO</w:t>
      </w:r>
    </w:p>
    <w:p w14:paraId="379C065F" w14:textId="2A861308" w:rsidR="00C26A38" w:rsidRPr="00CE7E68" w:rsidRDefault="00C26A38" w:rsidP="00750F46">
      <w:pPr>
        <w:pStyle w:val="TRN3"/>
      </w:pPr>
      <w:r w:rsidRPr="00CE7E68">
        <w:t>Será elaborado o projeto de ar-condicionado e ventilação mecânica, considerando o conforto térmico dos usuários e eficiência energética.</w:t>
      </w:r>
    </w:p>
    <w:p w14:paraId="77AD44DF" w14:textId="29BADE1D" w:rsidR="00C26A38" w:rsidRPr="00CE7E68" w:rsidRDefault="00C26A38" w:rsidP="00750F46">
      <w:pPr>
        <w:pStyle w:val="TRN3"/>
      </w:pPr>
      <w:r w:rsidRPr="00CE7E68">
        <w:t>Produtos Esperados</w:t>
      </w:r>
      <w:r w:rsidR="00F12FCE" w:rsidRPr="00CE7E68">
        <w:t>:</w:t>
      </w:r>
    </w:p>
    <w:p w14:paraId="4D382176" w14:textId="63315DA2" w:rsidR="00C26A38" w:rsidRPr="00CE7E68" w:rsidRDefault="00C26A38" w:rsidP="00750F46">
      <w:pPr>
        <w:pStyle w:val="TRN4"/>
      </w:pPr>
      <w:r w:rsidRPr="00CE7E68">
        <w:t>Estudo de cargas térmicas;</w:t>
      </w:r>
    </w:p>
    <w:p w14:paraId="7D688ED8" w14:textId="34A330E0" w:rsidR="00C26A38" w:rsidRPr="00CE7E68" w:rsidRDefault="00C26A38" w:rsidP="00750F46">
      <w:pPr>
        <w:pStyle w:val="TRN4"/>
      </w:pPr>
      <w:r w:rsidRPr="00CE7E68">
        <w:t>Planta de locação de equipamentos (evaporadoras, condensadoras, dutos);</w:t>
      </w:r>
    </w:p>
    <w:p w14:paraId="2F3CF2A6" w14:textId="79B5C911" w:rsidR="00C26A38" w:rsidRPr="00CE7E68" w:rsidRDefault="00C26A38" w:rsidP="00750F46">
      <w:pPr>
        <w:pStyle w:val="TRN4"/>
      </w:pPr>
      <w:r w:rsidRPr="00CE7E68">
        <w:t>Detalhes da infraestrutura e alimentação elétrica dos sistemas;</w:t>
      </w:r>
    </w:p>
    <w:p w14:paraId="50359FA6" w14:textId="7BF678FB" w:rsidR="00C26A38" w:rsidRPr="00CE7E68" w:rsidRDefault="00C26A38" w:rsidP="00750F46">
      <w:pPr>
        <w:pStyle w:val="TRN4"/>
      </w:pPr>
      <w:r w:rsidRPr="00CE7E68">
        <w:t>Memorial descritivo.</w:t>
      </w:r>
    </w:p>
    <w:p w14:paraId="343A78E0" w14:textId="513C9C0E" w:rsidR="00C26A38" w:rsidRDefault="00C26A38" w:rsidP="00750F46">
      <w:pPr>
        <w:pStyle w:val="TRN4"/>
      </w:pPr>
      <w:r w:rsidRPr="00CE7E68">
        <w:t>Normas principais: NBR 16401, NBR 6401.</w:t>
      </w:r>
    </w:p>
    <w:p w14:paraId="3130F8DB" w14:textId="77777777" w:rsidR="002621B6" w:rsidRDefault="002621B6" w:rsidP="002621B6">
      <w:pPr>
        <w:pStyle w:val="EstiloTermodeReferencia"/>
      </w:pPr>
    </w:p>
    <w:p w14:paraId="0F442161" w14:textId="77777777" w:rsidR="002621B6" w:rsidRPr="002621B6" w:rsidRDefault="002621B6" w:rsidP="002621B6"/>
    <w:p w14:paraId="423BED7C" w14:textId="2169EB91" w:rsidR="00C26A38" w:rsidRPr="00CE7E68" w:rsidRDefault="00C26A38" w:rsidP="00750F46">
      <w:pPr>
        <w:pStyle w:val="TRN2"/>
      </w:pPr>
      <w:r w:rsidRPr="00CE7E68">
        <w:lastRenderedPageBreak/>
        <w:t>COMPATIBILIZAÇÃO E METODOLOGIA BIM</w:t>
      </w:r>
    </w:p>
    <w:p w14:paraId="10128C29" w14:textId="4E1E518D" w:rsidR="00C26A38" w:rsidRPr="00A873DA" w:rsidRDefault="002621B6" w:rsidP="00750F46">
      <w:pPr>
        <w:pStyle w:val="TRN3"/>
      </w:pPr>
      <w:r w:rsidRPr="00A873DA">
        <w:t xml:space="preserve">Quando </w:t>
      </w:r>
      <w:r w:rsidR="00C26A38" w:rsidRPr="00A873DA">
        <w:t xml:space="preserve">os projetos </w:t>
      </w:r>
      <w:r w:rsidRPr="00A873DA">
        <w:t>forem</w:t>
      </w:r>
      <w:r w:rsidR="00C26A38" w:rsidRPr="00A873DA">
        <w:t xml:space="preserve"> compatibilizados em ambiente BIM, preferencialmente em software </w:t>
      </w:r>
      <w:proofErr w:type="spellStart"/>
      <w:r w:rsidR="00C26A38" w:rsidRPr="00A873DA">
        <w:t>Revit</w:t>
      </w:r>
      <w:proofErr w:type="spellEnd"/>
      <w:r w:rsidR="00C26A38" w:rsidRPr="00A873DA">
        <w:t xml:space="preserve"> ou compatível. A </w:t>
      </w:r>
      <w:r w:rsidR="00C26A38" w:rsidRPr="00A873DA">
        <w:rPr>
          <w:caps/>
        </w:rPr>
        <w:t>contratada</w:t>
      </w:r>
      <w:r w:rsidR="00C26A38" w:rsidRPr="00A873DA">
        <w:t xml:space="preserve"> deverá realizar revisões periódicas de compatibilização (</w:t>
      </w:r>
      <w:proofErr w:type="spellStart"/>
      <w:r w:rsidR="00C26A38" w:rsidRPr="00A873DA">
        <w:t>clash</w:t>
      </w:r>
      <w:proofErr w:type="spellEnd"/>
      <w:r w:rsidR="00C26A38" w:rsidRPr="00A873DA">
        <w:t xml:space="preserve"> </w:t>
      </w:r>
      <w:proofErr w:type="spellStart"/>
      <w:r w:rsidR="00C26A38" w:rsidRPr="00A873DA">
        <w:t>detection</w:t>
      </w:r>
      <w:proofErr w:type="spellEnd"/>
      <w:r w:rsidR="00C26A38" w:rsidRPr="00A873DA">
        <w:t>), gerando relatórios de interferências e propondo soluções.</w:t>
      </w:r>
    </w:p>
    <w:p w14:paraId="3297B9C4" w14:textId="5EBECA8F" w:rsidR="00C26A38" w:rsidRPr="00CE7E68" w:rsidRDefault="00C26A38" w:rsidP="00750F46">
      <w:pPr>
        <w:pStyle w:val="TRN3"/>
      </w:pPr>
      <w:r w:rsidRPr="00CE7E68">
        <w:t>Todos os arquivos em BIM deverão ser entregues nos formatos RVT e IFC.</w:t>
      </w:r>
    </w:p>
    <w:p w14:paraId="01BE68E0" w14:textId="640ADED2" w:rsidR="00C26A38" w:rsidRPr="00CE7E68" w:rsidRDefault="00C26A38" w:rsidP="00750F46">
      <w:pPr>
        <w:pStyle w:val="TRN2"/>
      </w:pPr>
      <w:r w:rsidRPr="00CE7E68">
        <w:t>ENTREGÁVEIS</w:t>
      </w:r>
    </w:p>
    <w:p w14:paraId="00CA1698" w14:textId="20B07456" w:rsidR="00C26A38" w:rsidRPr="00CE7E68" w:rsidRDefault="00C26A38" w:rsidP="00750F46">
      <w:pPr>
        <w:pStyle w:val="TRN3"/>
      </w:pPr>
      <w:r w:rsidRPr="00CE7E68">
        <w:t>Para cada disciplina:</w:t>
      </w:r>
    </w:p>
    <w:p w14:paraId="63D1880E" w14:textId="789EE134" w:rsidR="00C26A38" w:rsidRPr="00CE7E68" w:rsidRDefault="00750F46" w:rsidP="00750F46">
      <w:pPr>
        <w:pStyle w:val="TRN4"/>
      </w:pPr>
      <w:r w:rsidRPr="00CE7E68">
        <w:t xml:space="preserve"> </w:t>
      </w:r>
      <w:r w:rsidR="00C26A38" w:rsidRPr="00CE7E68">
        <w:t>Projeto executivo (pranchas em DWG e PDF, formato A1);</w:t>
      </w:r>
      <w:r w:rsidRPr="00CE7E68">
        <w:t xml:space="preserve"> </w:t>
      </w:r>
    </w:p>
    <w:p w14:paraId="785D72D1" w14:textId="4E2BC54E" w:rsidR="00C26A38" w:rsidRPr="00CE7E68" w:rsidRDefault="00750F46" w:rsidP="00750F46">
      <w:pPr>
        <w:pStyle w:val="TRN4"/>
      </w:pPr>
      <w:r w:rsidRPr="00CE7E68">
        <w:t xml:space="preserve"> </w:t>
      </w:r>
      <w:r w:rsidR="00C26A38" w:rsidRPr="00CE7E68">
        <w:t>Modelo BIM atualizado (RVT e IFC)</w:t>
      </w:r>
      <w:r w:rsidR="002621B6">
        <w:t xml:space="preserve"> </w:t>
      </w:r>
      <w:r w:rsidR="002621B6" w:rsidRPr="002621B6">
        <w:rPr>
          <w:color w:val="7030A0"/>
        </w:rPr>
        <w:t>- opcional</w:t>
      </w:r>
      <w:r w:rsidR="00C26A38" w:rsidRPr="002621B6">
        <w:rPr>
          <w:color w:val="7030A0"/>
        </w:rPr>
        <w:t>;</w:t>
      </w:r>
    </w:p>
    <w:p w14:paraId="340AC50C" w14:textId="4F07C690" w:rsidR="00C26A38" w:rsidRPr="00CE7E68" w:rsidRDefault="00750F46" w:rsidP="00750F46">
      <w:pPr>
        <w:pStyle w:val="TRN4"/>
      </w:pPr>
      <w:r w:rsidRPr="00CE7E68">
        <w:t xml:space="preserve"> M</w:t>
      </w:r>
      <w:r w:rsidR="00C26A38" w:rsidRPr="00CE7E68">
        <w:t>emoriais descritivos e de cálculo (DOC e PDF);</w:t>
      </w:r>
    </w:p>
    <w:p w14:paraId="1C36206C" w14:textId="7EF66EDB" w:rsidR="00C26A38" w:rsidRPr="00CE7E68" w:rsidRDefault="00750F46" w:rsidP="00750F46">
      <w:pPr>
        <w:pStyle w:val="TRN4"/>
      </w:pPr>
      <w:r w:rsidRPr="00CE7E68">
        <w:t xml:space="preserve"> </w:t>
      </w:r>
      <w:proofErr w:type="spellStart"/>
      <w:r w:rsidR="00C26A38" w:rsidRPr="00CE7E68">
        <w:t>ARTs</w:t>
      </w:r>
      <w:proofErr w:type="spellEnd"/>
      <w:r w:rsidR="00C26A38" w:rsidRPr="00CE7E68">
        <w:t xml:space="preserve"> de todos os profissionais responsáveis;</w:t>
      </w:r>
    </w:p>
    <w:p w14:paraId="63869883" w14:textId="7FEB9ADF" w:rsidR="00C26A38" w:rsidRPr="00CE7E68" w:rsidRDefault="00750F46" w:rsidP="00750F46">
      <w:pPr>
        <w:pStyle w:val="TRN4"/>
      </w:pPr>
      <w:r w:rsidRPr="00CE7E68">
        <w:t xml:space="preserve"> </w:t>
      </w:r>
      <w:r w:rsidR="00C26A38" w:rsidRPr="00CE7E68">
        <w:t>Planilhas de quantitativos;</w:t>
      </w:r>
    </w:p>
    <w:p w14:paraId="2A128B9A" w14:textId="52A3F090" w:rsidR="00282B2C" w:rsidRPr="00CE7E68" w:rsidRDefault="00750F46" w:rsidP="00750F46">
      <w:pPr>
        <w:pStyle w:val="TRN4"/>
      </w:pPr>
      <w:r w:rsidRPr="00CE7E68">
        <w:t xml:space="preserve"> </w:t>
      </w:r>
      <w:r w:rsidR="00C26A38" w:rsidRPr="00CE7E68">
        <w:t>Relatórios de compatibilização entre disciplinas.</w:t>
      </w:r>
    </w:p>
    <w:p w14:paraId="4CF75FC1" w14:textId="77777777" w:rsidR="00C26A38" w:rsidRPr="00CE7E68" w:rsidRDefault="00C26A38" w:rsidP="00C26A38"/>
    <w:p w14:paraId="7FAFEC7C" w14:textId="62E6CE5A" w:rsidR="00BB5E36" w:rsidRPr="00CE7E68" w:rsidRDefault="00BB5E36" w:rsidP="00BB5E36">
      <w:pPr>
        <w:pStyle w:val="TRN0"/>
        <w:rPr>
          <w:b/>
          <w:bCs/>
        </w:rPr>
      </w:pPr>
      <w:r w:rsidRPr="00CE7E68">
        <w:rPr>
          <w:b/>
          <w:bCs/>
        </w:rPr>
        <w:t>SERVIÇOS PRELIMINARES</w:t>
      </w:r>
    </w:p>
    <w:p w14:paraId="5E03BF3C" w14:textId="47A323B2" w:rsidR="00BB5E36" w:rsidRPr="00CE7E68" w:rsidRDefault="00BB5E36" w:rsidP="003C0150">
      <w:pPr>
        <w:pStyle w:val="TRN1"/>
        <w:rPr>
          <w:color w:val="auto"/>
        </w:rPr>
      </w:pPr>
      <w:r w:rsidRPr="00CE7E68">
        <w:rPr>
          <w:color w:val="auto"/>
        </w:rPr>
        <w:t xml:space="preserve"> CANTEIRO DE OBRAS</w:t>
      </w:r>
    </w:p>
    <w:p w14:paraId="50CC44C0" w14:textId="5FDE79A9" w:rsidR="00BB5E36" w:rsidRPr="00CE7E68" w:rsidRDefault="00BB5E36" w:rsidP="00BB5E36">
      <w:pPr>
        <w:pStyle w:val="TRN2"/>
      </w:pPr>
      <w:r w:rsidRPr="00CE7E68">
        <w:t>CONTEINERS E LIGAÇÕES PROVISÓRIAS</w:t>
      </w:r>
    </w:p>
    <w:p w14:paraId="47765F6D" w14:textId="2C55734D" w:rsidR="00BB5E36" w:rsidRPr="00CE7E68" w:rsidRDefault="00BB5E36" w:rsidP="00BB5E36">
      <w:pPr>
        <w:pStyle w:val="TRN3"/>
      </w:pPr>
      <w:r w:rsidRPr="00CE7E68">
        <w:t xml:space="preserve"> A CONTRATADA deverá instalar no canteiro de obras contêineres metálicos para administração, banheiros e depósito, de acordo com as recomendações da NR 18, prevendo as instalações mínimas exigidas pela DRT.</w:t>
      </w:r>
    </w:p>
    <w:p w14:paraId="2337C519" w14:textId="35FD8C36" w:rsidR="00BB5E36" w:rsidRPr="004D225E" w:rsidRDefault="00BB5E36" w:rsidP="00BB5E36">
      <w:pPr>
        <w:pStyle w:val="TRN3"/>
        <w:rPr>
          <w:color w:val="7030A0"/>
        </w:rPr>
      </w:pPr>
      <w:r w:rsidRPr="00CE7E68">
        <w:t xml:space="preserve"> O projeto do canteiro de obras (incluindo os containers, baias, áreas de carga/descarga, </w:t>
      </w:r>
      <w:proofErr w:type="gramStart"/>
      <w:r w:rsidRPr="00CE7E68">
        <w:t>acessos</w:t>
      </w:r>
      <w:r w:rsidR="00F12FCE" w:rsidRPr="00CE7E68">
        <w:t xml:space="preserve"> </w:t>
      </w:r>
      <w:proofErr w:type="spellStart"/>
      <w:r w:rsidRPr="00CE7E68">
        <w:t>etc</w:t>
      </w:r>
      <w:proofErr w:type="spellEnd"/>
      <w:proofErr w:type="gramEnd"/>
      <w:r w:rsidRPr="00CE7E68">
        <w:t>) deverá ser fornecido pela CONTRATADA e submetido à aprovação prévia da FISCALIZAÇÃO,</w:t>
      </w:r>
      <w:r w:rsidR="004D225E">
        <w:t xml:space="preserve"> </w:t>
      </w:r>
      <w:r w:rsidR="004D225E" w:rsidRPr="004D225E">
        <w:rPr>
          <w:color w:val="7030A0"/>
        </w:rPr>
        <w:t>no prazo máximo de 30 (trinta) dias da emissão da Ordem de Serviço de Projeto (OSP).</w:t>
      </w:r>
    </w:p>
    <w:p w14:paraId="2D910429" w14:textId="6535299C" w:rsidR="00BB5E36" w:rsidRPr="00CE7E68" w:rsidRDefault="00BB5E36" w:rsidP="00BB5E36">
      <w:pPr>
        <w:pStyle w:val="TRN3"/>
      </w:pPr>
      <w:r w:rsidRPr="00CE7E68">
        <w:lastRenderedPageBreak/>
        <w:t xml:space="preserve"> Os containers deverão ser locados de maneira a facilitar o esgotamento sanitário, preferencialmente para o coletor da rede pública, e sempre evitando distúrbio ao fluxo normal de carros e pessoas nas dependências da CONTRATANTE.</w:t>
      </w:r>
    </w:p>
    <w:p w14:paraId="2F595596" w14:textId="2E0C315C" w:rsidR="00BB5E36" w:rsidRPr="00CE7E68" w:rsidRDefault="00BB5E36" w:rsidP="00BB5E36">
      <w:pPr>
        <w:pStyle w:val="TRN3"/>
      </w:pPr>
      <w:r w:rsidRPr="00CE7E68">
        <w:t xml:space="preserve"> Não poderão ser utilizadas vagas internas do TCDF para as facilidades do canteiro (barracão/container, </w:t>
      </w:r>
      <w:proofErr w:type="gramStart"/>
      <w:r w:rsidRPr="00CE7E68">
        <w:t xml:space="preserve">baias </w:t>
      </w:r>
      <w:proofErr w:type="spellStart"/>
      <w:r w:rsidRPr="00CE7E68">
        <w:t>etc</w:t>
      </w:r>
      <w:proofErr w:type="spellEnd"/>
      <w:proofErr w:type="gramEnd"/>
      <w:r w:rsidRPr="00CE7E68">
        <w:t>), com exceção daquelas liberadas pela FISCALIZAÇÃO.</w:t>
      </w:r>
    </w:p>
    <w:p w14:paraId="11353A48" w14:textId="6F823292" w:rsidR="00BB5E36" w:rsidRPr="00CE7E68" w:rsidRDefault="00BB5E36" w:rsidP="00BB5E36">
      <w:pPr>
        <w:pStyle w:val="TRN3"/>
      </w:pPr>
      <w:r w:rsidRPr="00CE7E68">
        <w:t xml:space="preserve"> Fica a cargo da CONTRATADA a execução das construções provisórias de apoio à execução dos serviços e daquelas exigidas por Lei em atendimento às regulamentações da legislação trabalhista.</w:t>
      </w:r>
    </w:p>
    <w:p w14:paraId="42098704" w14:textId="43FB7121" w:rsidR="00BB5E36" w:rsidRPr="00CE7E68" w:rsidRDefault="00BB5E36" w:rsidP="00BB5E36">
      <w:pPr>
        <w:pStyle w:val="TRN3"/>
      </w:pPr>
      <w:r w:rsidRPr="00CE7E68">
        <w:t xml:space="preserve"> Os materiais e equipamentos utilizados na execução do canteiro da obra deverão ser de boa qualidade e serão removidos ao final dos serviços.</w:t>
      </w:r>
    </w:p>
    <w:p w14:paraId="028D7A66" w14:textId="11337813" w:rsidR="00BB5E36" w:rsidRPr="00CE7E68" w:rsidRDefault="00BB5E36" w:rsidP="00BB5E36">
      <w:pPr>
        <w:pStyle w:val="TRN3"/>
      </w:pPr>
      <w:r w:rsidRPr="00CE7E68">
        <w:t xml:space="preserve"> Serão de responsabilidade da CONTRATADA todas as ligações provisórias necessárias ao canteiro, tais como energia, água, esgoto, telefone, pluvial, entre outras. As instalações provisórias deverão ser feitas de acordo com as normas municipais vigentes. </w:t>
      </w:r>
    </w:p>
    <w:p w14:paraId="089D5BA6" w14:textId="06A446A8" w:rsidR="00BB5E36" w:rsidRPr="00CE7E68" w:rsidRDefault="00BB5E36" w:rsidP="00BB5E36">
      <w:pPr>
        <w:pStyle w:val="TRN3"/>
      </w:pPr>
      <w:r w:rsidRPr="00CE7E68">
        <w:t xml:space="preserve"> Ao final da obra, caberá à CONTRATADA a retirada das instalações do canteiro.</w:t>
      </w:r>
    </w:p>
    <w:p w14:paraId="17D19274" w14:textId="3F782FCD" w:rsidR="00BB5E36" w:rsidRPr="00CE7E68" w:rsidRDefault="00BB5E36" w:rsidP="00BB5E36">
      <w:pPr>
        <w:pStyle w:val="TRN3"/>
      </w:pPr>
      <w:r w:rsidRPr="00CE7E68">
        <w:t xml:space="preserve"> Todas as despesas advindas do consumo de energia elétrica, telefonia, água e esgoto decorrentes da utilização destes serviços no período de execução da obra correrão por conta da CONTRATADA.</w:t>
      </w:r>
    </w:p>
    <w:p w14:paraId="5DEC1783" w14:textId="44FAE94D" w:rsidR="00BB5E36" w:rsidRPr="00CE7E68" w:rsidRDefault="00BB5E36" w:rsidP="00BB5E36">
      <w:pPr>
        <w:pStyle w:val="TRN2"/>
      </w:pPr>
      <w:r w:rsidRPr="00CE7E68">
        <w:t>PROTEÇÃO E SINALIZAÇÃO</w:t>
      </w:r>
    </w:p>
    <w:p w14:paraId="454EF410" w14:textId="44A7EE4A" w:rsidR="00BB5E36" w:rsidRPr="00CE7E68" w:rsidRDefault="00BB5E36" w:rsidP="00BB5E36">
      <w:pPr>
        <w:pStyle w:val="TRN3"/>
      </w:pPr>
      <w:r w:rsidRPr="00CE7E68">
        <w:t>TAPUME</w:t>
      </w:r>
    </w:p>
    <w:p w14:paraId="00F5E887" w14:textId="0038E83A" w:rsidR="00BB5E36" w:rsidRPr="00CE7E68" w:rsidRDefault="00BB5E36" w:rsidP="00BB5E36">
      <w:pPr>
        <w:pStyle w:val="TRN4"/>
      </w:pPr>
      <w:r w:rsidRPr="00CE7E68">
        <w:t xml:space="preserve"> Caberá à CONTRATADA adotar todas as medidas relativas à Engenharia de Segurança, Higiene e Medicina do Trabalho, visando à prevenção de acidentes de qualquer natureza no decorrer da obra.</w:t>
      </w:r>
    </w:p>
    <w:p w14:paraId="74E626EE" w14:textId="44D22504" w:rsidR="00BB5E36" w:rsidRPr="00CE7E68" w:rsidRDefault="00BB5E36" w:rsidP="00BB5E36">
      <w:pPr>
        <w:pStyle w:val="TRN4"/>
      </w:pPr>
      <w:r w:rsidRPr="00CE7E68">
        <w:t xml:space="preserve"> A CONTRATADA deverá implantar os elementos de sinalização e proteção atendendo às normas e aos regulamentos relativos à engenharia de segurança e medicina do trabalho, em torno dos locais onde os serviços estiverem sendo </w:t>
      </w:r>
      <w:r w:rsidRPr="00CE7E68">
        <w:lastRenderedPageBreak/>
        <w:t>executados, de forma a resguardar de acidentes os trabalhadores e transeuntes, sem prejuízo dos serviços em andamento</w:t>
      </w:r>
    </w:p>
    <w:p w14:paraId="3C7078E4" w14:textId="03C0605E" w:rsidR="00BB5E36" w:rsidRPr="00CE7E68" w:rsidRDefault="00BB5E36" w:rsidP="00BB5E36">
      <w:pPr>
        <w:pStyle w:val="TRN4"/>
      </w:pPr>
      <w:r w:rsidRPr="00CE7E68">
        <w:t xml:space="preserve"> Para isolar a área do canteiro de obras, a CONTRATADA instalará tapume em madeira compensada, de acordo com as recomendações da NR 18.</w:t>
      </w:r>
    </w:p>
    <w:p w14:paraId="41DA8E95" w14:textId="79BBE9B4" w:rsidR="00BB5E36" w:rsidRPr="00CE7E68" w:rsidRDefault="00BB5E36" w:rsidP="00BB5E36">
      <w:pPr>
        <w:pStyle w:val="TRN3"/>
      </w:pPr>
      <w:r w:rsidRPr="00CE7E68">
        <w:t>PLACA DA OBRA</w:t>
      </w:r>
    </w:p>
    <w:p w14:paraId="789CB61A" w14:textId="358F0E72" w:rsidR="00BB5E36" w:rsidRPr="00CE7E68" w:rsidRDefault="00BB5E36" w:rsidP="00BB5E36">
      <w:pPr>
        <w:pStyle w:val="TRN4"/>
      </w:pPr>
      <w:r w:rsidRPr="00CE7E68">
        <w:t xml:space="preserve"> A placa indicativa da obra deverá ser em chapa galvanizada montada em estrutura de madeira, pintada com tinta esmalte sintético, contendo as principais características do contrato, como nome da obra, órgão contratante e valor investido, conforme modelo a ser apresentado pela FISCALIZAÇÃO.</w:t>
      </w:r>
    </w:p>
    <w:p w14:paraId="2F030AB1" w14:textId="1FA03FE2" w:rsidR="00BB5E36" w:rsidRPr="00CE7E68" w:rsidRDefault="00BB5E36" w:rsidP="00BB5E36">
      <w:pPr>
        <w:pStyle w:val="TRN4"/>
      </w:pPr>
      <w:r w:rsidRPr="00CE7E68">
        <w:t xml:space="preserve"> Suas dimensões deverão ser de, no mínimo, 2,5x2,0m (altura x base), em local visível, de acordo com as exigências do CREA/DF e da Administração do Plano Piloto.</w:t>
      </w:r>
    </w:p>
    <w:p w14:paraId="22BDFCE6" w14:textId="2A3AC88F" w:rsidR="00BB5E36" w:rsidRPr="00CE7E68" w:rsidRDefault="00BB5E36" w:rsidP="00BB5E36">
      <w:pPr>
        <w:pStyle w:val="TRN4"/>
      </w:pPr>
      <w:r w:rsidRPr="00CE7E68">
        <w:t xml:space="preserve"> A CONTRATADA também deverá instalar as suas custas, em local previamente autorizado pela FISCALIZAÇÃO, a placa identificadora da empresa e demais placas exigidas pela legislação.</w:t>
      </w:r>
    </w:p>
    <w:p w14:paraId="6D9BB9CD" w14:textId="51C07746" w:rsidR="00BB5E36" w:rsidRPr="00CE7E68" w:rsidRDefault="00BB5E36" w:rsidP="003C0150">
      <w:pPr>
        <w:pStyle w:val="TRN1"/>
        <w:rPr>
          <w:color w:val="auto"/>
        </w:rPr>
      </w:pPr>
      <w:r w:rsidRPr="00CE7E68">
        <w:rPr>
          <w:color w:val="auto"/>
        </w:rPr>
        <w:t xml:space="preserve"> DEMOLIÇÕES E REMOÇÕES </w:t>
      </w:r>
    </w:p>
    <w:p w14:paraId="0A33DACC" w14:textId="4419B265" w:rsidR="00BB5E36" w:rsidRPr="00CE7E68" w:rsidRDefault="00BB5E36" w:rsidP="00BB5E36">
      <w:pPr>
        <w:pStyle w:val="TRN2"/>
      </w:pPr>
      <w:r w:rsidRPr="00CE7E68">
        <w:t xml:space="preserve">MATERIAIS, EQUIPAMENTOS E DESTINAÇÃO </w:t>
      </w:r>
    </w:p>
    <w:p w14:paraId="025D7830" w14:textId="2B46B433" w:rsidR="00BB5E36" w:rsidRPr="00CE7E68" w:rsidRDefault="00BB5E36" w:rsidP="00BB5E36">
      <w:pPr>
        <w:pStyle w:val="TRN3"/>
      </w:pPr>
      <w:r w:rsidRPr="00CE7E68">
        <w:t xml:space="preserve"> Os materiais e equipamentos a serem utilizados na execução dos serviços de demolições e remoções atenderão às prescrições das Normas Brasileiras. Os materiais serão cuidadosamente armazenados em local seco e protegido.</w:t>
      </w:r>
    </w:p>
    <w:p w14:paraId="56D88621" w14:textId="0BE073F3" w:rsidR="00BB5E36" w:rsidRPr="00CE7E68" w:rsidRDefault="00BB5E36" w:rsidP="00BB5E36">
      <w:pPr>
        <w:pStyle w:val="TRN3"/>
      </w:pPr>
      <w:r w:rsidRPr="00CE7E68">
        <w:t xml:space="preserve"> O entulho oriundo das demolições deverá ser descartado em containers de lixo fornecidos por empresa cadastrada/autorizada pelas autoridades competentes para o descarte específico </w:t>
      </w:r>
      <w:proofErr w:type="gramStart"/>
      <w:r w:rsidRPr="00CE7E68">
        <w:t>dos mesmos</w:t>
      </w:r>
      <w:proofErr w:type="gramEnd"/>
      <w:r w:rsidRPr="00CE7E68">
        <w:t>.</w:t>
      </w:r>
    </w:p>
    <w:p w14:paraId="4B9E7EC6" w14:textId="5DF65F67" w:rsidR="00BB5E36" w:rsidRPr="00CE7E68" w:rsidRDefault="00BB5E36" w:rsidP="00BB5E36">
      <w:pPr>
        <w:pStyle w:val="TRN2"/>
      </w:pPr>
      <w:r w:rsidRPr="00CE7E68">
        <w:t xml:space="preserve">PROCESSO EXECUTIVO </w:t>
      </w:r>
    </w:p>
    <w:p w14:paraId="1A725A28" w14:textId="48A2053D" w:rsidR="00BB5E36" w:rsidRPr="00CE7E68" w:rsidRDefault="00BB5E36" w:rsidP="00BB5E36">
      <w:pPr>
        <w:pStyle w:val="TRN3"/>
      </w:pPr>
      <w:r w:rsidRPr="00CE7E68">
        <w:t xml:space="preserve"> Caberá à CONTRATADA a demolição, remoção, retirada e expurgo de todo o material e/ou equipamento demolido, desinstalado e/ou desmontado. A CONTRATADA deverá fornecer, para aprovação da Fiscalização, um programa detalhado, descrevendo </w:t>
      </w:r>
      <w:r w:rsidRPr="00CE7E68">
        <w:lastRenderedPageBreak/>
        <w:t xml:space="preserve">sobre a fase de demolição prevista no projeto e estabelecendo os procedimentos a serem adotados na remoção de materiais reaproveitáveis. </w:t>
      </w:r>
    </w:p>
    <w:p w14:paraId="2FF97D69" w14:textId="14F396C5" w:rsidR="00BB5E36" w:rsidRPr="00CE7E68" w:rsidRDefault="00BB5E36" w:rsidP="00BB5E36">
      <w:pPr>
        <w:pStyle w:val="TRN3"/>
      </w:pPr>
      <w:r w:rsidRPr="00CE7E68">
        <w:t>Existem três tipos de materiais a serem removidos/demolidos e a CONTRATADA deverá ficar atenta à sua classificação:</w:t>
      </w:r>
    </w:p>
    <w:p w14:paraId="114CE68F" w14:textId="1DCE0206" w:rsidR="00BB5E36" w:rsidRPr="00CE7E68" w:rsidRDefault="00BB5E36" w:rsidP="00BB5E36">
      <w:pPr>
        <w:pStyle w:val="TRN4"/>
      </w:pPr>
      <w:r w:rsidRPr="00CE7E68">
        <w:t xml:space="preserve"> Materiais que não serão reaproveitados e serão retirados como entulho, cuja demolição será medida e paga à CONTRATADA.</w:t>
      </w:r>
    </w:p>
    <w:p w14:paraId="4E35C561" w14:textId="21BA86D3" w:rsidR="00BB5E36" w:rsidRPr="00CE7E68" w:rsidRDefault="00BB5E36" w:rsidP="00BB5E36">
      <w:pPr>
        <w:pStyle w:val="TRN4"/>
      </w:pPr>
      <w:r w:rsidRPr="00CE7E68">
        <w:t xml:space="preserve"> Materiais que serão reaproveitados nas novas instalações, cuja retirada deverá ser cuidadosa para evitar danos aos mesmos e cujas retirada e reinstalação serão medidas e pagas à CONTRATADA, a qual ficará responsável por sua guarda.</w:t>
      </w:r>
    </w:p>
    <w:p w14:paraId="7FE1F460" w14:textId="3A25D33D" w:rsidR="00BB5E36" w:rsidRPr="00CE7E68" w:rsidRDefault="00BB5E36" w:rsidP="00BB5E36">
      <w:pPr>
        <w:pStyle w:val="TRN4"/>
      </w:pPr>
      <w:r w:rsidRPr="00CE7E68">
        <w:t xml:space="preserve"> Materiais que serão removidos, mas cuja remoção não será medida e paga pois possui valor após a remoção (sucata). As sucatas retiradas serão de propriedade da CONTRATADA como compensação pelos serviços de demolição. Todos os custos com armazenagem, entulho, transporte e remanejamento da sucata ficarão a cargo da CONTRATADA, cujo prazo para desfazimento do material retirado será de 15 dias úteis a contar do término do serviço de demolição.</w:t>
      </w:r>
    </w:p>
    <w:p w14:paraId="1A68F46C" w14:textId="0DA32D7B" w:rsidR="00BB5E36" w:rsidRPr="00CE7E68" w:rsidRDefault="00BB5E36" w:rsidP="00BB5E36">
      <w:pPr>
        <w:pStyle w:val="TRN3"/>
      </w:pPr>
      <w:r w:rsidRPr="00CE7E68">
        <w:t xml:space="preserve"> Os materiais a serem reaproveitados e que serão retirados, serão guardados pela CONTRATADA, mediante vistoria prévia pelo CONTRATANTE e registro no Diário de Obra. Esses materiais passarão a ser de responsabilidade da CONTRATADA, que deverá transportá-los e reinstalá-los no local adequado. As peças porventura avariadas ou extraviadas por culpa da CONTRATADA deverão ser repostas, com as mesmas características físicas e funcionais das peças originais, às expensas exclusivas da CONTRATADA.</w:t>
      </w:r>
    </w:p>
    <w:p w14:paraId="47759C4A" w14:textId="2EEDA79E" w:rsidR="00BB5E36" w:rsidRPr="00CE7E68" w:rsidRDefault="00BB5E36" w:rsidP="00BB5E36">
      <w:pPr>
        <w:pStyle w:val="TRN3"/>
      </w:pPr>
      <w:r w:rsidRPr="00CE7E68">
        <w:t xml:space="preserve"> Antes do início dos serviços, a CONTRATADA deverá proceder a um detalhado exame e levantamento dos elementos de arquitetura e de instalações a serem demolidos. Deverão ser considerados aspectos importantes, tais como a natureza das peças, os métodos utilizados na construção, as condições das estruturas vizinhas, existência de juntas de dilatação, interferências com as instalações, </w:t>
      </w:r>
      <w:proofErr w:type="spellStart"/>
      <w:r w:rsidRPr="00CE7E68">
        <w:t>shafts</w:t>
      </w:r>
      <w:proofErr w:type="spellEnd"/>
      <w:r w:rsidRPr="00CE7E68">
        <w:t>, entre outros.</w:t>
      </w:r>
    </w:p>
    <w:p w14:paraId="05F9A08C" w14:textId="3FCC2D15" w:rsidR="00BB5E36" w:rsidRPr="00CE7E68" w:rsidRDefault="00BB5E36" w:rsidP="00BB5E36">
      <w:pPr>
        <w:pStyle w:val="TRN3"/>
      </w:pPr>
      <w:r w:rsidRPr="00CE7E68">
        <w:t xml:space="preserve"> As demolições deverão ser convencionais, executadas progressivamente, utilizando ferramentas portáteis elétricas ou manuais. A remoção de entulhos deverá ser </w:t>
      </w:r>
      <w:r w:rsidRPr="00CE7E68">
        <w:lastRenderedPageBreak/>
        <w:t>feita por meio de sacos, ou seja, entulho ensacado para pedaços de demolições e em carrinhos porta-</w:t>
      </w:r>
      <w:proofErr w:type="spellStart"/>
      <w:r w:rsidRPr="00CE7E68">
        <w:t>palets</w:t>
      </w:r>
      <w:proofErr w:type="spellEnd"/>
      <w:r w:rsidRPr="00CE7E68">
        <w:t xml:space="preserve"> para placas e chapas, desde que respeitadas as tolerâncias estipuladas nas normas técnicas aplicáveis. Deve-se evitar o acúmulo de entulho dentro do prédio em quantidade tal que sobrecarregue excessivamente áreas de lajes.</w:t>
      </w:r>
    </w:p>
    <w:p w14:paraId="5490D048" w14:textId="5DF2DD86" w:rsidR="00BB5E36" w:rsidRPr="00CE7E68" w:rsidRDefault="00BB5E36" w:rsidP="00BB5E36">
      <w:pPr>
        <w:pStyle w:val="TRN3"/>
      </w:pPr>
      <w:r w:rsidRPr="00CE7E68">
        <w:t xml:space="preserve"> A CONTRATADA será responsável pela limpeza de cada uma das áreas de intervenção, durante e ao término dos serviços.</w:t>
      </w:r>
    </w:p>
    <w:p w14:paraId="5293478D" w14:textId="3A1F6AD0" w:rsidR="00BB5E36" w:rsidRPr="00CE7E68" w:rsidRDefault="00BB5E36" w:rsidP="00BB5E36">
      <w:pPr>
        <w:pStyle w:val="TRN3"/>
      </w:pPr>
      <w:r w:rsidRPr="00CE7E68">
        <w:t xml:space="preserve"> Todo e qualquer elemento de arquitetura, de estrutura ou de instalações danificado pelas demolições e/ou retiradas, ou proveniente de seus serviços inerentes, que não estejam no escopo das demolições, será imediatamente reparado e/ou substituído por elemento igual ou melhor em suas características físicas e funcionais, tanto para as áreas privativas quanto para as áreas comuns do edifício.</w:t>
      </w:r>
    </w:p>
    <w:p w14:paraId="772CCD8D" w14:textId="77777777" w:rsidR="00BB5E36" w:rsidRPr="00CE7E68" w:rsidRDefault="00BB5E36" w:rsidP="00D4577D">
      <w:pPr>
        <w:pStyle w:val="TRN4"/>
      </w:pPr>
      <w:r w:rsidRPr="00CE7E68">
        <w:rPr>
          <w:b/>
          <w:bCs/>
        </w:rPr>
        <w:t xml:space="preserve">OBSERVAÇÃO: </w:t>
      </w:r>
      <w:r w:rsidRPr="00CE7E68">
        <w:t>Os custos do transporte vertical e horizontal do entulho, bem como o lançamento em caçamba ou carga em veículo de transporte deverá ser lançado na composição unitária de cada item de serviço de demolição.</w:t>
      </w:r>
    </w:p>
    <w:p w14:paraId="0CD6988E" w14:textId="0DE9801B" w:rsidR="00BB5E36" w:rsidRPr="00CE7E68" w:rsidRDefault="00BB5E36" w:rsidP="00BB5E36">
      <w:pPr>
        <w:pStyle w:val="TRN3"/>
      </w:pPr>
      <w:r w:rsidRPr="00CE7E68">
        <w:t xml:space="preserve"> Os contêineres ou caçambas com entulhos deverão ser periodicamente removidos, cabendo atenção especial da CONTRATADA para evitar acúmulo excessivo de entulho sobre a estrutura do prédio</w:t>
      </w:r>
    </w:p>
    <w:p w14:paraId="1FA73CA8" w14:textId="09675F64" w:rsidR="00BB5E36" w:rsidRPr="00CE7E68" w:rsidRDefault="00BB5E36" w:rsidP="00BB5E36">
      <w:pPr>
        <w:pStyle w:val="TRN3"/>
      </w:pPr>
      <w:r w:rsidRPr="00CE7E68">
        <w:t xml:space="preserve"> A CONTRATADA cuidará para que todas as áreas da edificação permaneçam sempre limpas e organizadas, com os materiais estocados e empilhados em local apropriado, por tipo e qualidade.</w:t>
      </w:r>
    </w:p>
    <w:p w14:paraId="2CF36671" w14:textId="37CE8DF2" w:rsidR="00BB5E36" w:rsidRPr="00CE7E68" w:rsidRDefault="00BB5E36" w:rsidP="003C0150">
      <w:pPr>
        <w:pStyle w:val="TRN1"/>
        <w:rPr>
          <w:color w:val="auto"/>
        </w:rPr>
      </w:pPr>
      <w:r w:rsidRPr="00CE7E68">
        <w:rPr>
          <w:color w:val="auto"/>
        </w:rPr>
        <w:t>LOCAÇÃO DE EQUIPAMENTOS</w:t>
      </w:r>
    </w:p>
    <w:p w14:paraId="10ADD4F2" w14:textId="08C9F874" w:rsidR="00BB5E36" w:rsidRPr="00CE7E68" w:rsidRDefault="00BB5E36" w:rsidP="00D4577D">
      <w:pPr>
        <w:pStyle w:val="TRN2"/>
      </w:pPr>
      <w:r w:rsidRPr="00CE7E68">
        <w:t xml:space="preserve">INSTRUÇÕES GERAIS </w:t>
      </w:r>
    </w:p>
    <w:p w14:paraId="77CEFDDC" w14:textId="3160E1C5" w:rsidR="00BB5E36" w:rsidRPr="00CE7E68" w:rsidRDefault="00BB5E36" w:rsidP="00D4577D">
      <w:pPr>
        <w:pStyle w:val="TRN3"/>
      </w:pPr>
      <w:r w:rsidRPr="00CE7E68">
        <w:t>Equipamentos essenciais à execução dos serviços (caçambas para remoção de entulho, andaimes e guinchos para transporte vertical de equipamentos</w:t>
      </w:r>
      <w:r w:rsidR="00363403" w:rsidRPr="00CE7E68">
        <w:t>)</w:t>
      </w:r>
      <w:r w:rsidRPr="00CE7E68">
        <w:t xml:space="preserve"> deverão ser locados pela </w:t>
      </w:r>
      <w:r w:rsidRPr="00CE7E68">
        <w:rPr>
          <w:caps/>
        </w:rPr>
        <w:t>Contratada</w:t>
      </w:r>
      <w:r w:rsidRPr="00CE7E68">
        <w:t xml:space="preserve"> e disponibilizados durante a execução do contrato.</w:t>
      </w:r>
    </w:p>
    <w:p w14:paraId="5AEDD8BB" w14:textId="61BADFEB" w:rsidR="00BB5E36" w:rsidRPr="00CE7E68" w:rsidRDefault="00D4577D" w:rsidP="00D4577D">
      <w:pPr>
        <w:pStyle w:val="TRN2"/>
      </w:pPr>
      <w:r w:rsidRPr="00CE7E68">
        <w:t xml:space="preserve"> </w:t>
      </w:r>
      <w:r w:rsidR="00BB5E36" w:rsidRPr="00CE7E68">
        <w:t>ALUGUEL DE CONTAINER PARA REMOÇÃO DE ENTULHO</w:t>
      </w:r>
    </w:p>
    <w:p w14:paraId="71A068DB" w14:textId="3FBE2970" w:rsidR="00BB5E36" w:rsidRPr="00CE7E68" w:rsidRDefault="00D4577D" w:rsidP="00D4577D">
      <w:pPr>
        <w:pStyle w:val="TRN3"/>
      </w:pPr>
      <w:r w:rsidRPr="00CE7E68">
        <w:t xml:space="preserve"> </w:t>
      </w:r>
      <w:r w:rsidR="00BB5E36" w:rsidRPr="00CE7E68">
        <w:t>Execução: Deverá ser colocado na obra caçamba para retirada periódica de entulho.</w:t>
      </w:r>
    </w:p>
    <w:p w14:paraId="31E37B1E" w14:textId="6CC2150F" w:rsidR="00BB5E36" w:rsidRPr="00CE7E68" w:rsidRDefault="00D4577D" w:rsidP="00D4577D">
      <w:pPr>
        <w:pStyle w:val="TRN3"/>
      </w:pPr>
      <w:r w:rsidRPr="00CE7E68">
        <w:lastRenderedPageBreak/>
        <w:t xml:space="preserve"> </w:t>
      </w:r>
      <w:r w:rsidR="00BB5E36" w:rsidRPr="00CE7E68">
        <w:t>Local de aplicação: Térreo do Ed. Da Escola de Contas.</w:t>
      </w:r>
    </w:p>
    <w:p w14:paraId="7EF6F48D" w14:textId="3170F46C" w:rsidR="00BB5E36" w:rsidRPr="00CE7E68" w:rsidRDefault="00D4577D" w:rsidP="00D4577D">
      <w:pPr>
        <w:pStyle w:val="TRN2"/>
      </w:pPr>
      <w:r w:rsidRPr="00CE7E68">
        <w:t xml:space="preserve"> </w:t>
      </w:r>
      <w:r w:rsidR="00BB5E36" w:rsidRPr="00CE7E68">
        <w:t>LOCAÇÃO DE ANDAIME METÁLICO TUBULAR</w:t>
      </w:r>
    </w:p>
    <w:p w14:paraId="6310D070" w14:textId="18ACEB3F" w:rsidR="00BB5E36" w:rsidRPr="00CE7E68" w:rsidRDefault="00BB5E36" w:rsidP="00D4577D">
      <w:pPr>
        <w:pStyle w:val="TRN3"/>
      </w:pPr>
      <w:r w:rsidRPr="00CE7E68">
        <w:t xml:space="preserve">Execução: a </w:t>
      </w:r>
      <w:r w:rsidRPr="00CE7E68">
        <w:rPr>
          <w:caps/>
        </w:rPr>
        <w:t>Contratada</w:t>
      </w:r>
      <w:r w:rsidRPr="00CE7E68">
        <w:t xml:space="preserve"> deverá locar, e montar andaime metálico tubular para acesso de pessoal e equipamento à cobertura do edifício, onde serão realizados os serviços.</w:t>
      </w:r>
    </w:p>
    <w:p w14:paraId="1F1D9D14" w14:textId="01DE31A8" w:rsidR="00C26A38" w:rsidRPr="00CE7E68" w:rsidRDefault="00BB5E36" w:rsidP="00D4577D">
      <w:pPr>
        <w:pStyle w:val="TRN3"/>
      </w:pPr>
      <w:r w:rsidRPr="00CE7E68">
        <w:t xml:space="preserve">Ao término dos serviços, a </w:t>
      </w:r>
      <w:r w:rsidRPr="00CE7E68">
        <w:rPr>
          <w:caps/>
        </w:rPr>
        <w:t>Contratada</w:t>
      </w:r>
      <w:r w:rsidRPr="00CE7E68">
        <w:t xml:space="preserve"> deverá desmontar e retirar os equipamentos, às suas custas.</w:t>
      </w:r>
    </w:p>
    <w:bookmarkEnd w:id="18"/>
    <w:p w14:paraId="52860300" w14:textId="3D6ADC01" w:rsidR="003C0150" w:rsidRPr="00CE7E68" w:rsidRDefault="003C0150" w:rsidP="003C0150">
      <w:pPr>
        <w:pStyle w:val="TRN0"/>
      </w:pPr>
      <w:r w:rsidRPr="00CE7E68">
        <w:t>FUNDAÇÕES E ESTRUTURAS</w:t>
      </w:r>
    </w:p>
    <w:p w14:paraId="52EFB213" w14:textId="340B3BB7" w:rsidR="003C0150" w:rsidRPr="00CE7E68" w:rsidRDefault="003C0150" w:rsidP="003C0150">
      <w:pPr>
        <w:pStyle w:val="TRN1"/>
        <w:rPr>
          <w:color w:val="auto"/>
        </w:rPr>
      </w:pPr>
      <w:r w:rsidRPr="00CE7E68">
        <w:rPr>
          <w:color w:val="auto"/>
        </w:rPr>
        <w:t xml:space="preserve"> Será realizada a ampliação do mezanino da edificação, no local indicado nas plantas do projeto de estruturas, preferencialmente em concreto armado. A estrutura de concreto armado deverá ser executada por empresa devidamente capacitada dentro das normas e legislações vigentes, conforme o projeto executivo a ser elaborado pela CONTRATADA.</w:t>
      </w:r>
    </w:p>
    <w:p w14:paraId="508F5D31" w14:textId="61CB1A5D" w:rsidR="003C0150" w:rsidRPr="00CE7E68" w:rsidRDefault="003C0150" w:rsidP="003C0150">
      <w:pPr>
        <w:pStyle w:val="TRN1"/>
        <w:rPr>
          <w:color w:val="auto"/>
        </w:rPr>
      </w:pPr>
      <w:r w:rsidRPr="00CE7E68">
        <w:rPr>
          <w:color w:val="auto"/>
        </w:rPr>
        <w:t xml:space="preserve"> A CONTRATADA locará a estrutura, sendo responsável por todo e qualquer erro de alinhamento, cota ou nível. Ela será demarcada com instrumentos de precisão conforme dados do projeto de estrutura, arquitetura e levantamento </w:t>
      </w:r>
      <w:proofErr w:type="spellStart"/>
      <w:r w:rsidRPr="00CE7E68">
        <w:rPr>
          <w:color w:val="auto"/>
        </w:rPr>
        <w:t>planoaltimétrico</w:t>
      </w:r>
      <w:proofErr w:type="spellEnd"/>
      <w:r w:rsidRPr="00CE7E68">
        <w:rPr>
          <w:color w:val="auto"/>
        </w:rPr>
        <w:t>.</w:t>
      </w:r>
    </w:p>
    <w:p w14:paraId="26F6F5EC" w14:textId="47BF5C84" w:rsidR="003C0150" w:rsidRPr="00CE7E68" w:rsidRDefault="003C0150" w:rsidP="003C0150">
      <w:pPr>
        <w:pStyle w:val="TRN1"/>
        <w:rPr>
          <w:color w:val="auto"/>
        </w:rPr>
      </w:pPr>
      <w:r w:rsidRPr="00CE7E68">
        <w:rPr>
          <w:color w:val="auto"/>
        </w:rPr>
        <w:t xml:space="preserve"> Ficará sob responsabilidade da CONTRATADA, qualquer demolição e reconstrução dos serviços que a FISCALIZAÇÃO verifique como imperfeitos à locação.</w:t>
      </w:r>
    </w:p>
    <w:p w14:paraId="6B451F65" w14:textId="134D2207" w:rsidR="003C0150" w:rsidRPr="00CE7E68" w:rsidRDefault="003C0150" w:rsidP="003C0150">
      <w:pPr>
        <w:pStyle w:val="TRN1"/>
        <w:rPr>
          <w:color w:val="auto"/>
        </w:rPr>
      </w:pPr>
      <w:r w:rsidRPr="00CE7E68">
        <w:rPr>
          <w:color w:val="auto"/>
        </w:rPr>
        <w:t xml:space="preserve"> A materialização dos alinhamentos será efetuada com linhas de nylon resistentes, fixadas em tabuado de madeira previamente confeccionado, circulando os locais previstos para as edificações. As alturas serão materializadas em piquetes de madeira.</w:t>
      </w:r>
    </w:p>
    <w:p w14:paraId="55D25C87" w14:textId="111F1381" w:rsidR="003C0150" w:rsidRPr="00CE7E68" w:rsidRDefault="003C0150" w:rsidP="003C0150">
      <w:pPr>
        <w:pStyle w:val="TRN1"/>
        <w:rPr>
          <w:color w:val="auto"/>
        </w:rPr>
      </w:pPr>
      <w:r w:rsidRPr="00CE7E68">
        <w:rPr>
          <w:color w:val="auto"/>
        </w:rPr>
        <w:t xml:space="preserve"> As fundações deverão obedecer às normas da ABNT, especialmente a NBR 6122, sendo executadas de acordo com o projeto específico, utilizando-se somente concreto usinado.</w:t>
      </w:r>
    </w:p>
    <w:p w14:paraId="0234842F" w14:textId="703BEEBD" w:rsidR="003C0150" w:rsidRPr="00CE7E68" w:rsidRDefault="003C0150" w:rsidP="003C0150">
      <w:pPr>
        <w:pStyle w:val="TRN1"/>
        <w:rPr>
          <w:color w:val="auto"/>
        </w:rPr>
      </w:pPr>
      <w:r w:rsidRPr="00CE7E68">
        <w:rPr>
          <w:color w:val="auto"/>
        </w:rPr>
        <w:t xml:space="preserve"> As sapatas deverão ser </w:t>
      </w:r>
      <w:proofErr w:type="gramStart"/>
      <w:r w:rsidRPr="00CE7E68">
        <w:rPr>
          <w:color w:val="auto"/>
        </w:rPr>
        <w:t>executados</w:t>
      </w:r>
      <w:proofErr w:type="gramEnd"/>
      <w:r w:rsidRPr="00CE7E68">
        <w:rPr>
          <w:color w:val="auto"/>
        </w:rPr>
        <w:t xml:space="preserve"> com concreto de 25MPa e seguir os mesmos critérios descritos para o concreto da superestrutura.</w:t>
      </w:r>
    </w:p>
    <w:p w14:paraId="33BFAA16" w14:textId="4642AF50" w:rsidR="003C0150" w:rsidRPr="00CE7E68" w:rsidRDefault="003C0150" w:rsidP="003C0150">
      <w:pPr>
        <w:pStyle w:val="TRN1"/>
        <w:rPr>
          <w:color w:val="auto"/>
        </w:rPr>
      </w:pPr>
      <w:r w:rsidRPr="00CE7E68">
        <w:rPr>
          <w:color w:val="auto"/>
        </w:rPr>
        <w:t xml:space="preserve"> Sob as sapatas e outros elementos enterrados, será feito o apiloamento do fundo das cavas/valas e será lançado o lastro de concreto magro com no mínimo 5cm (concreto FCK &gt; 10 MPa).</w:t>
      </w:r>
    </w:p>
    <w:p w14:paraId="5AECCB82" w14:textId="5F552DCE" w:rsidR="003C0150" w:rsidRPr="00CE7E68" w:rsidRDefault="003C0150" w:rsidP="003C0150">
      <w:pPr>
        <w:pStyle w:val="TRN1"/>
        <w:rPr>
          <w:color w:val="auto"/>
        </w:rPr>
      </w:pPr>
      <w:r w:rsidRPr="00CE7E68">
        <w:rPr>
          <w:color w:val="auto"/>
        </w:rPr>
        <w:t xml:space="preserve"> As tábuas para a execução das formas de sapatas e elementos enterrados serão novas, </w:t>
      </w:r>
      <w:r w:rsidRPr="00CE7E68">
        <w:rPr>
          <w:color w:val="auto"/>
        </w:rPr>
        <w:lastRenderedPageBreak/>
        <w:t xml:space="preserve">com a espessura mínima de 2,5 cm, ou empregadas chapas plastificadas de compensados de 12 a 15 mm, estruturadas com sarrafos, de modo a garantir a </w:t>
      </w:r>
      <w:proofErr w:type="spellStart"/>
      <w:r w:rsidRPr="00CE7E68">
        <w:rPr>
          <w:color w:val="auto"/>
        </w:rPr>
        <w:t>indeformabilidade</w:t>
      </w:r>
      <w:proofErr w:type="spellEnd"/>
      <w:r w:rsidRPr="00CE7E68">
        <w:rPr>
          <w:color w:val="auto"/>
        </w:rPr>
        <w:t xml:space="preserve"> dessas peças. As emendas das formas deverão estar perfeitamente alinhadas e bem fechadas, de modo a não haver escoamento do concreto durante a concretagem e os cantos deverão estar perfeitamente travados.</w:t>
      </w:r>
    </w:p>
    <w:p w14:paraId="49482FF0" w14:textId="6085C6F8" w:rsidR="003C0150" w:rsidRPr="00CE7E68" w:rsidRDefault="003C0150" w:rsidP="003C0150">
      <w:pPr>
        <w:pStyle w:val="TRN1"/>
        <w:rPr>
          <w:color w:val="auto"/>
        </w:rPr>
      </w:pPr>
      <w:r w:rsidRPr="00CE7E68">
        <w:rPr>
          <w:color w:val="auto"/>
        </w:rPr>
        <w:t xml:space="preserve"> Não será permitida a concretagem de elementos de fundação sem </w:t>
      </w:r>
      <w:proofErr w:type="gramStart"/>
      <w:r w:rsidRPr="00CE7E68">
        <w:rPr>
          <w:color w:val="auto"/>
        </w:rPr>
        <w:t>formas ,</w:t>
      </w:r>
      <w:proofErr w:type="gramEnd"/>
      <w:r w:rsidRPr="00CE7E68">
        <w:rPr>
          <w:color w:val="auto"/>
        </w:rPr>
        <w:t xml:space="preserve"> sob pena de demolição e não aceitação dos serviços por parte da FISCALIZAÇÃO.</w:t>
      </w:r>
    </w:p>
    <w:p w14:paraId="7163F1BC" w14:textId="02C37DF8" w:rsidR="003C0150" w:rsidRPr="00CE7E68" w:rsidRDefault="003C0150" w:rsidP="003C0150">
      <w:pPr>
        <w:pStyle w:val="TRN1"/>
        <w:rPr>
          <w:color w:val="auto"/>
        </w:rPr>
      </w:pPr>
      <w:r w:rsidRPr="00CE7E68">
        <w:rPr>
          <w:color w:val="auto"/>
        </w:rPr>
        <w:t xml:space="preserve"> O cobrimento das armaduras nas sapatas deve ser 4,0cm. Ele deverá ser garantido com </w:t>
      </w:r>
      <w:proofErr w:type="spellStart"/>
      <w:r w:rsidRPr="00CE7E68">
        <w:rPr>
          <w:color w:val="auto"/>
        </w:rPr>
        <w:t>espassadores</w:t>
      </w:r>
      <w:proofErr w:type="spellEnd"/>
      <w:r w:rsidRPr="00CE7E68">
        <w:rPr>
          <w:color w:val="auto"/>
        </w:rPr>
        <w:t xml:space="preserve"> plásticos tipo JERUALPLAST, COPLAS ou similar.</w:t>
      </w:r>
    </w:p>
    <w:p w14:paraId="223DBA8D" w14:textId="653DE1D1" w:rsidR="003C0150" w:rsidRPr="00CE7E68" w:rsidRDefault="003C0150" w:rsidP="003C0150">
      <w:pPr>
        <w:pStyle w:val="TRN1"/>
        <w:rPr>
          <w:color w:val="auto"/>
        </w:rPr>
      </w:pPr>
      <w:r w:rsidRPr="00CE7E68">
        <w:rPr>
          <w:color w:val="auto"/>
        </w:rPr>
        <w:t xml:space="preserve"> A execução da estrutura de concreto armado e protendido obedecerá às prescrições da NBR 14931/03 – Execução de Estruturas de Concreto – Procedimento e da NBR 12655 - Concreto – Preparo, controle e recebimento.</w:t>
      </w:r>
    </w:p>
    <w:p w14:paraId="352A7370" w14:textId="7A63B064" w:rsidR="003C0150" w:rsidRPr="00CE7E68" w:rsidRDefault="003C0150" w:rsidP="003C0150">
      <w:pPr>
        <w:pStyle w:val="TRN1"/>
        <w:rPr>
          <w:color w:val="auto"/>
        </w:rPr>
      </w:pPr>
      <w:r w:rsidRPr="00CE7E68">
        <w:rPr>
          <w:color w:val="auto"/>
        </w:rPr>
        <w:t xml:space="preserve"> Todos os elementos que compõem a superestrutura devem ser moldados com concreto de </w:t>
      </w:r>
      <w:proofErr w:type="spellStart"/>
      <w:r w:rsidRPr="00CE7E68">
        <w:rPr>
          <w:color w:val="auto"/>
        </w:rPr>
        <w:t>fck</w:t>
      </w:r>
      <w:proofErr w:type="spellEnd"/>
      <w:r w:rsidRPr="00CE7E68">
        <w:rPr>
          <w:color w:val="auto"/>
        </w:rPr>
        <w:t xml:space="preserve"> &gt; 25MPa (lajes, vigas, pilares e escadas). A estrutura de concreto será executada de acordo com o projeto de Cálculo Estrutural, a ser elaborado pela CONTRATADA.</w:t>
      </w:r>
    </w:p>
    <w:p w14:paraId="389B5CB7" w14:textId="413AE824" w:rsidR="003C0150" w:rsidRPr="00CE7E68" w:rsidRDefault="003C0150" w:rsidP="003C0150">
      <w:pPr>
        <w:pStyle w:val="TRN1"/>
        <w:rPr>
          <w:color w:val="auto"/>
        </w:rPr>
      </w:pPr>
      <w:r w:rsidRPr="00CE7E68">
        <w:rPr>
          <w:color w:val="auto"/>
        </w:rPr>
        <w:t xml:space="preserve"> A CONTRATADA deverá solicitar previamente (48 horas úteis) antes do início da concretagem, a vistoria de formas, armaduras e demais elementos estruturais pela FISCALIZAÇÃO, que deverá lançar no Diário de Obra o seu aceite. Somente após essa liberação formal poderão ser iniciados os serviços de concretagens.</w:t>
      </w:r>
    </w:p>
    <w:p w14:paraId="3B40A7D5" w14:textId="2C29ED0F" w:rsidR="003C0150" w:rsidRPr="00CE7E68" w:rsidRDefault="003C0150" w:rsidP="003C0150">
      <w:pPr>
        <w:pStyle w:val="TRN1"/>
        <w:rPr>
          <w:color w:val="auto"/>
        </w:rPr>
      </w:pPr>
      <w:r w:rsidRPr="00CE7E68">
        <w:rPr>
          <w:color w:val="auto"/>
        </w:rPr>
        <w:t xml:space="preserve"> Quando os serviços de espalhamento, vibração e nivelamento do concreto forem terceirizados a empresas especializadas, possibilitando a utilização de níveis a laser, as equipes deverão obrigatoriamente contar com supervisor experiente, durante todas as fases de execução dos serviços.</w:t>
      </w:r>
    </w:p>
    <w:p w14:paraId="3A735791" w14:textId="2162EE42" w:rsidR="003C0150" w:rsidRPr="00CE7E68" w:rsidRDefault="003C0150" w:rsidP="003C0150">
      <w:pPr>
        <w:pStyle w:val="TRN1"/>
        <w:rPr>
          <w:color w:val="auto"/>
        </w:rPr>
      </w:pPr>
      <w:r w:rsidRPr="00CE7E68">
        <w:rPr>
          <w:color w:val="auto"/>
        </w:rPr>
        <w:t xml:space="preserve"> Todas as formas deverão receber a numeração constante no projeto estrutural para a sua conferência. Antes da concretagem deverá ser feita uma revisão da limpeza no interior das formas e conferida a vedação das juntas, de modo a evitar a fuga da nata e do concreto.</w:t>
      </w:r>
    </w:p>
    <w:p w14:paraId="75F33090" w14:textId="6BF56BE6" w:rsidR="003C0150" w:rsidRPr="00CE7E68" w:rsidRDefault="003C0150" w:rsidP="003C0150">
      <w:pPr>
        <w:pStyle w:val="TRN1"/>
        <w:rPr>
          <w:color w:val="auto"/>
        </w:rPr>
      </w:pPr>
      <w:r w:rsidRPr="00CE7E68">
        <w:rPr>
          <w:color w:val="auto"/>
        </w:rPr>
        <w:t xml:space="preserve"> O cobrimento mínimo das armaduras nas vigas e pilares será de 2,5cm e de 2,0cm nas lajes. As armações serão posicionadas corretamente, com o cobrimento garantido exclusivamente pelo uso adequado de espaçadores plásticos tipo JERUALPLAST, COPLAS ou </w:t>
      </w:r>
      <w:r w:rsidRPr="00CE7E68">
        <w:rPr>
          <w:color w:val="auto"/>
        </w:rPr>
        <w:lastRenderedPageBreak/>
        <w:t>similar.</w:t>
      </w:r>
    </w:p>
    <w:p w14:paraId="0D9AEAD1" w14:textId="057D9F66" w:rsidR="003C0150" w:rsidRPr="00CE7E68" w:rsidRDefault="003C0150" w:rsidP="003C0150">
      <w:pPr>
        <w:pStyle w:val="TRN1"/>
        <w:rPr>
          <w:color w:val="auto"/>
        </w:rPr>
      </w:pPr>
      <w:r w:rsidRPr="00CE7E68">
        <w:rPr>
          <w:color w:val="auto"/>
        </w:rPr>
        <w:t xml:space="preserve"> Para a execução das formas dos pilares, vigas, lajes e demais elementos estruturais aparentes ou não, deverá ser utilizado o compensado plastificado e o agente de desforma para concreto DESMOL CD da marca VEDACIT ou similar, de outro fabricante. A espessura do compensado dependerá necessariamente do projeto de formas, se estruturada com sarrafos ou não.</w:t>
      </w:r>
    </w:p>
    <w:p w14:paraId="0B2F19FD" w14:textId="71FDFD50" w:rsidR="003C0150" w:rsidRPr="00CE7E68" w:rsidRDefault="003C0150" w:rsidP="003C0150">
      <w:pPr>
        <w:pStyle w:val="TRN1"/>
        <w:rPr>
          <w:color w:val="auto"/>
        </w:rPr>
      </w:pPr>
      <w:r w:rsidRPr="00CE7E68">
        <w:rPr>
          <w:color w:val="auto"/>
        </w:rPr>
        <w:t xml:space="preserve"> Os furos para passagem das tubulações em lajes (ou vigas), no caso de não terem sido considerados antes da concretagem, poderão ser executados com máquina perfuratriz após a estrutura executada.</w:t>
      </w:r>
    </w:p>
    <w:p w14:paraId="2904AC05" w14:textId="3DDA1254" w:rsidR="003C0150" w:rsidRPr="00CE7E68" w:rsidRDefault="003C0150" w:rsidP="003C0150">
      <w:pPr>
        <w:pStyle w:val="TRN1"/>
        <w:rPr>
          <w:color w:val="auto"/>
        </w:rPr>
      </w:pPr>
      <w:r w:rsidRPr="00CE7E68">
        <w:rPr>
          <w:color w:val="auto"/>
        </w:rPr>
        <w:t xml:space="preserve"> As tubulações elétricas nas lajes dos pavimentos correrão sob </w:t>
      </w:r>
      <w:proofErr w:type="gramStart"/>
      <w:r w:rsidRPr="00CE7E68">
        <w:rPr>
          <w:color w:val="auto"/>
        </w:rPr>
        <w:t>as mesmas</w:t>
      </w:r>
      <w:proofErr w:type="gramEnd"/>
      <w:r w:rsidRPr="00CE7E68">
        <w:rPr>
          <w:color w:val="auto"/>
        </w:rPr>
        <w:t>, encobertas pelo forro de gesso, não cabendo embutimento das tubulações. Aberturas para passagem de tubulações através dos elementos estruturais, não previstas no projeto estrutural e quando inevitáveis, serão objeto de estudo por parte da CONTRATADA e submetidas à aprovação dos autores do projeto estrutural. Nesses casos, as concretagens somente serão liberadas pela FISCALIZAÇÃO após conferência dessas passagens de tubulações segundo as decisões tomadas.</w:t>
      </w:r>
    </w:p>
    <w:p w14:paraId="3347FCA1" w14:textId="6D95FAD0" w:rsidR="003C0150" w:rsidRPr="00CE7E68" w:rsidRDefault="003C0150" w:rsidP="003C0150">
      <w:pPr>
        <w:pStyle w:val="TRN1"/>
        <w:rPr>
          <w:color w:val="auto"/>
        </w:rPr>
      </w:pPr>
      <w:r w:rsidRPr="00CE7E68">
        <w:rPr>
          <w:color w:val="auto"/>
        </w:rPr>
        <w:t xml:space="preserve"> A cura e desforma do concreto devem seguir as prescrições contidas na NBR14931- Execução de estruturas de concreto armado, observando-se os prazos mínimos para retirada das formas e escoramentos:</w:t>
      </w:r>
    </w:p>
    <w:p w14:paraId="6BB38AE5" w14:textId="04999D80" w:rsidR="003C0150" w:rsidRPr="00CE7E68" w:rsidRDefault="003C0150" w:rsidP="003C0150">
      <w:pPr>
        <w:pStyle w:val="TRN2"/>
      </w:pPr>
      <w:r w:rsidRPr="00CE7E68">
        <w:t xml:space="preserve"> Faces laterais: 3 (três) dias;</w:t>
      </w:r>
    </w:p>
    <w:p w14:paraId="61E46E4C" w14:textId="143BF0C0" w:rsidR="003C0150" w:rsidRPr="00CE7E68" w:rsidRDefault="003C0150" w:rsidP="003C0150">
      <w:pPr>
        <w:pStyle w:val="TRN2"/>
      </w:pPr>
      <w:r w:rsidRPr="00CE7E68">
        <w:t xml:space="preserve"> Faces inferiores de lajes, deixando-se escoras apertadas e convenientemente espaçadas: 14 (quatorze) dias;</w:t>
      </w:r>
    </w:p>
    <w:p w14:paraId="1368443C" w14:textId="5A8FA088" w:rsidR="003C0150" w:rsidRPr="00CE7E68" w:rsidRDefault="003C0150" w:rsidP="003C0150">
      <w:pPr>
        <w:pStyle w:val="TRN2"/>
      </w:pPr>
      <w:r w:rsidRPr="00CE7E68">
        <w:t xml:space="preserve"> Faces inferiores, sem escoramento: 21 (vinte e um) dias.</w:t>
      </w:r>
    </w:p>
    <w:p w14:paraId="220E777B" w14:textId="530E76BE" w:rsidR="003C0150" w:rsidRPr="00CE7E68" w:rsidRDefault="003C0150" w:rsidP="003C0150">
      <w:pPr>
        <w:pStyle w:val="TRN2"/>
      </w:pPr>
      <w:r w:rsidRPr="00CE7E68">
        <w:t xml:space="preserve"> As superfícies do concreto deverão ser molhadas abundantemente por pelo menos</w:t>
      </w:r>
    </w:p>
    <w:p w14:paraId="200A80AD" w14:textId="03C0556B" w:rsidR="003C0150" w:rsidRPr="00CE7E68" w:rsidRDefault="003C0150" w:rsidP="003C0150">
      <w:pPr>
        <w:pStyle w:val="TRN2"/>
      </w:pPr>
      <w:r w:rsidRPr="00CE7E68">
        <w:t>7 (sete) dias, quatro vezes ao dia.</w:t>
      </w:r>
    </w:p>
    <w:p w14:paraId="4DF74244" w14:textId="1EB36A45" w:rsidR="003C0150" w:rsidRPr="00CE7E68" w:rsidRDefault="003C0150" w:rsidP="003C0150">
      <w:pPr>
        <w:pStyle w:val="TRN1"/>
        <w:rPr>
          <w:color w:val="auto"/>
        </w:rPr>
      </w:pPr>
      <w:r w:rsidRPr="00CE7E68">
        <w:rPr>
          <w:color w:val="auto"/>
        </w:rPr>
        <w:t>No recebimento do concreto, transporte, lançamento, adensamento e moldagem do corpo de prova deverão ser tomadas as seguintes providências:</w:t>
      </w:r>
    </w:p>
    <w:p w14:paraId="21B6073E" w14:textId="2A26AB2C" w:rsidR="003C0150" w:rsidRPr="00CE7E68" w:rsidRDefault="003C0150" w:rsidP="003C0150">
      <w:pPr>
        <w:pStyle w:val="TRN2"/>
      </w:pPr>
      <w:r w:rsidRPr="00CE7E68">
        <w:lastRenderedPageBreak/>
        <w:t xml:space="preserve"> Conferência dos dados da nota fiscal (especificações);</w:t>
      </w:r>
    </w:p>
    <w:p w14:paraId="5F409583" w14:textId="079B9E7C" w:rsidR="003C0150" w:rsidRPr="00CE7E68" w:rsidRDefault="003C0150" w:rsidP="003C0150">
      <w:pPr>
        <w:pStyle w:val="TRN2"/>
      </w:pPr>
      <w:r w:rsidRPr="00CE7E68">
        <w:t xml:space="preserve"> Mistura (homogeneização) do concreto durante 03 minutos;</w:t>
      </w:r>
    </w:p>
    <w:p w14:paraId="4BB4A113" w14:textId="71434DCC" w:rsidR="003C0150" w:rsidRPr="00CE7E68" w:rsidRDefault="003C0150" w:rsidP="003C0150">
      <w:pPr>
        <w:pStyle w:val="TRN2"/>
      </w:pPr>
      <w:r w:rsidRPr="00CE7E68">
        <w:t xml:space="preserve"> Deixar descarregar 1/2 m³, retirar concreto para verificar a consistência (</w:t>
      </w:r>
      <w:proofErr w:type="spellStart"/>
      <w:r w:rsidRPr="00CE7E68">
        <w:t>slump</w:t>
      </w:r>
      <w:proofErr w:type="spellEnd"/>
      <w:r w:rsidRPr="00CE7E68">
        <w:t xml:space="preserve">). O prazo entre a retirada do concreto e execução do teste de </w:t>
      </w:r>
      <w:proofErr w:type="spellStart"/>
      <w:r w:rsidRPr="00CE7E68">
        <w:t>slump</w:t>
      </w:r>
      <w:proofErr w:type="spellEnd"/>
      <w:r w:rsidRPr="00CE7E68">
        <w:t xml:space="preserve"> não deve ultrapassar 05 minutos. Quando isto acontecer, retirar outro concreto e repetir o teste. Quando o concreto atender as especificações da obra, liberar para descarga e lançamento;</w:t>
      </w:r>
    </w:p>
    <w:p w14:paraId="6B94319D" w14:textId="4D8F1368" w:rsidR="003C0150" w:rsidRPr="00CE7E68" w:rsidRDefault="003C0150" w:rsidP="003C0150">
      <w:pPr>
        <w:pStyle w:val="TRN2"/>
      </w:pPr>
      <w:r w:rsidRPr="00CE7E68">
        <w:t xml:space="preserve"> Tomar o máximo de cuidado para não falsear o resultado do </w:t>
      </w:r>
      <w:proofErr w:type="spellStart"/>
      <w:r w:rsidRPr="00CE7E68">
        <w:t>slump</w:t>
      </w:r>
      <w:proofErr w:type="spellEnd"/>
      <w:r w:rsidRPr="00CE7E68">
        <w:t>;</w:t>
      </w:r>
    </w:p>
    <w:p w14:paraId="2F403A77" w14:textId="55E75AD6" w:rsidR="003C0150" w:rsidRPr="00CE7E68" w:rsidRDefault="003C0150" w:rsidP="003C0150">
      <w:pPr>
        <w:pStyle w:val="TRN2"/>
      </w:pPr>
      <w:r w:rsidRPr="00CE7E68">
        <w:t xml:space="preserve"> Na metade da descarga do caminhão, retirar o concreto e moldar os corpos de prova, com padronização desse procedimento.</w:t>
      </w:r>
    </w:p>
    <w:p w14:paraId="4E0FA665" w14:textId="2AD2F8BD" w:rsidR="003C0150" w:rsidRPr="00CE7E68" w:rsidRDefault="003C0150" w:rsidP="003C0150">
      <w:pPr>
        <w:pStyle w:val="TRN2"/>
      </w:pPr>
      <w:r w:rsidRPr="00CE7E68">
        <w:t xml:space="preserve"> Preferencialmente aplicar o vibrador na posição vertical;</w:t>
      </w:r>
    </w:p>
    <w:p w14:paraId="496F4F40" w14:textId="52BF2CC5" w:rsidR="003C0150" w:rsidRPr="00CE7E68" w:rsidRDefault="003C0150" w:rsidP="003C0150">
      <w:pPr>
        <w:pStyle w:val="TRN2"/>
      </w:pPr>
      <w:r w:rsidRPr="00CE7E68">
        <w:t xml:space="preserve"> Vibrar o maior número possível de pontos ao longo do elemento estrutural;</w:t>
      </w:r>
    </w:p>
    <w:p w14:paraId="4E402CEE" w14:textId="6CAEE020" w:rsidR="003C0150" w:rsidRPr="00CE7E68" w:rsidRDefault="003C0150" w:rsidP="003C0150">
      <w:pPr>
        <w:pStyle w:val="TRN2"/>
      </w:pPr>
      <w:r w:rsidRPr="00CE7E68">
        <w:t xml:space="preserve"> Retirar o vibrador lentamente, mantendo-o sempre ligado, a</w:t>
      </w:r>
      <w:r w:rsidR="00363403" w:rsidRPr="00CE7E68">
        <w:t xml:space="preserve"> </w:t>
      </w:r>
      <w:r w:rsidRPr="00CE7E68">
        <w:t>fim de que a cavidade formada pela agulha se feche novamente;</w:t>
      </w:r>
    </w:p>
    <w:p w14:paraId="0F0888C5" w14:textId="41F6D169" w:rsidR="003C0150" w:rsidRPr="00CE7E68" w:rsidRDefault="003C0150" w:rsidP="003C0150">
      <w:pPr>
        <w:pStyle w:val="TRN2"/>
      </w:pPr>
      <w:r w:rsidRPr="00CE7E68">
        <w:t xml:space="preserve"> Não permitir que o vibrador entre em contato com a parede da fôrma, para evitar a formação de bolhas de ar na superfície da peça, mas promover um adensamento uniforme e adequado de toda a massa de concreto, observando cantos e arestas, de maneira que não se formem vazios;</w:t>
      </w:r>
    </w:p>
    <w:p w14:paraId="5573AD08" w14:textId="30763B42" w:rsidR="003C0150" w:rsidRPr="00CE7E68" w:rsidRDefault="003C0150" w:rsidP="003C0150">
      <w:pPr>
        <w:pStyle w:val="TRN2"/>
      </w:pPr>
      <w:r w:rsidRPr="00CE7E68">
        <w:t xml:space="preserve"> Mudar o vibrador de posição quando a superfície </w:t>
      </w:r>
      <w:proofErr w:type="gramStart"/>
      <w:r w:rsidRPr="00CE7E68">
        <w:t>apresentar-se</w:t>
      </w:r>
      <w:proofErr w:type="gramEnd"/>
      <w:r w:rsidRPr="00CE7E68">
        <w:t xml:space="preserve"> brilhante.</w:t>
      </w:r>
    </w:p>
    <w:p w14:paraId="51C1DFFA" w14:textId="6E893DA0" w:rsidR="003C0150" w:rsidRPr="00CE7E68" w:rsidRDefault="003C0150" w:rsidP="003C0150">
      <w:pPr>
        <w:pStyle w:val="TRN1"/>
        <w:rPr>
          <w:color w:val="auto"/>
        </w:rPr>
      </w:pPr>
      <w:r w:rsidRPr="00CE7E68">
        <w:rPr>
          <w:color w:val="auto"/>
        </w:rPr>
        <w:t xml:space="preserve"> A EMPREITEIRA, assim que obtiver os resultados do corpo de prova, deverá fornecer cópia à FISCALIZAÇÃO, para análise e arquivo.</w:t>
      </w:r>
    </w:p>
    <w:p w14:paraId="15BA4C05" w14:textId="4FD01261" w:rsidR="003C0150" w:rsidRPr="00CE7E68" w:rsidRDefault="003C0150" w:rsidP="003C0150">
      <w:pPr>
        <w:pStyle w:val="TRN1"/>
        <w:rPr>
          <w:color w:val="auto"/>
        </w:rPr>
      </w:pPr>
      <w:r w:rsidRPr="00CE7E68">
        <w:rPr>
          <w:color w:val="auto"/>
        </w:rPr>
        <w:t xml:space="preserve"> Os resultados dos corpos de prova deverão ser analisados conforme especificações constantes nas formas do projeto estrutural. A aceitação da estrutura dependerá do controle estatístico dos resultados dos corpos de prova, conforme NBR 12655 – Concreto – Preparo, Controle e Recebimento. Todas as despesas decorrentes da não aceitação total ou parcial da estrutura serão de integral responsabilidade da CONTRATADA.</w:t>
      </w:r>
    </w:p>
    <w:p w14:paraId="27031942" w14:textId="419D4A6C" w:rsidR="003C0150" w:rsidRPr="00CE7E68" w:rsidRDefault="003C0150" w:rsidP="003C0150">
      <w:pPr>
        <w:pStyle w:val="TRN1"/>
        <w:rPr>
          <w:color w:val="auto"/>
        </w:rPr>
      </w:pPr>
      <w:r w:rsidRPr="00CE7E68">
        <w:rPr>
          <w:color w:val="auto"/>
        </w:rPr>
        <w:t xml:space="preserve"> As armaduras devem ser recebidas com certificado de garantia que são CA-50 e </w:t>
      </w:r>
      <w:r w:rsidRPr="00CE7E68">
        <w:rPr>
          <w:color w:val="auto"/>
        </w:rPr>
        <w:lastRenderedPageBreak/>
        <w:t>CA-60 conforme especificado em projeto. Devem ser moldadas conforme detalhamento das armaduras em projeto e com raios de dobra segundo a norma NBR 6118.</w:t>
      </w:r>
    </w:p>
    <w:p w14:paraId="3CECD0B8" w14:textId="3C4878A0" w:rsidR="003C0150" w:rsidRPr="00CE7E68" w:rsidRDefault="003C0150" w:rsidP="003C0150">
      <w:pPr>
        <w:pStyle w:val="TRN1"/>
        <w:rPr>
          <w:color w:val="auto"/>
        </w:rPr>
      </w:pPr>
      <w:r w:rsidRPr="00CE7E68">
        <w:rPr>
          <w:color w:val="auto"/>
        </w:rPr>
        <w:t xml:space="preserve"> O armazenamento das armaduras deve ser feito de forma a evitar oxidação das barras. As barras a serem posicionadas devem estar limpas (livres de qualquer camada que possa reduzir a aderência entre o concreto e o aço).</w:t>
      </w:r>
    </w:p>
    <w:p w14:paraId="479C504E" w14:textId="5C9D2E6A" w:rsidR="003C0150" w:rsidRPr="00CE7E68" w:rsidRDefault="003C0150" w:rsidP="003C0150">
      <w:pPr>
        <w:pStyle w:val="TRN0"/>
      </w:pPr>
      <w:r w:rsidRPr="00CE7E68">
        <w:t>ARQUITETURA E ELEMENTOS DE URBANISMO</w:t>
      </w:r>
    </w:p>
    <w:p w14:paraId="682D830D" w14:textId="58FF63C4" w:rsidR="003C0150" w:rsidRPr="00CE7E68" w:rsidRDefault="003C0150" w:rsidP="003C0150">
      <w:pPr>
        <w:pStyle w:val="TRN1"/>
        <w:rPr>
          <w:b/>
          <w:bCs w:val="0"/>
          <w:color w:val="auto"/>
        </w:rPr>
      </w:pPr>
      <w:r w:rsidRPr="00CE7E68">
        <w:rPr>
          <w:b/>
          <w:bCs w:val="0"/>
          <w:color w:val="auto"/>
        </w:rPr>
        <w:t>PAREDES E DIVISÓRIAS</w:t>
      </w:r>
    </w:p>
    <w:p w14:paraId="35098415" w14:textId="7F29680E" w:rsidR="003C0150" w:rsidRPr="00CE7E68" w:rsidRDefault="003C0150" w:rsidP="003C0150">
      <w:pPr>
        <w:pStyle w:val="TRN2"/>
      </w:pPr>
      <w:r w:rsidRPr="00CE7E68">
        <w:t>PAREDES INTERNAS EM PAINÉIS DE GESSO ACARTONADO “DRYWALL”</w:t>
      </w:r>
    </w:p>
    <w:p w14:paraId="491CE4DB" w14:textId="687CCE09" w:rsidR="003C0150" w:rsidRPr="00CE7E68" w:rsidRDefault="00683F74" w:rsidP="00683F74">
      <w:pPr>
        <w:pStyle w:val="TRN3"/>
      </w:pPr>
      <w:r w:rsidRPr="00CE7E68">
        <w:t xml:space="preserve"> </w:t>
      </w:r>
      <w:r w:rsidR="003C0150" w:rsidRPr="00CE7E68">
        <w:t xml:space="preserve">As paredes internas serão construídas com sistema construtivo a seco, </w:t>
      </w:r>
      <w:proofErr w:type="spellStart"/>
      <w:r w:rsidR="003C0150" w:rsidRPr="00CE7E68">
        <w:t>Drywall</w:t>
      </w:r>
      <w:proofErr w:type="spellEnd"/>
      <w:r w:rsidR="003C0150" w:rsidRPr="00CE7E68">
        <w:t>, composto por placas de gesso acartonado, estruturadas por perfis metálicos em aço com 0,5 mm de espessura e galvanização de Z275.</w:t>
      </w:r>
    </w:p>
    <w:p w14:paraId="74848D7B" w14:textId="756BD74D" w:rsidR="003C0150" w:rsidRPr="00CE7E68" w:rsidRDefault="00683F74" w:rsidP="00683F74">
      <w:pPr>
        <w:pStyle w:val="TRN3"/>
      </w:pPr>
      <w:r w:rsidRPr="00CE7E68">
        <w:t xml:space="preserve"> </w:t>
      </w:r>
      <w:r w:rsidR="003C0150" w:rsidRPr="00CE7E68">
        <w:t xml:space="preserve">A estrutura será composta por Guias e Montantes Duplos de 90 mm de largura, com espaçamento entre os montantes de 400 mm, lã de rocha e uma (1) chapa </w:t>
      </w:r>
      <w:proofErr w:type="spellStart"/>
      <w:r w:rsidR="003C0150" w:rsidRPr="00CE7E68">
        <w:t>stander</w:t>
      </w:r>
      <w:proofErr w:type="spellEnd"/>
      <w:r w:rsidR="003C0150" w:rsidRPr="00CE7E68">
        <w:t xml:space="preserve"> em cada face, resultando em uma parede com espessura final de 115 mm.</w:t>
      </w:r>
    </w:p>
    <w:p w14:paraId="1C34A56A" w14:textId="6828577D" w:rsidR="003C0150" w:rsidRPr="00CE7E68" w:rsidRDefault="00683F74" w:rsidP="00683F74">
      <w:pPr>
        <w:pStyle w:val="TRN3"/>
      </w:pPr>
      <w:r w:rsidRPr="00CE7E68">
        <w:t xml:space="preserve"> </w:t>
      </w:r>
      <w:r w:rsidR="003C0150" w:rsidRPr="00CE7E68">
        <w:t xml:space="preserve">As chapas de </w:t>
      </w:r>
      <w:proofErr w:type="spellStart"/>
      <w:r w:rsidR="003C0150" w:rsidRPr="00CE7E68">
        <w:t>drywall</w:t>
      </w:r>
      <w:proofErr w:type="spellEnd"/>
      <w:r w:rsidR="003C0150" w:rsidRPr="00CE7E68">
        <w:t xml:space="preserve"> em áreas molhadas (</w:t>
      </w:r>
      <w:proofErr w:type="spellStart"/>
      <w:r w:rsidR="003C0150" w:rsidRPr="00CE7E68">
        <w:t>DMLs</w:t>
      </w:r>
      <w:proofErr w:type="spellEnd"/>
      <w:r w:rsidR="003C0150" w:rsidRPr="00CE7E68">
        <w:t xml:space="preserve">, Utilidades, Câmara escura, banheiros, vestiários, copas etc.) devem ser do tipo Resistentes a Umidade (RU), e devem ser utilizadas no mínimo até a altura do teto ou forro (quando houver), sendo que o septo pode ser fechado com a chapa </w:t>
      </w:r>
      <w:proofErr w:type="spellStart"/>
      <w:r w:rsidR="003C0150" w:rsidRPr="00CE7E68">
        <w:t>stander</w:t>
      </w:r>
      <w:proofErr w:type="spellEnd"/>
      <w:r w:rsidR="003C0150" w:rsidRPr="00CE7E68">
        <w:t xml:space="preserve"> (ST).</w:t>
      </w:r>
    </w:p>
    <w:p w14:paraId="2ABAA58E" w14:textId="4B421929" w:rsidR="003C0150" w:rsidRPr="00CE7E68" w:rsidRDefault="00683F74" w:rsidP="00683F74">
      <w:pPr>
        <w:pStyle w:val="TRN3"/>
      </w:pPr>
      <w:r w:rsidRPr="00CE7E68">
        <w:t xml:space="preserve"> </w:t>
      </w:r>
      <w:r w:rsidR="003C0150" w:rsidRPr="00CE7E68">
        <w:t xml:space="preserve">A empresa fornecedora do sistema </w:t>
      </w:r>
      <w:proofErr w:type="spellStart"/>
      <w:r w:rsidR="003C0150" w:rsidRPr="00CE7E68">
        <w:t>Drywall</w:t>
      </w:r>
      <w:proofErr w:type="spellEnd"/>
      <w:r w:rsidR="003C0150" w:rsidRPr="00CE7E68">
        <w:t xml:space="preserve"> deverá apresentar projeto de montagem do sistema. Este projeto deverá ser submetido à análise e aprovação da FISCALIZAÇÃO, em tempo hábil antes da execução.</w:t>
      </w:r>
    </w:p>
    <w:p w14:paraId="556E0E74" w14:textId="6E0E5557" w:rsidR="003C0150" w:rsidRPr="00CE7E68" w:rsidRDefault="00683F74" w:rsidP="00683F74">
      <w:pPr>
        <w:pStyle w:val="TRN3"/>
      </w:pPr>
      <w:r w:rsidRPr="00CE7E68">
        <w:t xml:space="preserve"> </w:t>
      </w:r>
      <w:r w:rsidR="003C0150" w:rsidRPr="00CE7E68">
        <w:t>Todo o interior das paredes com montantes de 90mm deverão receber manta acústica (lã de rocha – espessura de 100 mm). Todos os detalhes de montagem deverão ser discutidos com a FISCALIZAÇÃO.</w:t>
      </w:r>
    </w:p>
    <w:p w14:paraId="7A2D581F" w14:textId="4EE8B797" w:rsidR="003C0150" w:rsidRPr="00CE7E68" w:rsidRDefault="00683F74" w:rsidP="00683F74">
      <w:pPr>
        <w:pStyle w:val="TRN3"/>
      </w:pPr>
      <w:r w:rsidRPr="00CE7E68">
        <w:t xml:space="preserve"> </w:t>
      </w:r>
      <w:r w:rsidR="003C0150" w:rsidRPr="00CE7E68">
        <w:t xml:space="preserve">Todas as paredes em </w:t>
      </w:r>
      <w:proofErr w:type="spellStart"/>
      <w:r w:rsidR="003C0150" w:rsidRPr="00CE7E68">
        <w:t>Drywall</w:t>
      </w:r>
      <w:proofErr w:type="spellEnd"/>
      <w:r w:rsidR="003C0150" w:rsidRPr="00CE7E68">
        <w:t xml:space="preserve"> terão sua fixação entre a laje inferior (piso) e a laje superior. Para manter a resistência mecânica e o isolamento acústico, as chapas de </w:t>
      </w:r>
      <w:proofErr w:type="spellStart"/>
      <w:r w:rsidR="003C0150" w:rsidRPr="00CE7E68">
        <w:t>Drywall</w:t>
      </w:r>
      <w:proofErr w:type="spellEnd"/>
      <w:r w:rsidR="003C0150" w:rsidRPr="00CE7E68">
        <w:t xml:space="preserve"> também deverão subir até a face inferior da laje</w:t>
      </w:r>
    </w:p>
    <w:p w14:paraId="389A9140" w14:textId="693EA7B8" w:rsidR="003C0150" w:rsidRPr="00CE7E68" w:rsidRDefault="00683F74" w:rsidP="00683F74">
      <w:pPr>
        <w:pStyle w:val="TRN3"/>
      </w:pPr>
      <w:r w:rsidRPr="00CE7E68">
        <w:lastRenderedPageBreak/>
        <w:t xml:space="preserve"> </w:t>
      </w:r>
      <w:r w:rsidR="003C0150" w:rsidRPr="00CE7E68">
        <w:t>Deverão ser previstos no projeto de montagem todos os reforços de cargas e buchas para oco, necessários para a fixação de elementos que provoquem esforços nas paredes tais como: peças sanitárias (lavatórios suspenso, bacias e cadeira de banho suspensos), mictórios, bancadas, divisórias, armários suspensos, armários de piso a teto, equipamentos de vídeo (TV, projetores..</w:t>
      </w:r>
      <w:proofErr w:type="spellStart"/>
      <w:r w:rsidR="003C0150" w:rsidRPr="00CE7E68">
        <w:t>etc</w:t>
      </w:r>
      <w:proofErr w:type="spellEnd"/>
      <w:r w:rsidR="003C0150" w:rsidRPr="00CE7E68">
        <w:t>), lousas, quadros de avisos, telas de projeção, prateleiras, filtros, barras de apoio, monitores, telefones públicos, e etc. Além disso, deverão ser previstos todos os elementos para fixação de batentes e visores. Tais reforços deverão constar do projeto de montagem fornecido pela empresa contratada para execução.</w:t>
      </w:r>
    </w:p>
    <w:p w14:paraId="056E9E22" w14:textId="229F7185" w:rsidR="003C0150" w:rsidRPr="00CE7E68" w:rsidRDefault="00683F74" w:rsidP="00683F74">
      <w:pPr>
        <w:pStyle w:val="TRN2"/>
      </w:pPr>
      <w:r w:rsidRPr="00CE7E68">
        <w:t xml:space="preserve"> </w:t>
      </w:r>
      <w:r w:rsidR="003C0150" w:rsidRPr="00CE7E68">
        <w:t>ALVENARIA DE VEDAÇÃO EM BLOCOS CERÂMICOS</w:t>
      </w:r>
    </w:p>
    <w:p w14:paraId="7FB535DF" w14:textId="19319FF0" w:rsidR="003C0150" w:rsidRPr="00CE7E68" w:rsidRDefault="00683F74" w:rsidP="00683F74">
      <w:pPr>
        <w:pStyle w:val="TRN3"/>
      </w:pPr>
      <w:r w:rsidRPr="00CE7E68">
        <w:t xml:space="preserve"> </w:t>
      </w:r>
      <w:r w:rsidR="003C0150" w:rsidRPr="00CE7E68">
        <w:t xml:space="preserve">Serão utilizados blocos cerâmicos de vedação nas dimensões e alinhamentos determinados pelo projeto. As espessuras indicadas referem-se às paredes depois de revestidas. Para paredes de </w:t>
      </w:r>
      <w:proofErr w:type="spellStart"/>
      <w:r w:rsidR="003C0150" w:rsidRPr="00CE7E68">
        <w:t>de</w:t>
      </w:r>
      <w:proofErr w:type="spellEnd"/>
      <w:r w:rsidR="003C0150" w:rsidRPr="00CE7E68">
        <w:t xml:space="preserve"> 15 cm acabadas, usar blocos de 19x19x9 cm em pé.</w:t>
      </w:r>
    </w:p>
    <w:p w14:paraId="65E09CB4" w14:textId="5B6DA613" w:rsidR="003C0150" w:rsidRPr="00CE7E68" w:rsidRDefault="00683F74" w:rsidP="00683F74">
      <w:pPr>
        <w:pStyle w:val="TRN3"/>
      </w:pPr>
      <w:r w:rsidRPr="00CE7E68">
        <w:t xml:space="preserve"> </w:t>
      </w:r>
      <w:r w:rsidR="003C0150" w:rsidRPr="00CE7E68">
        <w:t>Os blocos deverão ser bem molhados na ocasião do emprego e assentes com regularidade, formando fiadas perfeitamente niveladas. A espessura das juntas não será superior a 1,00 (um) cm.</w:t>
      </w:r>
    </w:p>
    <w:p w14:paraId="74E8866B" w14:textId="4784AFF9" w:rsidR="003C0150" w:rsidRPr="00CE7E68" w:rsidRDefault="00683F74" w:rsidP="00683F74">
      <w:pPr>
        <w:pStyle w:val="TRN3"/>
      </w:pPr>
      <w:r w:rsidRPr="00CE7E68">
        <w:t xml:space="preserve"> </w:t>
      </w:r>
      <w:r w:rsidR="003C0150" w:rsidRPr="00CE7E68">
        <w:t>Para assentamento dos blocos será empregada argamassa mista de cimento; cal; areia, traço 1:2:6.</w:t>
      </w:r>
    </w:p>
    <w:p w14:paraId="1779BFB1" w14:textId="2032903C" w:rsidR="003C0150" w:rsidRPr="00CE7E68" w:rsidRDefault="00683F74" w:rsidP="00683F74">
      <w:pPr>
        <w:pStyle w:val="TRN3"/>
      </w:pPr>
      <w:r w:rsidRPr="00CE7E68">
        <w:t xml:space="preserve"> </w:t>
      </w:r>
      <w:r w:rsidR="003C0150" w:rsidRPr="00CE7E68">
        <w:t xml:space="preserve">Para a perfeita aderência das alvenarias às superfícies de concreto, estas serão </w:t>
      </w:r>
      <w:proofErr w:type="spellStart"/>
      <w:r w:rsidR="003C0150" w:rsidRPr="00CE7E68">
        <w:t>chapiscadas</w:t>
      </w:r>
      <w:proofErr w:type="spellEnd"/>
      <w:r w:rsidR="003C0150" w:rsidRPr="00CE7E68">
        <w:t xml:space="preserve"> com argamassa de cimento e areia no traço 1:4. As alvenarias que repousam sobre vigas contínuas, deverão ser levantadas simultaneamente em vãos contíguos.</w:t>
      </w:r>
    </w:p>
    <w:p w14:paraId="34BBB6DA" w14:textId="3455B5C2" w:rsidR="003C0150" w:rsidRPr="00CE7E68" w:rsidRDefault="00683F74" w:rsidP="00683F74">
      <w:pPr>
        <w:pStyle w:val="TRN3"/>
      </w:pPr>
      <w:r w:rsidRPr="00CE7E68">
        <w:t xml:space="preserve"> </w:t>
      </w:r>
      <w:r w:rsidR="003C0150" w:rsidRPr="00CE7E68">
        <w:t>Deverá haver perfeito encunhamento nas alvenarias sob as vigas e lajes. Para localização das alvenarias, verificar projeto de arquitetura.</w:t>
      </w:r>
    </w:p>
    <w:p w14:paraId="03128213" w14:textId="7A1F5CF9" w:rsidR="003C0150" w:rsidRPr="00CE7E68" w:rsidRDefault="00683F74" w:rsidP="00683F74">
      <w:pPr>
        <w:pStyle w:val="TRN2"/>
      </w:pPr>
      <w:r w:rsidRPr="00CE7E68">
        <w:t xml:space="preserve"> </w:t>
      </w:r>
      <w:r w:rsidR="003C0150" w:rsidRPr="00CE7E68">
        <w:t>DIVISÓRIA EM GRANITO PRETO SÃO GABRIEL PARA SANITÁRIOS</w:t>
      </w:r>
    </w:p>
    <w:p w14:paraId="7814CA0C" w14:textId="01C4B499" w:rsidR="003C0150" w:rsidRPr="00CE7E68" w:rsidRDefault="003C0150" w:rsidP="00683F74">
      <w:pPr>
        <w:pStyle w:val="TRN3"/>
      </w:pPr>
      <w:r w:rsidRPr="00CE7E68">
        <w:t xml:space="preserve">As divisórias dos sanitários serão executadas em granito Preto São Gabriel, com acabamento polido em todas as faces aparentes, proporcionando resistência, </w:t>
      </w:r>
      <w:r w:rsidRPr="00CE7E68">
        <w:lastRenderedPageBreak/>
        <w:t>durabilidade e fácil manutenção, além de garantir um aspecto estético elegante e compatível com o padrão arquitetônico da edificação. Seguem as especificações mínimas:</w:t>
      </w:r>
    </w:p>
    <w:p w14:paraId="50982293" w14:textId="0FEF12E7" w:rsidR="003C0150" w:rsidRPr="00CE7E68" w:rsidRDefault="00683F74" w:rsidP="00683F74">
      <w:pPr>
        <w:pStyle w:val="TRN4"/>
      </w:pPr>
      <w:r w:rsidRPr="00CE7E68">
        <w:t xml:space="preserve"> </w:t>
      </w:r>
      <w:r w:rsidR="003C0150" w:rsidRPr="00CE7E68">
        <w:t>Tipo: Granito natural</w:t>
      </w:r>
    </w:p>
    <w:p w14:paraId="777347AD" w14:textId="61B4DFE3" w:rsidR="003C0150" w:rsidRPr="00CE7E68" w:rsidRDefault="00683F74" w:rsidP="00683F74">
      <w:pPr>
        <w:pStyle w:val="TRN4"/>
      </w:pPr>
      <w:r w:rsidRPr="00CE7E68">
        <w:t xml:space="preserve"> </w:t>
      </w:r>
      <w:r w:rsidR="003C0150" w:rsidRPr="00CE7E68">
        <w:t>Cor: Preto São Gabriel</w:t>
      </w:r>
    </w:p>
    <w:p w14:paraId="1C91B5BB" w14:textId="72FDFB9A" w:rsidR="003C0150" w:rsidRPr="00CE7E68" w:rsidRDefault="00683F74" w:rsidP="00683F74">
      <w:pPr>
        <w:pStyle w:val="TRN4"/>
      </w:pPr>
      <w:r w:rsidRPr="00CE7E68">
        <w:t xml:space="preserve"> </w:t>
      </w:r>
      <w:r w:rsidR="003C0150" w:rsidRPr="00CE7E68">
        <w:t>Espessura: 2 cm</w:t>
      </w:r>
    </w:p>
    <w:p w14:paraId="1CF58068" w14:textId="4E16692A" w:rsidR="003C0150" w:rsidRPr="00CE7E68" w:rsidRDefault="00683F74" w:rsidP="00683F74">
      <w:pPr>
        <w:pStyle w:val="TRN4"/>
      </w:pPr>
      <w:r w:rsidRPr="00CE7E68">
        <w:t xml:space="preserve"> </w:t>
      </w:r>
      <w:r w:rsidR="003C0150" w:rsidRPr="00CE7E68">
        <w:t>Acabamento: Polido</w:t>
      </w:r>
    </w:p>
    <w:p w14:paraId="114BD579" w14:textId="2B47B673" w:rsidR="003C0150" w:rsidRPr="00CE7E68" w:rsidRDefault="00683F74" w:rsidP="00683F74">
      <w:pPr>
        <w:pStyle w:val="TRN4"/>
      </w:pPr>
      <w:r w:rsidRPr="00CE7E68">
        <w:t xml:space="preserve"> </w:t>
      </w:r>
      <w:r w:rsidR="003C0150" w:rsidRPr="00CE7E68">
        <w:t>Bordas: Arredondadas ou boleadas, conforme detalhamento de projeto</w:t>
      </w:r>
    </w:p>
    <w:p w14:paraId="25494592" w14:textId="7C691971" w:rsidR="003C0150" w:rsidRPr="00CE7E68" w:rsidRDefault="00683F74" w:rsidP="00683F74">
      <w:pPr>
        <w:pStyle w:val="TRN4"/>
      </w:pPr>
      <w:r w:rsidRPr="00CE7E68">
        <w:t xml:space="preserve"> </w:t>
      </w:r>
      <w:r w:rsidR="003C0150" w:rsidRPr="00CE7E68">
        <w:t>Fixação: Suportes metálicos em aço inoxidável AISI 304, com buchas e parafusos adequados ao tipo de base (alvenaria ou concreto)</w:t>
      </w:r>
    </w:p>
    <w:p w14:paraId="06FEB7E0" w14:textId="5C648141" w:rsidR="003C0150" w:rsidRPr="00CE7E68" w:rsidRDefault="00683F74" w:rsidP="00683F74">
      <w:pPr>
        <w:pStyle w:val="TRN4"/>
      </w:pPr>
      <w:r w:rsidRPr="00CE7E68">
        <w:t xml:space="preserve"> </w:t>
      </w:r>
      <w:r w:rsidR="003C0150" w:rsidRPr="00CE7E68">
        <w:t>Altura padrão: 1,80 m (podendo variar conforme projeto)</w:t>
      </w:r>
    </w:p>
    <w:p w14:paraId="74E0CAF0" w14:textId="3909F5FF" w:rsidR="003C0150" w:rsidRPr="00CE7E68" w:rsidRDefault="00683F74" w:rsidP="00683F74">
      <w:pPr>
        <w:pStyle w:val="TRN4"/>
      </w:pPr>
      <w:r w:rsidRPr="00CE7E68">
        <w:t xml:space="preserve"> </w:t>
      </w:r>
      <w:r w:rsidR="003C0150" w:rsidRPr="00CE7E68">
        <w:t>Largura das divisórias laterais: conforme layout dos sanitários.</w:t>
      </w:r>
    </w:p>
    <w:p w14:paraId="6ED64CB9" w14:textId="1E6B90C3" w:rsidR="003C0150" w:rsidRPr="00CE7E68" w:rsidRDefault="00683F74" w:rsidP="00683F74">
      <w:pPr>
        <w:pStyle w:val="TRN4"/>
      </w:pPr>
      <w:r w:rsidRPr="00CE7E68">
        <w:t xml:space="preserve"> </w:t>
      </w:r>
      <w:r w:rsidR="003C0150" w:rsidRPr="00CE7E68">
        <w:t>Dobradiças e fechos: Aço inoxidável, resistentes à umidade</w:t>
      </w:r>
    </w:p>
    <w:p w14:paraId="2E4A5902" w14:textId="6276D5FB" w:rsidR="003C0150" w:rsidRPr="00CE7E68" w:rsidRDefault="00683F74" w:rsidP="00683F74">
      <w:pPr>
        <w:pStyle w:val="TRN4"/>
      </w:pPr>
      <w:r w:rsidRPr="00CE7E68">
        <w:t xml:space="preserve"> </w:t>
      </w:r>
      <w:r w:rsidR="003C0150" w:rsidRPr="00CE7E68">
        <w:t xml:space="preserve">Suportes superiores e inferiores: Aço inox </w:t>
      </w:r>
    </w:p>
    <w:p w14:paraId="754568AE" w14:textId="0B97F6F1" w:rsidR="003C0150" w:rsidRPr="00CE7E68" w:rsidRDefault="00683F74" w:rsidP="00683F74">
      <w:pPr>
        <w:pStyle w:val="TRN4"/>
      </w:pPr>
      <w:r w:rsidRPr="00CE7E68">
        <w:t xml:space="preserve"> </w:t>
      </w:r>
      <w:r w:rsidR="003C0150" w:rsidRPr="00CE7E68">
        <w:t>Altura livre de 15 cm do piso</w:t>
      </w:r>
    </w:p>
    <w:p w14:paraId="2E7B626D" w14:textId="61191558" w:rsidR="003C0150" w:rsidRPr="00CE7E68" w:rsidRDefault="003C0150" w:rsidP="00683F74">
      <w:pPr>
        <w:pStyle w:val="TRN2"/>
      </w:pPr>
      <w:r w:rsidRPr="00CE7E68">
        <w:t>DIVISÓRIA ESPECIAIS RETRÁTEIS</w:t>
      </w:r>
    </w:p>
    <w:p w14:paraId="4E7BBA14" w14:textId="28BDBA6E" w:rsidR="003C0150" w:rsidRPr="00CE7E68" w:rsidRDefault="00683F74" w:rsidP="00683F74">
      <w:pPr>
        <w:pStyle w:val="TRN3"/>
      </w:pPr>
      <w:r w:rsidRPr="00CE7E68">
        <w:t xml:space="preserve"> </w:t>
      </w:r>
      <w:r w:rsidR="003C0150" w:rsidRPr="00CE7E68">
        <w:t>As divisórias retráteis serão utilizadas para compartimentação flexível de salas de aula do mezanino, permitindo modulação dos espaços de forma rápida e eficiente, com isolamento acústico adequado e acabamento compatível com o padrão arquitetônico do ambiente. Seguem as especificações mínimas:</w:t>
      </w:r>
    </w:p>
    <w:p w14:paraId="7B9E70DF" w14:textId="77AC7D5F" w:rsidR="003C0150" w:rsidRPr="00CE7E68" w:rsidRDefault="00683F74" w:rsidP="00683F74">
      <w:pPr>
        <w:pStyle w:val="TRN4"/>
      </w:pPr>
      <w:r w:rsidRPr="00CE7E68">
        <w:t xml:space="preserve"> </w:t>
      </w:r>
      <w:r w:rsidR="003C0150" w:rsidRPr="00CE7E68">
        <w:t>Tipo: Divisória retrátil do tipo painel deslizante (tipo parede móvel)</w:t>
      </w:r>
    </w:p>
    <w:p w14:paraId="085D1287" w14:textId="08E57BB3" w:rsidR="003C0150" w:rsidRPr="00CE7E68" w:rsidRDefault="00683F74" w:rsidP="00683F74">
      <w:pPr>
        <w:pStyle w:val="TRN4"/>
      </w:pPr>
      <w:r w:rsidRPr="00CE7E68">
        <w:t xml:space="preserve"> </w:t>
      </w:r>
      <w:r w:rsidR="003C0150" w:rsidRPr="00CE7E68">
        <w:t>Modo de operação: Manual com sistema de trilhos no teto e painéis deslizantes com travamento mecânico</w:t>
      </w:r>
    </w:p>
    <w:p w14:paraId="759C6DBA" w14:textId="10733E24" w:rsidR="003C0150" w:rsidRPr="00CE7E68" w:rsidRDefault="00683F74" w:rsidP="00683F74">
      <w:pPr>
        <w:pStyle w:val="TRN4"/>
      </w:pPr>
      <w:r w:rsidRPr="00CE7E68">
        <w:t xml:space="preserve"> </w:t>
      </w:r>
      <w:r w:rsidR="003C0150" w:rsidRPr="00CE7E68">
        <w:t>Armazenamento: Os painéis serão recolhidos em nicho lateral ou armário próprio, conforme projeto</w:t>
      </w:r>
    </w:p>
    <w:p w14:paraId="0D2A6A9D" w14:textId="3CD36D2A" w:rsidR="003C0150" w:rsidRPr="00CE7E68" w:rsidRDefault="00683F74" w:rsidP="00683F74">
      <w:pPr>
        <w:pStyle w:val="TRN4"/>
      </w:pPr>
      <w:r w:rsidRPr="00CE7E68">
        <w:t xml:space="preserve"> </w:t>
      </w:r>
      <w:r w:rsidR="003C0150" w:rsidRPr="00CE7E68">
        <w:t>Vedação: Sistema de guilhotina inferior e superior com acionamento por manivela embutida</w:t>
      </w:r>
    </w:p>
    <w:p w14:paraId="2F48CE32" w14:textId="05AEE671" w:rsidR="003C0150" w:rsidRPr="00CE7E68" w:rsidRDefault="00683F74" w:rsidP="00683F74">
      <w:pPr>
        <w:pStyle w:val="TRN4"/>
      </w:pPr>
      <w:r w:rsidRPr="00CE7E68">
        <w:lastRenderedPageBreak/>
        <w:t xml:space="preserve"> </w:t>
      </w:r>
      <w:r w:rsidR="003C0150" w:rsidRPr="00CE7E68">
        <w:t>Estrutura interna: Chapa de MDF reforçado com estrutura metálica interna (perfil de aço galvanizado ou alumínio)</w:t>
      </w:r>
    </w:p>
    <w:p w14:paraId="171B20BE" w14:textId="0DDB9566" w:rsidR="003C0150" w:rsidRPr="00CE7E68" w:rsidRDefault="00683F74" w:rsidP="00683F74">
      <w:pPr>
        <w:pStyle w:val="TRN4"/>
      </w:pPr>
      <w:r w:rsidRPr="00CE7E68">
        <w:t xml:space="preserve"> </w:t>
      </w:r>
      <w:r w:rsidR="003C0150" w:rsidRPr="00CE7E68">
        <w:t>Revestimento em laminado melamínico de alta resistência (HPL), cor a definir em projeto</w:t>
      </w:r>
    </w:p>
    <w:p w14:paraId="06C3E4EE" w14:textId="7823E944" w:rsidR="003C0150" w:rsidRPr="00CE7E68" w:rsidRDefault="00683F74" w:rsidP="00683F74">
      <w:pPr>
        <w:pStyle w:val="TRN4"/>
      </w:pPr>
      <w:r w:rsidRPr="00CE7E68">
        <w:t xml:space="preserve"> </w:t>
      </w:r>
      <w:r w:rsidR="003C0150" w:rsidRPr="00CE7E68">
        <w:t>Espessura total do painel: Entre 80 mm e 100 mm</w:t>
      </w:r>
    </w:p>
    <w:p w14:paraId="24323203" w14:textId="543099E8" w:rsidR="003C0150" w:rsidRPr="00CE7E68" w:rsidRDefault="00683F74" w:rsidP="00683F74">
      <w:pPr>
        <w:pStyle w:val="TRN4"/>
      </w:pPr>
      <w:r w:rsidRPr="00CE7E68">
        <w:t xml:space="preserve"> </w:t>
      </w:r>
      <w:r w:rsidR="003C0150" w:rsidRPr="00CE7E68">
        <w:t>Largura dos painéis: Entre 900 mm e 1200 mm, variando conforme layout</w:t>
      </w:r>
    </w:p>
    <w:p w14:paraId="34B575BB" w14:textId="4F02A82E" w:rsidR="003C0150" w:rsidRPr="00CE7E68" w:rsidRDefault="00683F74" w:rsidP="00683F74">
      <w:pPr>
        <w:pStyle w:val="TRN4"/>
      </w:pPr>
      <w:r w:rsidRPr="00CE7E68">
        <w:t xml:space="preserve"> </w:t>
      </w:r>
      <w:r w:rsidR="003C0150" w:rsidRPr="00CE7E68">
        <w:t>Acabamento das bordas: Perfis em alumínio com pintura eletrostática</w:t>
      </w:r>
    </w:p>
    <w:p w14:paraId="30725C34" w14:textId="59EF9E60" w:rsidR="003C0150" w:rsidRPr="00CE7E68" w:rsidRDefault="00683F74" w:rsidP="00683F74">
      <w:pPr>
        <w:pStyle w:val="TRN4"/>
      </w:pPr>
      <w:r w:rsidRPr="00CE7E68">
        <w:t xml:space="preserve"> </w:t>
      </w:r>
      <w:r w:rsidR="003C0150" w:rsidRPr="00CE7E68">
        <w:t>Isolamento acústico: Mínimo de 40 dB (conforme projeto acústico)</w:t>
      </w:r>
    </w:p>
    <w:p w14:paraId="2E48057E" w14:textId="69FF777F" w:rsidR="003C0150" w:rsidRPr="00CE7E68" w:rsidRDefault="00683F74" w:rsidP="00683F74">
      <w:pPr>
        <w:pStyle w:val="TRN4"/>
      </w:pPr>
      <w:r w:rsidRPr="00CE7E68">
        <w:t xml:space="preserve"> </w:t>
      </w:r>
      <w:r w:rsidR="003C0150" w:rsidRPr="00CE7E68">
        <w:t xml:space="preserve">Trilho em alumínio extrudado fixado à laje por estrutura metálica e nivelado com o forro </w:t>
      </w:r>
    </w:p>
    <w:p w14:paraId="1C077B02" w14:textId="451207D1" w:rsidR="003C0150" w:rsidRPr="00CE7E68" w:rsidRDefault="00683F74" w:rsidP="00683F74">
      <w:pPr>
        <w:pStyle w:val="TRN4"/>
      </w:pPr>
      <w:r w:rsidRPr="00CE7E68">
        <w:t xml:space="preserve"> </w:t>
      </w:r>
      <w:r w:rsidR="003C0150" w:rsidRPr="00CE7E68">
        <w:t>Rolamentos: Sistema de roldanas com rolamentos blindados de alta durabilidade e baixo ruído</w:t>
      </w:r>
    </w:p>
    <w:p w14:paraId="6606B319" w14:textId="753816E9" w:rsidR="003C0150" w:rsidRPr="00CE7E68" w:rsidRDefault="00683F74" w:rsidP="00683F74">
      <w:pPr>
        <w:pStyle w:val="TRN4"/>
      </w:pPr>
      <w:r w:rsidRPr="00CE7E68">
        <w:t xml:space="preserve"> </w:t>
      </w:r>
      <w:r w:rsidR="003C0150" w:rsidRPr="00CE7E68">
        <w:t>Acionamento telescópico de vedação vertical (inferior e superior), com acionamento por manivela embutida nos painéis</w:t>
      </w:r>
    </w:p>
    <w:p w14:paraId="2A11A8D7" w14:textId="0DC575BC" w:rsidR="003C0150" w:rsidRPr="00CE7E68" w:rsidRDefault="00683F74" w:rsidP="00683F74">
      <w:pPr>
        <w:pStyle w:val="TRN4"/>
      </w:pPr>
      <w:r w:rsidRPr="00CE7E68">
        <w:t xml:space="preserve"> </w:t>
      </w:r>
      <w:r w:rsidR="003C0150" w:rsidRPr="00CE7E68">
        <w:t>Painel final com sistema de trava tipo "fecho-gancho" ou trava por pressão</w:t>
      </w:r>
    </w:p>
    <w:p w14:paraId="02870305" w14:textId="556A95EB" w:rsidR="003C0150" w:rsidRPr="00CE7E68" w:rsidRDefault="00683F74" w:rsidP="00683F74">
      <w:pPr>
        <w:pStyle w:val="TRN4"/>
      </w:pPr>
      <w:r w:rsidRPr="00CE7E68">
        <w:t xml:space="preserve"> </w:t>
      </w:r>
      <w:r w:rsidR="003C0150" w:rsidRPr="00CE7E68">
        <w:t>Sistema de vedação lateral por gaxetas ou perfis de vedação em EPDM</w:t>
      </w:r>
    </w:p>
    <w:p w14:paraId="55730357" w14:textId="02D51A79" w:rsidR="003C0150" w:rsidRPr="00CE7E68" w:rsidRDefault="003C0150" w:rsidP="00683F74">
      <w:pPr>
        <w:pStyle w:val="TRN1"/>
        <w:rPr>
          <w:color w:val="auto"/>
        </w:rPr>
      </w:pPr>
      <w:r w:rsidRPr="00CE7E68">
        <w:rPr>
          <w:color w:val="auto"/>
        </w:rPr>
        <w:t>ESQUADRIAS</w:t>
      </w:r>
    </w:p>
    <w:p w14:paraId="38540649" w14:textId="6D4E786C" w:rsidR="003C0150" w:rsidRPr="00CE7E68" w:rsidRDefault="00683F74" w:rsidP="00683F74">
      <w:pPr>
        <w:pStyle w:val="TRN2"/>
      </w:pPr>
      <w:r w:rsidRPr="00CE7E68">
        <w:t xml:space="preserve"> </w:t>
      </w:r>
      <w:r w:rsidR="003C0150" w:rsidRPr="00CE7E68">
        <w:t>ESQUADRIAS DE ALUMÍNIO</w:t>
      </w:r>
    </w:p>
    <w:p w14:paraId="0A81E4A8" w14:textId="63E7BEF1" w:rsidR="003C0150" w:rsidRPr="00CE7E68" w:rsidRDefault="003C0150" w:rsidP="00683F74">
      <w:pPr>
        <w:pStyle w:val="TRN3"/>
      </w:pPr>
      <w:r w:rsidRPr="00CE7E68">
        <w:t>As esquadrias de alumínio serão utilizadas nas janelas externas de todo o edifício, com o objetivo de garantir desempenho térmico, acústico e estanqueidade, atendendo aos requisitos de durabilidade, estética e segurança.</w:t>
      </w:r>
    </w:p>
    <w:p w14:paraId="342DB51C" w14:textId="337B7941" w:rsidR="003C0150" w:rsidRPr="00CE7E68" w:rsidRDefault="003C0150" w:rsidP="00683F74">
      <w:pPr>
        <w:pStyle w:val="TRN3"/>
      </w:pPr>
      <w:r w:rsidRPr="00CE7E68">
        <w:t>Materiais e acabamento:</w:t>
      </w:r>
    </w:p>
    <w:p w14:paraId="5889AFDD" w14:textId="2AD83F8B" w:rsidR="003C0150" w:rsidRPr="00CE7E68" w:rsidRDefault="00683F74" w:rsidP="00683F74">
      <w:pPr>
        <w:pStyle w:val="TRN4"/>
      </w:pPr>
      <w:r w:rsidRPr="00CE7E68">
        <w:lastRenderedPageBreak/>
        <w:t xml:space="preserve"> </w:t>
      </w:r>
      <w:r w:rsidR="003C0150" w:rsidRPr="00CE7E68">
        <w:t>Perfis: Alumínio extrudado, liga 6060 T5 ou equivalente, com espessura mínima de 1,5 mm para esquadrias internas e 2,0 mm para esquadrias externas ou estruturais.</w:t>
      </w:r>
    </w:p>
    <w:p w14:paraId="352C9012" w14:textId="17DE1E32" w:rsidR="003C0150" w:rsidRPr="00CE7E68" w:rsidRDefault="00683F74" w:rsidP="00683F74">
      <w:pPr>
        <w:pStyle w:val="TRN4"/>
      </w:pPr>
      <w:r w:rsidRPr="00CE7E68">
        <w:t xml:space="preserve"> </w:t>
      </w:r>
      <w:r w:rsidR="003C0150" w:rsidRPr="00CE7E68">
        <w:t xml:space="preserve">Acabamento anodizado fosco natural com espessura mínima de 15 micra, </w:t>
      </w:r>
    </w:p>
    <w:p w14:paraId="099FD3C4" w14:textId="1E5BCDAB" w:rsidR="003C0150" w:rsidRPr="00CE7E68" w:rsidRDefault="00683F74" w:rsidP="00683F74">
      <w:pPr>
        <w:pStyle w:val="TRN4"/>
      </w:pPr>
      <w:r w:rsidRPr="00CE7E68">
        <w:t xml:space="preserve"> </w:t>
      </w:r>
      <w:r w:rsidR="003C0150" w:rsidRPr="00CE7E68">
        <w:t>Vedação: Gaxetas e perfis de vedação em EPDM, borracha sintética ou silicone, resistentes à radiação UV e intempéries.</w:t>
      </w:r>
    </w:p>
    <w:p w14:paraId="538BB5C8" w14:textId="3C6B5317" w:rsidR="003C0150" w:rsidRPr="00CE7E68" w:rsidRDefault="003C0150" w:rsidP="00683F74">
      <w:pPr>
        <w:pStyle w:val="TRN3"/>
      </w:pPr>
      <w:r w:rsidRPr="00CE7E68">
        <w:t>Vidros:</w:t>
      </w:r>
    </w:p>
    <w:p w14:paraId="31C9A09C" w14:textId="5B7BAE97" w:rsidR="003C0150" w:rsidRPr="00CE7E68" w:rsidRDefault="00683F74" w:rsidP="00683F74">
      <w:pPr>
        <w:pStyle w:val="TRN4"/>
      </w:pPr>
      <w:r w:rsidRPr="00CE7E68">
        <w:t xml:space="preserve"> </w:t>
      </w:r>
      <w:r w:rsidR="003C0150" w:rsidRPr="00CE7E68">
        <w:t>Tipo: Vidros temperados, laminados ou insulados, de acordo com cada aplicação.</w:t>
      </w:r>
    </w:p>
    <w:p w14:paraId="1F234A2E" w14:textId="4C0D158D" w:rsidR="003C0150" w:rsidRPr="00CE7E68" w:rsidRDefault="00683F74" w:rsidP="00683F74">
      <w:pPr>
        <w:pStyle w:val="TRN4"/>
      </w:pPr>
      <w:r w:rsidRPr="00CE7E68">
        <w:t xml:space="preserve"> </w:t>
      </w:r>
      <w:r w:rsidR="003C0150" w:rsidRPr="00CE7E68">
        <w:t>Espessura: Conforme dimensionamento estrutural, observando-se o cálculo de cargas de vento e segurança (mínimo 6 mm).</w:t>
      </w:r>
    </w:p>
    <w:p w14:paraId="27E18175" w14:textId="3AC57F01" w:rsidR="003C0150" w:rsidRPr="00CE7E68" w:rsidRDefault="00683F74" w:rsidP="00683F74">
      <w:pPr>
        <w:pStyle w:val="TRN4"/>
      </w:pPr>
      <w:r w:rsidRPr="00CE7E68">
        <w:t xml:space="preserve"> </w:t>
      </w:r>
      <w:r w:rsidR="003C0150" w:rsidRPr="00CE7E68">
        <w:t>Tratamentos: Vidros incolores, refletivos ou com película de controle solar, a serem definidos em projeto.</w:t>
      </w:r>
    </w:p>
    <w:p w14:paraId="11302891" w14:textId="7122AF77" w:rsidR="003C0150" w:rsidRPr="00CE7E68" w:rsidRDefault="00683F74" w:rsidP="00683F74">
      <w:pPr>
        <w:pStyle w:val="TRN4"/>
      </w:pPr>
      <w:r w:rsidRPr="00CE7E68">
        <w:t xml:space="preserve"> </w:t>
      </w:r>
      <w:r w:rsidR="003C0150" w:rsidRPr="00CE7E68">
        <w:t>Fixação: Envidraçamento por silicone estrutural ou perfis de travamento com calços e gaxetas apropriadas.</w:t>
      </w:r>
    </w:p>
    <w:p w14:paraId="7F910BF4" w14:textId="31AE60D3" w:rsidR="003C0150" w:rsidRPr="00CE7E68" w:rsidRDefault="00683F74" w:rsidP="00683F74">
      <w:pPr>
        <w:pStyle w:val="TRN3"/>
      </w:pPr>
      <w:r w:rsidRPr="00CE7E68">
        <w:t xml:space="preserve"> </w:t>
      </w:r>
      <w:r w:rsidR="003C0150" w:rsidRPr="00CE7E68">
        <w:t>Desempenho:</w:t>
      </w:r>
    </w:p>
    <w:p w14:paraId="7A848234" w14:textId="000A0FF3" w:rsidR="003C0150" w:rsidRPr="00CE7E68" w:rsidRDefault="00683F74" w:rsidP="00683F74">
      <w:pPr>
        <w:pStyle w:val="TRN4"/>
      </w:pPr>
      <w:r w:rsidRPr="00CE7E68">
        <w:t xml:space="preserve"> </w:t>
      </w:r>
      <w:r w:rsidR="003C0150" w:rsidRPr="00CE7E68">
        <w:t xml:space="preserve">As esquadrias devem atender integralmente aos requisitos da ABNT NBR 10821 – Esquadrias para Edificações, </w:t>
      </w:r>
    </w:p>
    <w:p w14:paraId="4883FAC1" w14:textId="3956C64C" w:rsidR="003C0150" w:rsidRPr="00CE7E68" w:rsidRDefault="00683F74" w:rsidP="00683F74">
      <w:pPr>
        <w:pStyle w:val="TRN3"/>
      </w:pPr>
      <w:r w:rsidRPr="00CE7E68">
        <w:t xml:space="preserve"> </w:t>
      </w:r>
      <w:r w:rsidR="003C0150" w:rsidRPr="00CE7E68">
        <w:t>Ferragens e Acessórios:</w:t>
      </w:r>
    </w:p>
    <w:p w14:paraId="0A378D51" w14:textId="798822A5" w:rsidR="003C0150" w:rsidRPr="00CE7E68" w:rsidRDefault="00683F74" w:rsidP="00683F74">
      <w:pPr>
        <w:pStyle w:val="TRN4"/>
      </w:pPr>
      <w:r w:rsidRPr="00CE7E68">
        <w:t xml:space="preserve"> </w:t>
      </w:r>
      <w:r w:rsidR="003C0150" w:rsidRPr="00CE7E68">
        <w:t>Dobradiças, fechos, cremonas, puxadores e roldanas em aço inox ou alumínio anodizado.</w:t>
      </w:r>
    </w:p>
    <w:p w14:paraId="10350FAE" w14:textId="7D82113C" w:rsidR="003C0150" w:rsidRPr="00CE7E68" w:rsidRDefault="00683F74" w:rsidP="00683F74">
      <w:pPr>
        <w:pStyle w:val="TRN4"/>
      </w:pPr>
      <w:r w:rsidRPr="00CE7E68">
        <w:t xml:space="preserve"> </w:t>
      </w:r>
      <w:r w:rsidR="003C0150" w:rsidRPr="00CE7E68">
        <w:t>Trilhos com rolamentos blindados de alta resistência e baixo ruído.</w:t>
      </w:r>
    </w:p>
    <w:p w14:paraId="5EA742FA" w14:textId="48E4C64B" w:rsidR="003C0150" w:rsidRPr="00CE7E68" w:rsidRDefault="00683F74" w:rsidP="00683F74">
      <w:pPr>
        <w:pStyle w:val="TRN4"/>
      </w:pPr>
      <w:r w:rsidRPr="00CE7E68">
        <w:t xml:space="preserve"> </w:t>
      </w:r>
      <w:r w:rsidR="003C0150" w:rsidRPr="00CE7E68">
        <w:t>Todos os acessórios devem ser compatíveis com uso intensivo institucional.</w:t>
      </w:r>
    </w:p>
    <w:p w14:paraId="51C15692" w14:textId="4815C028" w:rsidR="003C0150" w:rsidRPr="00CE7E68" w:rsidRDefault="00683F74" w:rsidP="00683F74">
      <w:pPr>
        <w:pStyle w:val="TRN3"/>
      </w:pPr>
      <w:r w:rsidRPr="00CE7E68">
        <w:t xml:space="preserve"> </w:t>
      </w:r>
      <w:r w:rsidR="003C0150" w:rsidRPr="00CE7E68">
        <w:t>Instalação:</w:t>
      </w:r>
    </w:p>
    <w:p w14:paraId="01231282" w14:textId="72598E58" w:rsidR="003C0150" w:rsidRPr="00CE7E68" w:rsidRDefault="00683F74" w:rsidP="00683F74">
      <w:pPr>
        <w:pStyle w:val="TRN4"/>
      </w:pPr>
      <w:r w:rsidRPr="00CE7E68">
        <w:t xml:space="preserve"> </w:t>
      </w:r>
      <w:r w:rsidR="003C0150" w:rsidRPr="00CE7E68">
        <w:t>As esquadrias deverão ser perfeitamente alinhadas, niveladas e fixadas na estrutura com parafusos e buchas apropriadas.</w:t>
      </w:r>
    </w:p>
    <w:p w14:paraId="3989B52E" w14:textId="47AC165C" w:rsidR="003C0150" w:rsidRPr="00CE7E68" w:rsidRDefault="00683F74" w:rsidP="00683F74">
      <w:pPr>
        <w:pStyle w:val="TRN4"/>
      </w:pPr>
      <w:r w:rsidRPr="00CE7E68">
        <w:lastRenderedPageBreak/>
        <w:t xml:space="preserve"> </w:t>
      </w:r>
      <w:r w:rsidR="003C0150" w:rsidRPr="00CE7E68">
        <w:t>Será garantida a estanqueidade com uso de selantes elásticos de alto desempenho nas juntas entre os perfis e a alvenaria.</w:t>
      </w:r>
    </w:p>
    <w:p w14:paraId="72F88924" w14:textId="0B3CB547" w:rsidR="003C0150" w:rsidRPr="00CE7E68" w:rsidRDefault="00683F74" w:rsidP="00683F74">
      <w:pPr>
        <w:pStyle w:val="TRN4"/>
      </w:pPr>
      <w:r w:rsidRPr="00CE7E68">
        <w:t xml:space="preserve"> </w:t>
      </w:r>
      <w:r w:rsidR="003C0150" w:rsidRPr="00CE7E68">
        <w:t>Toda instalação deverá prever folgas de dilatação e evitar pontos de infiltração.</w:t>
      </w:r>
    </w:p>
    <w:p w14:paraId="213B89E0" w14:textId="04F7C257" w:rsidR="003C0150" w:rsidRPr="00CE7E68" w:rsidRDefault="003C0150" w:rsidP="00683F74">
      <w:pPr>
        <w:pStyle w:val="TRN2"/>
      </w:pPr>
      <w:r w:rsidRPr="00CE7E68">
        <w:t>ESQUADRIAS DE MADEIRA</w:t>
      </w:r>
    </w:p>
    <w:p w14:paraId="04252474" w14:textId="110420CE" w:rsidR="003C0150" w:rsidRPr="00CE7E68" w:rsidRDefault="00683F74" w:rsidP="00683F74">
      <w:pPr>
        <w:pStyle w:val="TRN3"/>
      </w:pPr>
      <w:r w:rsidRPr="00CE7E68">
        <w:t xml:space="preserve"> </w:t>
      </w:r>
      <w:r w:rsidR="003C0150" w:rsidRPr="00CE7E68">
        <w:t>As portas internas serão compostas por folhas planas em madeira com miolo sólido, acabamento em laminado melamínico de alta pressão (HPL) e batentes metálicos com pintura eletrostática, garantindo resistência, durabilidade e facilidade de manutenção. As portas serão utilizadas em salas administrativas, salas de aula, sanitários e demais ambientes internos, conforme projeto arquitetônico.</w:t>
      </w:r>
    </w:p>
    <w:p w14:paraId="1FF433F5" w14:textId="5763494A" w:rsidR="003C0150" w:rsidRPr="00CE7E68" w:rsidRDefault="003C0150" w:rsidP="00683F74">
      <w:pPr>
        <w:pStyle w:val="TRN3"/>
      </w:pPr>
      <w:r w:rsidRPr="00CE7E68">
        <w:t>Folhas da Portas:</w:t>
      </w:r>
    </w:p>
    <w:p w14:paraId="767A1238" w14:textId="169B5D9A" w:rsidR="003C0150" w:rsidRPr="00CE7E68" w:rsidRDefault="00683F74" w:rsidP="00683F74">
      <w:pPr>
        <w:pStyle w:val="TRN4"/>
      </w:pPr>
      <w:r w:rsidRPr="00CE7E68">
        <w:t xml:space="preserve"> </w:t>
      </w:r>
      <w:r w:rsidR="003C0150" w:rsidRPr="00CE7E68">
        <w:t>Miolo sólido (MDF maciço, madeira de reflorestamento ou sarrafeado) com espessura de 35 mm (mínimo)</w:t>
      </w:r>
    </w:p>
    <w:p w14:paraId="4419F4D7" w14:textId="6AE93812" w:rsidR="003C0150" w:rsidRPr="00CE7E68" w:rsidRDefault="00683F74" w:rsidP="00683F74">
      <w:pPr>
        <w:pStyle w:val="TRN4"/>
      </w:pPr>
      <w:r w:rsidRPr="00CE7E68">
        <w:t xml:space="preserve"> </w:t>
      </w:r>
      <w:r w:rsidR="003C0150" w:rsidRPr="00CE7E68">
        <w:t>Revestimento em laminado melamínico de alta pressão (HPL) com espessura mínima de 0,7 mm, em ambas as faces, cor a ser definida em projeto (tons neutros ou padrão amadeirado institucional)</w:t>
      </w:r>
    </w:p>
    <w:p w14:paraId="32D2B7BE" w14:textId="388760D2" w:rsidR="003C0150" w:rsidRPr="00CE7E68" w:rsidRDefault="00683F74" w:rsidP="00683F74">
      <w:pPr>
        <w:pStyle w:val="TRN4"/>
      </w:pPr>
      <w:r w:rsidRPr="00CE7E68">
        <w:t xml:space="preserve"> </w:t>
      </w:r>
      <w:r w:rsidR="003C0150" w:rsidRPr="00CE7E68">
        <w:t>Fitas de bordo em PVC ou ABS, com acabamento igual ao do revestimento, aplicadas nas quatro laterais da folha</w:t>
      </w:r>
    </w:p>
    <w:p w14:paraId="58DFD37B" w14:textId="27EEFB4A" w:rsidR="003C0150" w:rsidRPr="00CE7E68" w:rsidRDefault="00683F74" w:rsidP="00683F74">
      <w:pPr>
        <w:pStyle w:val="TRN4"/>
      </w:pPr>
      <w:r w:rsidRPr="00CE7E68">
        <w:t xml:space="preserve"> </w:t>
      </w:r>
      <w:r w:rsidR="003C0150" w:rsidRPr="00CE7E68">
        <w:t>Acabamento em superfície lisa, resistente a riscos, manchas, produtos de limpeza e impacto leve.</w:t>
      </w:r>
    </w:p>
    <w:p w14:paraId="1DC0FF43" w14:textId="70772117" w:rsidR="003C0150" w:rsidRPr="00CE7E68" w:rsidRDefault="00683F74" w:rsidP="00683F74">
      <w:pPr>
        <w:pStyle w:val="TRN3"/>
      </w:pPr>
      <w:r w:rsidRPr="00CE7E68">
        <w:t xml:space="preserve"> </w:t>
      </w:r>
      <w:r w:rsidR="003C0150" w:rsidRPr="00CE7E68">
        <w:t>Batentes:</w:t>
      </w:r>
    </w:p>
    <w:p w14:paraId="100D5E32" w14:textId="6C827424" w:rsidR="003C0150" w:rsidRPr="00CE7E68" w:rsidRDefault="00683F74" w:rsidP="00683F74">
      <w:pPr>
        <w:pStyle w:val="TRN4"/>
      </w:pPr>
      <w:r w:rsidRPr="00CE7E68">
        <w:t xml:space="preserve"> </w:t>
      </w:r>
      <w:r w:rsidR="003C0150" w:rsidRPr="00CE7E68">
        <w:t>Material em chapa de aço com espessura mínima de 1,5 mm com pintura eletrostática a pó na cor padrão preta</w:t>
      </w:r>
    </w:p>
    <w:p w14:paraId="6BE3681F" w14:textId="4888EEA4" w:rsidR="003C0150" w:rsidRPr="00CE7E68" w:rsidRDefault="00683F74" w:rsidP="00683F74">
      <w:pPr>
        <w:pStyle w:val="TRN4"/>
      </w:pPr>
      <w:r w:rsidRPr="00CE7E68">
        <w:t xml:space="preserve"> </w:t>
      </w:r>
      <w:r w:rsidR="003C0150" w:rsidRPr="00CE7E68">
        <w:t xml:space="preserve">Fixação com chumbadores metálicos ou </w:t>
      </w:r>
      <w:proofErr w:type="spellStart"/>
      <w:r w:rsidR="003C0150" w:rsidRPr="00CE7E68">
        <w:t>inserts</w:t>
      </w:r>
      <w:proofErr w:type="spellEnd"/>
      <w:r w:rsidR="003C0150" w:rsidRPr="00CE7E68">
        <w:t xml:space="preserve"> para alvenaria/bloco estrutural</w:t>
      </w:r>
    </w:p>
    <w:p w14:paraId="0E1E63CD" w14:textId="3A1567B9" w:rsidR="003C0150" w:rsidRDefault="00683F74" w:rsidP="00683F74">
      <w:pPr>
        <w:pStyle w:val="TRN4"/>
      </w:pPr>
      <w:r w:rsidRPr="00CE7E68">
        <w:t xml:space="preserve"> </w:t>
      </w:r>
      <w:r w:rsidR="003C0150" w:rsidRPr="00CE7E68">
        <w:t>Acessórios: Borracha de vedação perimetral (guarnição em EPDM ou similar)</w:t>
      </w:r>
    </w:p>
    <w:p w14:paraId="1561F984" w14:textId="77777777" w:rsidR="004D225E" w:rsidRPr="004D225E" w:rsidRDefault="004D225E" w:rsidP="004D225E">
      <w:pPr>
        <w:pStyle w:val="EstiloTermodeReferencia"/>
      </w:pPr>
    </w:p>
    <w:p w14:paraId="3EE770BC" w14:textId="22B3A97C" w:rsidR="003C0150" w:rsidRPr="00CE7E68" w:rsidRDefault="00683F74" w:rsidP="00683F74">
      <w:pPr>
        <w:pStyle w:val="TRN3"/>
      </w:pPr>
      <w:r w:rsidRPr="00CE7E68">
        <w:lastRenderedPageBreak/>
        <w:t xml:space="preserve"> </w:t>
      </w:r>
      <w:r w:rsidR="003C0150" w:rsidRPr="00CE7E68">
        <w:t>Ferragens e Acessórios:</w:t>
      </w:r>
    </w:p>
    <w:p w14:paraId="4FDCBE27" w14:textId="3961FEC6" w:rsidR="003C0150" w:rsidRPr="00CE7E68" w:rsidRDefault="00683F74" w:rsidP="00683F74">
      <w:pPr>
        <w:pStyle w:val="TRN4"/>
      </w:pPr>
      <w:r w:rsidRPr="00CE7E68">
        <w:t xml:space="preserve"> D</w:t>
      </w:r>
      <w:r w:rsidR="003C0150" w:rsidRPr="00CE7E68">
        <w:t>obradiças em aço inoxidável ou latão cromado, embutidas, com no mínimo 3 dobradiças por folha</w:t>
      </w:r>
    </w:p>
    <w:p w14:paraId="6277C08C" w14:textId="19BCB24D" w:rsidR="003C0150" w:rsidRPr="00CE7E68" w:rsidRDefault="00683F74" w:rsidP="00683F74">
      <w:pPr>
        <w:pStyle w:val="TRN4"/>
      </w:pPr>
      <w:r w:rsidRPr="00CE7E68">
        <w:t xml:space="preserve"> </w:t>
      </w:r>
      <w:r w:rsidR="003C0150" w:rsidRPr="00CE7E68">
        <w:t xml:space="preserve">Fechaduras: Tipo "chave e lingueta", padrão ABNT para portas internas, em aço inox ou </w:t>
      </w:r>
      <w:proofErr w:type="spellStart"/>
      <w:r w:rsidR="003C0150" w:rsidRPr="00CE7E68">
        <w:t>zamac</w:t>
      </w:r>
      <w:proofErr w:type="spellEnd"/>
    </w:p>
    <w:p w14:paraId="2722A7A8" w14:textId="53DE1964" w:rsidR="003C0150" w:rsidRPr="00CE7E68" w:rsidRDefault="00683F74" w:rsidP="00683F74">
      <w:pPr>
        <w:pStyle w:val="TRN4"/>
      </w:pPr>
      <w:r w:rsidRPr="00CE7E68">
        <w:t xml:space="preserve"> </w:t>
      </w:r>
      <w:r w:rsidR="003C0150" w:rsidRPr="00CE7E68">
        <w:t>Puxadores: Tipo alavanca, em aço inox ou alumínio anodizado</w:t>
      </w:r>
    </w:p>
    <w:p w14:paraId="7786A7FA" w14:textId="5628BC50" w:rsidR="003C0150" w:rsidRPr="00CE7E68" w:rsidRDefault="00683F74" w:rsidP="00683F74">
      <w:pPr>
        <w:pStyle w:val="TRN4"/>
      </w:pPr>
      <w:r w:rsidRPr="00CE7E68">
        <w:t xml:space="preserve"> </w:t>
      </w:r>
      <w:r w:rsidR="003C0150" w:rsidRPr="00CE7E68">
        <w:t xml:space="preserve">Outros: Olhais, visores, molas de retorno, amortecedores e barras </w:t>
      </w:r>
      <w:proofErr w:type="spellStart"/>
      <w:r w:rsidR="003C0150" w:rsidRPr="00CE7E68">
        <w:t>antipânico</w:t>
      </w:r>
      <w:proofErr w:type="spellEnd"/>
      <w:r w:rsidR="003C0150" w:rsidRPr="00CE7E68">
        <w:t>, conforme exigência do ambiente</w:t>
      </w:r>
    </w:p>
    <w:p w14:paraId="03E71AC2" w14:textId="161807F1" w:rsidR="003C0150" w:rsidRPr="00CE7E68" w:rsidRDefault="00683F74" w:rsidP="00683F74">
      <w:pPr>
        <w:pStyle w:val="TRN3"/>
      </w:pPr>
      <w:r w:rsidRPr="00CE7E68">
        <w:t xml:space="preserve"> </w:t>
      </w:r>
      <w:r w:rsidR="003C0150" w:rsidRPr="00CE7E68">
        <w:t>Desempenho e normas:</w:t>
      </w:r>
    </w:p>
    <w:p w14:paraId="53FA3E8C" w14:textId="2607A605" w:rsidR="003C0150" w:rsidRPr="00CE7E68" w:rsidRDefault="00683F74" w:rsidP="00683F74">
      <w:pPr>
        <w:pStyle w:val="TRN4"/>
      </w:pPr>
      <w:r w:rsidRPr="00CE7E68">
        <w:t xml:space="preserve"> </w:t>
      </w:r>
      <w:r w:rsidR="003C0150" w:rsidRPr="00CE7E68">
        <w:t>As portas devem atender às exigências da ABNT NBR 15930 – Portas de madeira para edificações – e demais normas correlatas.</w:t>
      </w:r>
    </w:p>
    <w:p w14:paraId="423E51EF" w14:textId="0A9F0377" w:rsidR="003C0150" w:rsidRPr="00CE7E68" w:rsidRDefault="00683F74" w:rsidP="00683F74">
      <w:pPr>
        <w:pStyle w:val="TRN4"/>
      </w:pPr>
      <w:r w:rsidRPr="00CE7E68">
        <w:t xml:space="preserve"> </w:t>
      </w:r>
      <w:r w:rsidR="003C0150" w:rsidRPr="00CE7E68">
        <w:t>Resistência ao impacto: Conforme NBR 15930-2, com reforço no núcleo e bordas</w:t>
      </w:r>
    </w:p>
    <w:p w14:paraId="6BDA05D4" w14:textId="2F8A1823" w:rsidR="003C0150" w:rsidRPr="00CE7E68" w:rsidRDefault="003C0150" w:rsidP="00683F74">
      <w:pPr>
        <w:pStyle w:val="TRN3"/>
      </w:pPr>
      <w:r w:rsidRPr="00CE7E68">
        <w:t>Instalação:</w:t>
      </w:r>
    </w:p>
    <w:p w14:paraId="261E8536" w14:textId="07A2BF3D" w:rsidR="003C0150" w:rsidRPr="00CE7E68" w:rsidRDefault="00683F74" w:rsidP="00683F74">
      <w:pPr>
        <w:pStyle w:val="TRN4"/>
      </w:pPr>
      <w:r w:rsidRPr="00CE7E68">
        <w:t xml:space="preserve"> </w:t>
      </w:r>
      <w:r w:rsidR="003C0150" w:rsidRPr="00CE7E68">
        <w:t>As portas deverão ser perfeitamente alinhadas e ajustadas ao batente, com folgas regulares e nivelamento adequado</w:t>
      </w:r>
    </w:p>
    <w:p w14:paraId="7BE9315F" w14:textId="2B33A7FD" w:rsidR="003C0150" w:rsidRPr="00CE7E68" w:rsidRDefault="00683F74" w:rsidP="00683F74">
      <w:pPr>
        <w:pStyle w:val="TRN4"/>
      </w:pPr>
      <w:r w:rsidRPr="00CE7E68">
        <w:t xml:space="preserve"> </w:t>
      </w:r>
      <w:r w:rsidR="003C0150" w:rsidRPr="00CE7E68">
        <w:t>O batente será instalado antes da execução do revestimento da parede, ou com uso de contramarco, conforme detalhamento executivo</w:t>
      </w:r>
    </w:p>
    <w:p w14:paraId="3C17F1AA" w14:textId="33B33745" w:rsidR="003C0150" w:rsidRPr="00CE7E68" w:rsidRDefault="00683F74" w:rsidP="00683F74">
      <w:pPr>
        <w:pStyle w:val="TRN4"/>
      </w:pPr>
      <w:r w:rsidRPr="00CE7E68">
        <w:t xml:space="preserve"> </w:t>
      </w:r>
      <w:r w:rsidR="003C0150" w:rsidRPr="00CE7E68">
        <w:t>A folha será pendurada somente após pintura e acabamento das alvenarias</w:t>
      </w:r>
    </w:p>
    <w:p w14:paraId="7D9ECCD0" w14:textId="699D46B7" w:rsidR="003C0150" w:rsidRPr="00CE7E68" w:rsidRDefault="00683F74" w:rsidP="00683F74">
      <w:pPr>
        <w:pStyle w:val="TRN4"/>
      </w:pPr>
      <w:r w:rsidRPr="00CE7E68">
        <w:t xml:space="preserve"> S</w:t>
      </w:r>
      <w:r w:rsidR="003C0150" w:rsidRPr="00CE7E68">
        <w:t xml:space="preserve">erão </w:t>
      </w:r>
      <w:proofErr w:type="gramStart"/>
      <w:r w:rsidR="003C0150" w:rsidRPr="00CE7E68">
        <w:t>aplicadas</w:t>
      </w:r>
      <w:proofErr w:type="gramEnd"/>
      <w:r w:rsidR="003C0150" w:rsidRPr="00CE7E68">
        <w:t xml:space="preserve"> massas e selantes nas juntas entre o batente e a parede para vedação e acabamento</w:t>
      </w:r>
    </w:p>
    <w:p w14:paraId="50244165" w14:textId="016F51B9" w:rsidR="003C0150" w:rsidRPr="00CE7E68" w:rsidRDefault="003C0150" w:rsidP="001F7E33">
      <w:pPr>
        <w:pStyle w:val="TRN2"/>
      </w:pPr>
      <w:r w:rsidRPr="00CE7E68">
        <w:t>ESQUADRIAS DE VIDRO</w:t>
      </w:r>
    </w:p>
    <w:p w14:paraId="19EDA705" w14:textId="59798761" w:rsidR="003C0150" w:rsidRPr="00CE7E68" w:rsidRDefault="00C47699" w:rsidP="00C47699">
      <w:pPr>
        <w:pStyle w:val="TRN3"/>
      </w:pPr>
      <w:r w:rsidRPr="00CE7E68">
        <w:t xml:space="preserve"> </w:t>
      </w:r>
      <w:r w:rsidR="003C0150" w:rsidRPr="00CE7E68">
        <w:t>As portas de vidro com abertura automática serão instaladas em acessos principais, halls e ambientes de grande circulação de pessoas, promovendo acessibilidade, conforto, segurança e controle de fluxo. O sistema será composto por duas folhas de vidro deslizantes, trilhos, motor de acionamento, sensores e acessórios de segurança.</w:t>
      </w:r>
    </w:p>
    <w:p w14:paraId="4D2D30CD" w14:textId="276BE1C5" w:rsidR="003C0150" w:rsidRPr="00CE7E68" w:rsidRDefault="00C47699" w:rsidP="00C47699">
      <w:pPr>
        <w:pStyle w:val="TRN3"/>
      </w:pPr>
      <w:r w:rsidRPr="00CE7E68">
        <w:lastRenderedPageBreak/>
        <w:t xml:space="preserve"> </w:t>
      </w:r>
      <w:r w:rsidR="003C0150" w:rsidRPr="00CE7E68">
        <w:t>Sistema de abertura automática</w:t>
      </w:r>
    </w:p>
    <w:p w14:paraId="59B5F4F9" w14:textId="539CACAF" w:rsidR="003C0150" w:rsidRPr="00CE7E68" w:rsidRDefault="00C47699" w:rsidP="00C47699">
      <w:pPr>
        <w:pStyle w:val="TRN4"/>
      </w:pPr>
      <w:r w:rsidRPr="00CE7E68">
        <w:t xml:space="preserve"> </w:t>
      </w:r>
      <w:r w:rsidR="003C0150" w:rsidRPr="00CE7E68">
        <w:t>Tipo: Deslizante (de correr) com duas folhas móveis</w:t>
      </w:r>
    </w:p>
    <w:p w14:paraId="3483DFC1" w14:textId="1A69F712" w:rsidR="003C0150" w:rsidRPr="00CE7E68" w:rsidRDefault="00C47699" w:rsidP="00C47699">
      <w:pPr>
        <w:pStyle w:val="TRN4"/>
      </w:pPr>
      <w:r w:rsidRPr="00CE7E68">
        <w:t xml:space="preserve"> </w:t>
      </w:r>
      <w:r w:rsidR="003C0150" w:rsidRPr="00CE7E68">
        <w:t>Acionamento: Motor elétrico com trilho superior embutido em caixa de alumínio extrudado</w:t>
      </w:r>
    </w:p>
    <w:p w14:paraId="422BCD26" w14:textId="09B2DDE6" w:rsidR="003C0150" w:rsidRPr="00CE7E68" w:rsidRDefault="00C47699" w:rsidP="00C47699">
      <w:pPr>
        <w:pStyle w:val="TRN4"/>
      </w:pPr>
      <w:r w:rsidRPr="00CE7E68">
        <w:t xml:space="preserve"> </w:t>
      </w:r>
      <w:r w:rsidR="003C0150" w:rsidRPr="00CE7E68">
        <w:t>Controle: Sistema microprocessado com regulagem de velocidade, força, tempo de abertura/fechamento e modo de emergência</w:t>
      </w:r>
    </w:p>
    <w:p w14:paraId="256A0312" w14:textId="0883F7D3" w:rsidR="003C0150" w:rsidRPr="00CE7E68" w:rsidRDefault="00C47699" w:rsidP="00C47699">
      <w:pPr>
        <w:pStyle w:val="TRN4"/>
      </w:pPr>
      <w:r w:rsidRPr="00CE7E68">
        <w:t xml:space="preserve"> </w:t>
      </w:r>
      <w:r w:rsidR="003C0150" w:rsidRPr="00CE7E68">
        <w:t>Sensores de presença por infravermelho ou micro-ondas (com abertura bidirecional)</w:t>
      </w:r>
    </w:p>
    <w:p w14:paraId="6F04A254" w14:textId="3DF59706" w:rsidR="003C0150" w:rsidRPr="00CE7E68" w:rsidRDefault="00C47699" w:rsidP="00C47699">
      <w:pPr>
        <w:pStyle w:val="TRN4"/>
      </w:pPr>
      <w:r w:rsidRPr="00CE7E68">
        <w:t xml:space="preserve"> </w:t>
      </w:r>
      <w:r w:rsidR="003C0150" w:rsidRPr="00CE7E68">
        <w:t>Fotocélulas de segurança antiesmagamento instaladas nas laterais inferiores</w:t>
      </w:r>
    </w:p>
    <w:p w14:paraId="1FD453B9" w14:textId="3A11E6EA" w:rsidR="003C0150" w:rsidRPr="00CE7E68" w:rsidRDefault="00C47699" w:rsidP="00C47699">
      <w:pPr>
        <w:pStyle w:val="TRN4"/>
      </w:pPr>
      <w:r w:rsidRPr="00CE7E68">
        <w:t xml:space="preserve"> </w:t>
      </w:r>
      <w:r w:rsidR="003C0150" w:rsidRPr="00CE7E68">
        <w:t>Acionamento manual por botão ou chave seletora, se necessário</w:t>
      </w:r>
    </w:p>
    <w:p w14:paraId="2F9CA691" w14:textId="188A99D4" w:rsidR="003C0150" w:rsidRPr="00CE7E68" w:rsidRDefault="00C47699" w:rsidP="00C47699">
      <w:pPr>
        <w:pStyle w:val="TRN4"/>
      </w:pPr>
      <w:r w:rsidRPr="00CE7E68">
        <w:t xml:space="preserve"> </w:t>
      </w:r>
      <w:r w:rsidR="003C0150" w:rsidRPr="00CE7E68">
        <w:t>Fonte: Alimentação elétrica 220V, com nobreak interno para abertura emergencial em caso de falha de energia</w:t>
      </w:r>
    </w:p>
    <w:p w14:paraId="27AED1A8" w14:textId="18BA4B41" w:rsidR="003C0150" w:rsidRPr="00CE7E68" w:rsidRDefault="003C0150" w:rsidP="00C47699">
      <w:pPr>
        <w:pStyle w:val="TRN3"/>
      </w:pPr>
      <w:r w:rsidRPr="00CE7E68">
        <w:t>Folhas de Vidro</w:t>
      </w:r>
    </w:p>
    <w:p w14:paraId="78ADF0B8" w14:textId="6862908D" w:rsidR="003C0150" w:rsidRPr="00CE7E68" w:rsidRDefault="00C47699" w:rsidP="00C47699">
      <w:pPr>
        <w:pStyle w:val="TRN4"/>
      </w:pPr>
      <w:r w:rsidRPr="00CE7E68">
        <w:t xml:space="preserve"> </w:t>
      </w:r>
      <w:r w:rsidR="003C0150" w:rsidRPr="00CE7E68">
        <w:t>Material: Vidro temperado de segurança</w:t>
      </w:r>
    </w:p>
    <w:p w14:paraId="43F8C91E" w14:textId="5D8D1C00" w:rsidR="003C0150" w:rsidRPr="00CE7E68" w:rsidRDefault="00C47699" w:rsidP="00C47699">
      <w:pPr>
        <w:pStyle w:val="TRN4"/>
      </w:pPr>
      <w:r w:rsidRPr="00CE7E68">
        <w:t xml:space="preserve"> </w:t>
      </w:r>
      <w:r w:rsidR="003C0150" w:rsidRPr="00CE7E68">
        <w:t>Espessura: 10 mm (mínimo), conforme cálculo estrutural</w:t>
      </w:r>
    </w:p>
    <w:p w14:paraId="3A484A8E" w14:textId="409001C3" w:rsidR="003C0150" w:rsidRPr="00CE7E68" w:rsidRDefault="00C47699" w:rsidP="00C47699">
      <w:pPr>
        <w:pStyle w:val="TRN4"/>
      </w:pPr>
      <w:r w:rsidRPr="00CE7E68">
        <w:t xml:space="preserve"> </w:t>
      </w:r>
      <w:r w:rsidR="003C0150" w:rsidRPr="00CE7E68">
        <w:t>Acabamento: Incolor ou fumê (a definir em projeto)</w:t>
      </w:r>
    </w:p>
    <w:p w14:paraId="02610E72" w14:textId="754E49D3" w:rsidR="003C0150" w:rsidRPr="00CE7E68" w:rsidRDefault="00C47699" w:rsidP="00C47699">
      <w:pPr>
        <w:pStyle w:val="TRN4"/>
      </w:pPr>
      <w:r w:rsidRPr="00CE7E68">
        <w:t xml:space="preserve"> </w:t>
      </w:r>
      <w:r w:rsidR="003C0150" w:rsidRPr="00CE7E68">
        <w:t>Bordas lapidadas e polidas</w:t>
      </w:r>
    </w:p>
    <w:p w14:paraId="6073CB42" w14:textId="5797143E" w:rsidR="003C0150" w:rsidRPr="00CE7E68" w:rsidRDefault="00C47699" w:rsidP="00C47699">
      <w:pPr>
        <w:pStyle w:val="TRN4"/>
      </w:pPr>
      <w:r w:rsidRPr="00CE7E68">
        <w:t xml:space="preserve"> </w:t>
      </w:r>
      <w:r w:rsidR="003C0150" w:rsidRPr="00CE7E68">
        <w:t>Fixação: Por ferragens superiores em alumínio anodizado ou aço inoxidável, com guias inferiores embutidas ou de piso</w:t>
      </w:r>
    </w:p>
    <w:p w14:paraId="55498462" w14:textId="46855574" w:rsidR="003C0150" w:rsidRPr="00CE7E68" w:rsidRDefault="00C47699" w:rsidP="00C47699">
      <w:pPr>
        <w:pStyle w:val="TRN4"/>
      </w:pPr>
      <w:r w:rsidRPr="00CE7E68">
        <w:t xml:space="preserve"> </w:t>
      </w:r>
      <w:r w:rsidR="003C0150" w:rsidRPr="00CE7E68">
        <w:t>Vedação: Escovas ou guarnições laterais e superiores para contenção de poeira e vento</w:t>
      </w:r>
    </w:p>
    <w:p w14:paraId="0068998B" w14:textId="5F2F5E70" w:rsidR="003C0150" w:rsidRPr="00CE7E68" w:rsidRDefault="00C47699" w:rsidP="00C47699">
      <w:pPr>
        <w:pStyle w:val="TRN3"/>
      </w:pPr>
      <w:r w:rsidRPr="00CE7E68">
        <w:t xml:space="preserve"> </w:t>
      </w:r>
      <w:r w:rsidR="003C0150" w:rsidRPr="00CE7E68">
        <w:t>Estruturas de Suporte e Acabamento</w:t>
      </w:r>
    </w:p>
    <w:p w14:paraId="47D7193A" w14:textId="1E2125CF" w:rsidR="003C0150" w:rsidRPr="00CE7E68" w:rsidRDefault="00CC3A7D" w:rsidP="00CC3A7D">
      <w:pPr>
        <w:pStyle w:val="TRN4"/>
      </w:pPr>
      <w:r w:rsidRPr="00CE7E68">
        <w:t xml:space="preserve"> </w:t>
      </w:r>
      <w:r w:rsidR="003C0150" w:rsidRPr="00CE7E68">
        <w:t>Trilho superior: Em perfil de alumínio extrudado com acabamento anodizado natural ou pintura eletrostática</w:t>
      </w:r>
    </w:p>
    <w:p w14:paraId="21EF9499" w14:textId="2100CA6C" w:rsidR="003C0150" w:rsidRPr="00CE7E68" w:rsidRDefault="00CC3A7D" w:rsidP="00CC3A7D">
      <w:pPr>
        <w:pStyle w:val="TRN4"/>
      </w:pPr>
      <w:r w:rsidRPr="00CE7E68">
        <w:t xml:space="preserve"> </w:t>
      </w:r>
      <w:r w:rsidR="003C0150" w:rsidRPr="00CE7E68">
        <w:t>Caixa técnica: Revestida em chapa de alumínio, embutida ou aparente, conforme detalhamento arquitetônico</w:t>
      </w:r>
    </w:p>
    <w:p w14:paraId="7F24813A" w14:textId="70A5FAC5" w:rsidR="003C0150" w:rsidRPr="00CE7E68" w:rsidRDefault="00CC3A7D" w:rsidP="00CC3A7D">
      <w:pPr>
        <w:pStyle w:val="TRN4"/>
      </w:pPr>
      <w:r w:rsidRPr="00CE7E68">
        <w:lastRenderedPageBreak/>
        <w:t xml:space="preserve"> </w:t>
      </w:r>
      <w:r w:rsidR="003C0150" w:rsidRPr="00CE7E68">
        <w:t>Fixação: Diretamente em viga estrutural ou elemento de reforço previsto em projeto</w:t>
      </w:r>
    </w:p>
    <w:p w14:paraId="367E917F" w14:textId="7152E8B2" w:rsidR="003C0150" w:rsidRPr="00CE7E68" w:rsidRDefault="003C0150" w:rsidP="00CC3A7D">
      <w:pPr>
        <w:pStyle w:val="TRN3"/>
      </w:pPr>
      <w:r w:rsidRPr="00CE7E68">
        <w:t>Desempenho</w:t>
      </w:r>
    </w:p>
    <w:p w14:paraId="30A07FB1" w14:textId="04C03313" w:rsidR="003C0150" w:rsidRPr="00CE7E68" w:rsidRDefault="00CC3A7D" w:rsidP="00CC3A7D">
      <w:pPr>
        <w:pStyle w:val="TRN4"/>
      </w:pPr>
      <w:r w:rsidRPr="00CE7E68">
        <w:t xml:space="preserve"> </w:t>
      </w:r>
      <w:r w:rsidR="003C0150" w:rsidRPr="00CE7E68">
        <w:t>Sistema dimensionado para no mínimo 1 milhão de ciclos de abertura/fechamento</w:t>
      </w:r>
    </w:p>
    <w:p w14:paraId="184F78E1" w14:textId="054CF3A3" w:rsidR="003C0150" w:rsidRPr="00CE7E68" w:rsidRDefault="00CC3A7D" w:rsidP="00CC3A7D">
      <w:pPr>
        <w:pStyle w:val="TRN4"/>
      </w:pPr>
      <w:r w:rsidRPr="00CE7E68">
        <w:t xml:space="preserve"> </w:t>
      </w:r>
      <w:r w:rsidR="003C0150" w:rsidRPr="00CE7E68">
        <w:t>Velocidade de abertura: aproximadamente 0,7 m/s</w:t>
      </w:r>
    </w:p>
    <w:p w14:paraId="3BDCFF78" w14:textId="409C05CD" w:rsidR="003C0150" w:rsidRPr="00CE7E68" w:rsidRDefault="00CC3A7D" w:rsidP="00CC3A7D">
      <w:pPr>
        <w:pStyle w:val="TRN4"/>
      </w:pPr>
      <w:r w:rsidRPr="00CE7E68">
        <w:t xml:space="preserve"> </w:t>
      </w:r>
      <w:r w:rsidR="003C0150" w:rsidRPr="00CE7E68">
        <w:t>Tempo de espera configurável: 0 a 10 segundos</w:t>
      </w:r>
    </w:p>
    <w:p w14:paraId="28416D1F" w14:textId="7D51E25A" w:rsidR="003C0150" w:rsidRPr="00CE7E68" w:rsidRDefault="00CC3A7D" w:rsidP="00CC3A7D">
      <w:pPr>
        <w:pStyle w:val="TRN4"/>
      </w:pPr>
      <w:r w:rsidRPr="00CE7E68">
        <w:t xml:space="preserve"> </w:t>
      </w:r>
      <w:r w:rsidR="003C0150" w:rsidRPr="00CE7E68">
        <w:t>Nível de ruído: inferior a 50 dB</w:t>
      </w:r>
    </w:p>
    <w:p w14:paraId="7103FF86" w14:textId="18E5DAA3" w:rsidR="003C0150" w:rsidRPr="00CE7E68" w:rsidRDefault="00CC3A7D" w:rsidP="00CC3A7D">
      <w:pPr>
        <w:pStyle w:val="TRN4"/>
      </w:pPr>
      <w:r w:rsidRPr="00CE7E68">
        <w:t xml:space="preserve"> </w:t>
      </w:r>
      <w:r w:rsidR="003C0150" w:rsidRPr="00CE7E68">
        <w:t>Grau de proteção do motor: IP54 ou superior</w:t>
      </w:r>
    </w:p>
    <w:p w14:paraId="416E9989" w14:textId="1D205C61" w:rsidR="003C0150" w:rsidRPr="00CE7E68" w:rsidRDefault="00CC3A7D" w:rsidP="00CC3A7D">
      <w:pPr>
        <w:pStyle w:val="TRN4"/>
      </w:pPr>
      <w:r w:rsidRPr="00CE7E68">
        <w:t xml:space="preserve"> </w:t>
      </w:r>
      <w:r w:rsidR="003C0150" w:rsidRPr="00CE7E68">
        <w:t>Resistência ao impacto e segurança conforme ABNT NBR 7199 (Vidros na Construção Civil)</w:t>
      </w:r>
    </w:p>
    <w:p w14:paraId="4B04FF4D" w14:textId="3A6D1F32" w:rsidR="003C0150" w:rsidRPr="00CE7E68" w:rsidRDefault="003C0150" w:rsidP="00CC3A7D">
      <w:pPr>
        <w:pStyle w:val="TRN3"/>
      </w:pPr>
      <w:r w:rsidRPr="00CE7E68">
        <w:t>Normas e Acessibilidade</w:t>
      </w:r>
    </w:p>
    <w:p w14:paraId="19C30158" w14:textId="2F28E176" w:rsidR="003C0150" w:rsidRPr="00CE7E68" w:rsidRDefault="00CC3A7D" w:rsidP="00CC3A7D">
      <w:pPr>
        <w:pStyle w:val="TRN4"/>
      </w:pPr>
      <w:r w:rsidRPr="00CE7E68">
        <w:t xml:space="preserve"> </w:t>
      </w:r>
      <w:r w:rsidR="003C0150" w:rsidRPr="00CE7E68">
        <w:t>Atender integralmente às exigências da ABNT NBR 9050 (Acessibilidade)</w:t>
      </w:r>
    </w:p>
    <w:p w14:paraId="691754AC" w14:textId="4F5344F0" w:rsidR="003C0150" w:rsidRPr="00CE7E68" w:rsidRDefault="00CC3A7D" w:rsidP="00CC3A7D">
      <w:pPr>
        <w:pStyle w:val="TRN4"/>
      </w:pPr>
      <w:r w:rsidRPr="00CE7E68">
        <w:t xml:space="preserve"> </w:t>
      </w:r>
      <w:r w:rsidR="003C0150" w:rsidRPr="00CE7E68">
        <w:t>Sistema com tempo de abertura suficiente para passagem de pessoas com mobilidade reduzida</w:t>
      </w:r>
    </w:p>
    <w:p w14:paraId="3F18442B" w14:textId="3F7FA116" w:rsidR="003C0150" w:rsidRPr="00CE7E68" w:rsidRDefault="00CC3A7D" w:rsidP="00CC3A7D">
      <w:pPr>
        <w:pStyle w:val="TRN4"/>
      </w:pPr>
      <w:r w:rsidRPr="00CE7E68">
        <w:t xml:space="preserve"> </w:t>
      </w:r>
      <w:r w:rsidR="003C0150" w:rsidRPr="00CE7E68">
        <w:t>Garantia de vão livre adequado (mínimo 0,90 m por folha aberta)</w:t>
      </w:r>
    </w:p>
    <w:p w14:paraId="20FBFEDD" w14:textId="33981416" w:rsidR="003C0150" w:rsidRPr="00CE7E68" w:rsidRDefault="00CC3A7D" w:rsidP="00CC3A7D">
      <w:pPr>
        <w:pStyle w:val="TRN3"/>
      </w:pPr>
      <w:r w:rsidRPr="00CE7E68">
        <w:t xml:space="preserve"> </w:t>
      </w:r>
      <w:r w:rsidR="003C0150" w:rsidRPr="00CE7E68">
        <w:t>Instalação</w:t>
      </w:r>
    </w:p>
    <w:p w14:paraId="7E6D2492" w14:textId="6FA96ECB" w:rsidR="003C0150" w:rsidRPr="00CE7E68" w:rsidRDefault="00CC3A7D" w:rsidP="00CC3A7D">
      <w:pPr>
        <w:pStyle w:val="TRN4"/>
      </w:pPr>
      <w:r w:rsidRPr="00CE7E68">
        <w:t xml:space="preserve"> </w:t>
      </w:r>
      <w:r w:rsidR="003C0150" w:rsidRPr="00CE7E68">
        <w:t>A instalação será feita por equipe especializada, com nivelamento preciso e testes de funcionamento em todos os modos</w:t>
      </w:r>
    </w:p>
    <w:p w14:paraId="3C20EF66" w14:textId="46EA71AB" w:rsidR="003C0150" w:rsidRPr="00CE7E68" w:rsidRDefault="00CC3A7D" w:rsidP="00CC3A7D">
      <w:pPr>
        <w:pStyle w:val="TRN4"/>
      </w:pPr>
      <w:r w:rsidRPr="00CE7E68">
        <w:t xml:space="preserve"> </w:t>
      </w:r>
      <w:r w:rsidR="003C0150" w:rsidRPr="00CE7E68">
        <w:t>Toda a parte elétrica será embutida, com acesso técnico para manutenção</w:t>
      </w:r>
    </w:p>
    <w:p w14:paraId="568CE75B" w14:textId="5A2228FE" w:rsidR="003C0150" w:rsidRPr="00CE7E68" w:rsidRDefault="00CC3A7D" w:rsidP="00CC3A7D">
      <w:pPr>
        <w:pStyle w:val="TRN4"/>
      </w:pPr>
      <w:r w:rsidRPr="00CE7E68">
        <w:t xml:space="preserve"> </w:t>
      </w:r>
      <w:r w:rsidR="003C0150" w:rsidRPr="00CE7E68">
        <w:t>Os vidros devem ser transportados e montados com proteção adequada para evitar riscos ou trincas</w:t>
      </w:r>
    </w:p>
    <w:p w14:paraId="398A6FE3" w14:textId="53C5A52D" w:rsidR="003C0150" w:rsidRPr="00CE7E68" w:rsidRDefault="00CC3A7D" w:rsidP="00CC3A7D">
      <w:pPr>
        <w:pStyle w:val="TRN1"/>
        <w:rPr>
          <w:color w:val="auto"/>
        </w:rPr>
      </w:pPr>
      <w:r w:rsidRPr="00CE7E68">
        <w:rPr>
          <w:color w:val="auto"/>
        </w:rPr>
        <w:t xml:space="preserve"> </w:t>
      </w:r>
      <w:r w:rsidR="003C0150" w:rsidRPr="00CE7E68">
        <w:rPr>
          <w:color w:val="auto"/>
        </w:rPr>
        <w:t>REVESTIMENTO DE PISO</w:t>
      </w:r>
    </w:p>
    <w:p w14:paraId="0EF329D0" w14:textId="225B8E57" w:rsidR="003C0150" w:rsidRPr="00CE7E68" w:rsidRDefault="00CC3A7D" w:rsidP="00CC3A7D">
      <w:pPr>
        <w:pStyle w:val="TRN2"/>
      </w:pPr>
      <w:r w:rsidRPr="00CE7E68">
        <w:t xml:space="preserve"> </w:t>
      </w:r>
      <w:r w:rsidR="003C0150" w:rsidRPr="00CE7E68">
        <w:t>CONTRAPISO, TRAÇO 1:4 – PREPARO MECÂNICO</w:t>
      </w:r>
    </w:p>
    <w:p w14:paraId="2197DBF1" w14:textId="093A41E1" w:rsidR="003C0150" w:rsidRPr="00CE7E68" w:rsidRDefault="00CC3A7D" w:rsidP="00CC3A7D">
      <w:pPr>
        <w:pStyle w:val="TRN3"/>
      </w:pPr>
      <w:r w:rsidRPr="00CE7E68">
        <w:lastRenderedPageBreak/>
        <w:t xml:space="preserve"> </w:t>
      </w:r>
      <w:r w:rsidR="003C0150" w:rsidRPr="00CE7E68">
        <w:t xml:space="preserve">Em todo piso demolido, refazer o contrapiso sobre nata de cimento vassourado com água e realizar a cura por três dias. Realizar ensaios de arrancamento 1 a cada 100m² para análise da fiscalização (Norma de Referência NBR:13753/96). </w:t>
      </w:r>
    </w:p>
    <w:p w14:paraId="59DD7C0C" w14:textId="14FA3A4D" w:rsidR="003C0150" w:rsidRPr="00CE7E68" w:rsidRDefault="00CC3A7D" w:rsidP="00CC3A7D">
      <w:pPr>
        <w:pStyle w:val="TRN2"/>
      </w:pPr>
      <w:r w:rsidRPr="00CE7E68">
        <w:t xml:space="preserve"> </w:t>
      </w:r>
      <w:r w:rsidR="003C0150" w:rsidRPr="00CE7E68">
        <w:t>PISO EM PORCELANATO 60x60 cm.</w:t>
      </w:r>
    </w:p>
    <w:p w14:paraId="20ECCDD9" w14:textId="110139B2" w:rsidR="003C0150" w:rsidRPr="00CE7E68" w:rsidRDefault="00CC3A7D" w:rsidP="00CC3A7D">
      <w:pPr>
        <w:pStyle w:val="TRN3"/>
      </w:pPr>
      <w:r w:rsidRPr="00CE7E68">
        <w:t xml:space="preserve"> </w:t>
      </w:r>
      <w:r w:rsidR="003C0150" w:rsidRPr="00CE7E68">
        <w:t>O revestimento de piso será executado com peças de porcelanato técnico ou esmaltado, de primeira qualidade, resistentes a tráfego institucional, com acabamento e tonalidade definidos em projeto. O material será aplicado em áreas internas como salas administrativas, salas de aula, corredores e demais espaços da edificação.</w:t>
      </w:r>
    </w:p>
    <w:p w14:paraId="37A1D07B" w14:textId="309BC890" w:rsidR="003C0150" w:rsidRPr="00CE7E68" w:rsidRDefault="00CC3A7D" w:rsidP="00CC3A7D">
      <w:pPr>
        <w:pStyle w:val="TRN3"/>
      </w:pPr>
      <w:r w:rsidRPr="00CE7E68">
        <w:t>M</w:t>
      </w:r>
      <w:r w:rsidR="003C0150" w:rsidRPr="00CE7E68">
        <w:t>aterial</w:t>
      </w:r>
    </w:p>
    <w:p w14:paraId="55C7BF92" w14:textId="027E8A66" w:rsidR="003C0150" w:rsidRPr="00CE7E68" w:rsidRDefault="00CC3A7D" w:rsidP="00CC3A7D">
      <w:pPr>
        <w:pStyle w:val="TRN4"/>
      </w:pPr>
      <w:r w:rsidRPr="00CE7E68">
        <w:t xml:space="preserve"> </w:t>
      </w:r>
      <w:r w:rsidR="003C0150" w:rsidRPr="00CE7E68">
        <w:t>Tipo: Porcelanato técnico ou esmaltado, retificado</w:t>
      </w:r>
    </w:p>
    <w:p w14:paraId="6B0D296A" w14:textId="35891E4F" w:rsidR="003C0150" w:rsidRPr="00CE7E68" w:rsidRDefault="00CC3A7D" w:rsidP="00CC3A7D">
      <w:pPr>
        <w:pStyle w:val="TRN4"/>
      </w:pPr>
      <w:r w:rsidRPr="00CE7E68">
        <w:t xml:space="preserve"> </w:t>
      </w:r>
      <w:r w:rsidR="003C0150" w:rsidRPr="00CE7E68">
        <w:t xml:space="preserve">Classificação: Grupo </w:t>
      </w:r>
      <w:proofErr w:type="spellStart"/>
      <w:r w:rsidR="003C0150" w:rsidRPr="00CE7E68">
        <w:t>BIa</w:t>
      </w:r>
      <w:proofErr w:type="spellEnd"/>
      <w:r w:rsidR="003C0150" w:rsidRPr="00CE7E68">
        <w:t xml:space="preserve"> (massa seca prensada), conforme NBR 13818</w:t>
      </w:r>
    </w:p>
    <w:p w14:paraId="72FABE7E" w14:textId="429D5B77" w:rsidR="003C0150" w:rsidRPr="00CE7E68" w:rsidRDefault="00CC3A7D" w:rsidP="00CC3A7D">
      <w:pPr>
        <w:pStyle w:val="TRN4"/>
      </w:pPr>
      <w:r w:rsidRPr="00CE7E68">
        <w:t xml:space="preserve"> </w:t>
      </w:r>
      <w:r w:rsidR="003C0150" w:rsidRPr="00CE7E68">
        <w:t>Dimensões: Formato 60 x 60 cm ou superior, conforme projeto</w:t>
      </w:r>
    </w:p>
    <w:p w14:paraId="186AD2B3" w14:textId="758DF137" w:rsidR="003C0150" w:rsidRPr="00CE7E68" w:rsidRDefault="00CC3A7D" w:rsidP="00CC3A7D">
      <w:pPr>
        <w:pStyle w:val="TRN4"/>
      </w:pPr>
      <w:r w:rsidRPr="00CE7E68">
        <w:t xml:space="preserve"> </w:t>
      </w:r>
      <w:r w:rsidR="003C0150" w:rsidRPr="00CE7E68">
        <w:t>Acabamento esmaltado, na cor cinza</w:t>
      </w:r>
    </w:p>
    <w:p w14:paraId="5521D84B" w14:textId="642F519A" w:rsidR="003C0150" w:rsidRPr="00CE7E68" w:rsidRDefault="00CC3A7D" w:rsidP="00CC3A7D">
      <w:pPr>
        <w:pStyle w:val="TRN4"/>
      </w:pPr>
      <w:r w:rsidRPr="00CE7E68">
        <w:t xml:space="preserve"> </w:t>
      </w:r>
      <w:r w:rsidR="003C0150" w:rsidRPr="00CE7E68">
        <w:t>Coeficiente de atrito (COF): ≥ 0,4 (ambientes secos) e ≥ 0,6 (ambientes molhados ou áreas externas cobertas)</w:t>
      </w:r>
    </w:p>
    <w:p w14:paraId="0E73A917" w14:textId="497CCE85" w:rsidR="003C0150" w:rsidRPr="00CE7E68" w:rsidRDefault="00CC3A7D" w:rsidP="00CC3A7D">
      <w:pPr>
        <w:pStyle w:val="TRN4"/>
      </w:pPr>
      <w:r w:rsidRPr="00CE7E68">
        <w:t xml:space="preserve"> </w:t>
      </w:r>
      <w:r w:rsidR="003C0150" w:rsidRPr="00CE7E68">
        <w:t>Resistência mecânica à flexão: Mínimo 35 MPa</w:t>
      </w:r>
    </w:p>
    <w:p w14:paraId="062A83CB" w14:textId="16E991E3" w:rsidR="003C0150" w:rsidRPr="00CE7E68" w:rsidRDefault="003C0150" w:rsidP="00CC3A7D">
      <w:pPr>
        <w:pStyle w:val="TRN3"/>
      </w:pPr>
      <w:r w:rsidRPr="00CE7E68">
        <w:t>Assentamento</w:t>
      </w:r>
    </w:p>
    <w:p w14:paraId="280EAB36" w14:textId="49F7A465" w:rsidR="003C0150" w:rsidRPr="00CE7E68" w:rsidRDefault="00CC3A7D" w:rsidP="00CC3A7D">
      <w:pPr>
        <w:pStyle w:val="TRN4"/>
      </w:pPr>
      <w:r w:rsidRPr="00CE7E68">
        <w:t xml:space="preserve"> </w:t>
      </w:r>
      <w:r w:rsidR="003C0150" w:rsidRPr="00CE7E68">
        <w:t>Base: Contrapiso previamente regularizado, limpo, curado e seco</w:t>
      </w:r>
    </w:p>
    <w:p w14:paraId="55CAED64" w14:textId="39E62348" w:rsidR="003C0150" w:rsidRPr="00CE7E68" w:rsidRDefault="00CC3A7D" w:rsidP="00CC3A7D">
      <w:pPr>
        <w:pStyle w:val="TRN4"/>
      </w:pPr>
      <w:r w:rsidRPr="00CE7E68">
        <w:t xml:space="preserve"> </w:t>
      </w:r>
      <w:r w:rsidR="003C0150" w:rsidRPr="00CE7E68">
        <w:t>Argamassa colante: Tipo ACII ou ACIII (conforme local de aplicação), conforme ABNT NBR 14081</w:t>
      </w:r>
    </w:p>
    <w:p w14:paraId="6501E6B3" w14:textId="05D7DA7D" w:rsidR="003C0150" w:rsidRPr="00CE7E68" w:rsidRDefault="00CC3A7D" w:rsidP="00CC3A7D">
      <w:pPr>
        <w:pStyle w:val="TRN4"/>
      </w:pPr>
      <w:r w:rsidRPr="00CE7E68">
        <w:t xml:space="preserve"> </w:t>
      </w:r>
      <w:r w:rsidR="003C0150" w:rsidRPr="00CE7E68">
        <w:t>Espessura da camada: Conforme recomendação do fabricante da argamassa</w:t>
      </w:r>
    </w:p>
    <w:p w14:paraId="14FC44E9" w14:textId="3CC65ECC" w:rsidR="003C0150" w:rsidRPr="00CE7E68" w:rsidRDefault="00CC3A7D" w:rsidP="00CC3A7D">
      <w:pPr>
        <w:pStyle w:val="TRN4"/>
      </w:pPr>
      <w:r w:rsidRPr="00CE7E68">
        <w:t xml:space="preserve"> </w:t>
      </w:r>
      <w:r w:rsidR="003C0150" w:rsidRPr="00CE7E68">
        <w:t>Assentamento: Junta mínima de 2 mm entre peças (mesmo para porcelanato retificado)</w:t>
      </w:r>
    </w:p>
    <w:p w14:paraId="2CEC56FE" w14:textId="5D4F320F" w:rsidR="003C0150" w:rsidRPr="00CE7E68" w:rsidRDefault="00CC3A7D" w:rsidP="00CC3A7D">
      <w:pPr>
        <w:pStyle w:val="TRN4"/>
      </w:pPr>
      <w:r w:rsidRPr="00CE7E68">
        <w:t xml:space="preserve"> </w:t>
      </w:r>
      <w:r w:rsidR="003C0150" w:rsidRPr="00CE7E68">
        <w:t>Alinhamento e nivelamento garantidos com uso de espaçadores e niveladores</w:t>
      </w:r>
    </w:p>
    <w:p w14:paraId="01D21888" w14:textId="40ED26E2" w:rsidR="003C0150" w:rsidRPr="00CE7E68" w:rsidRDefault="00CC3A7D" w:rsidP="00CC3A7D">
      <w:pPr>
        <w:pStyle w:val="TRN4"/>
      </w:pPr>
      <w:r w:rsidRPr="00CE7E68">
        <w:lastRenderedPageBreak/>
        <w:t xml:space="preserve"> </w:t>
      </w:r>
      <w:r w:rsidR="003C0150" w:rsidRPr="00CE7E68">
        <w:t>Correção imediata de peças com defeito visual ou empenamento</w:t>
      </w:r>
    </w:p>
    <w:p w14:paraId="7403CD1B" w14:textId="3E8F3594" w:rsidR="003C0150" w:rsidRPr="00CE7E68" w:rsidRDefault="00CC3A7D" w:rsidP="00CC3A7D">
      <w:pPr>
        <w:pStyle w:val="TRN4"/>
      </w:pPr>
      <w:r w:rsidRPr="00CE7E68">
        <w:t xml:space="preserve"> </w:t>
      </w:r>
      <w:r w:rsidR="003C0150" w:rsidRPr="00CE7E68">
        <w:t>Rejunte epóxi, com cor definida em projeto e aplicação 72 horas após assentamento</w:t>
      </w:r>
    </w:p>
    <w:p w14:paraId="50E06B63" w14:textId="1F967FF2" w:rsidR="003C0150" w:rsidRPr="00CE7E68" w:rsidRDefault="00CC3A7D" w:rsidP="00CC3A7D">
      <w:pPr>
        <w:pStyle w:val="TRN4"/>
      </w:pPr>
      <w:r w:rsidRPr="00CE7E68">
        <w:t xml:space="preserve"> </w:t>
      </w:r>
      <w:r w:rsidR="003C0150" w:rsidRPr="00CE7E68">
        <w:t>Cortes e acabamentos realizados com ferramenta adequada (serra diamantada)</w:t>
      </w:r>
    </w:p>
    <w:p w14:paraId="4C8498FE" w14:textId="331D6409" w:rsidR="003C0150" w:rsidRPr="00CE7E68" w:rsidRDefault="003C0150" w:rsidP="00CC3A7D">
      <w:pPr>
        <w:pStyle w:val="TRN3"/>
      </w:pPr>
      <w:r w:rsidRPr="00CE7E68">
        <w:t>Desempenho e normas técnicas</w:t>
      </w:r>
    </w:p>
    <w:p w14:paraId="15EE34EC" w14:textId="69909536" w:rsidR="003C0150" w:rsidRPr="00CE7E68" w:rsidRDefault="003C0150" w:rsidP="00CC3A7D">
      <w:pPr>
        <w:pStyle w:val="TRN4"/>
      </w:pPr>
      <w:r w:rsidRPr="00CE7E68">
        <w:t>ABNT NBR 13818 – Placas cerâmicas para revestimento</w:t>
      </w:r>
    </w:p>
    <w:p w14:paraId="6E7103BE" w14:textId="5CEE372B" w:rsidR="003C0150" w:rsidRPr="00CE7E68" w:rsidRDefault="003C0150" w:rsidP="00CC3A7D">
      <w:pPr>
        <w:pStyle w:val="TRN4"/>
      </w:pPr>
      <w:r w:rsidRPr="00CE7E68">
        <w:t>ABNT NBR 14081 – Argamassa colante industrializada</w:t>
      </w:r>
    </w:p>
    <w:p w14:paraId="00A99134" w14:textId="3FC8EAC3" w:rsidR="003C0150" w:rsidRPr="00CE7E68" w:rsidRDefault="00CC3A7D" w:rsidP="00CC3A7D">
      <w:pPr>
        <w:pStyle w:val="TRN4"/>
      </w:pPr>
      <w:r w:rsidRPr="00CE7E68">
        <w:t>A</w:t>
      </w:r>
      <w:r w:rsidR="003C0150" w:rsidRPr="00CE7E68">
        <w:t>BNT NBR 13753 – Execução de revestimento com placas cerâmicas</w:t>
      </w:r>
    </w:p>
    <w:p w14:paraId="04343111" w14:textId="389FDD3F" w:rsidR="003C0150" w:rsidRPr="00CE7E68" w:rsidRDefault="003C0150" w:rsidP="00CC3A7D">
      <w:pPr>
        <w:pStyle w:val="TRN4"/>
      </w:pPr>
      <w:r w:rsidRPr="00CE7E68">
        <w:t>ABNT NBR 15575 – Desempenho das edificações habitacionais (quando aplicável)</w:t>
      </w:r>
    </w:p>
    <w:p w14:paraId="614AFCFE" w14:textId="1C02C540" w:rsidR="003C0150" w:rsidRPr="00CE7E68" w:rsidRDefault="003C0150" w:rsidP="00CC3A7D">
      <w:pPr>
        <w:pStyle w:val="TRN4"/>
      </w:pPr>
      <w:r w:rsidRPr="00CE7E68">
        <w:t>Requisitos adicionais: Regularidade superficial: ≤ 3 mm em régua de 2,00 m, estanqueidade em áreas molhadas e resistência química em áreas com produtos de limpeza frequentes</w:t>
      </w:r>
    </w:p>
    <w:p w14:paraId="14D87ADE" w14:textId="2FA04C58" w:rsidR="003C0150" w:rsidRPr="00CE7E68" w:rsidRDefault="003C0150" w:rsidP="00CC3A7D">
      <w:pPr>
        <w:pStyle w:val="TRN2"/>
      </w:pPr>
      <w:r w:rsidRPr="00CE7E68">
        <w:t>PISO EM GRANITO.</w:t>
      </w:r>
    </w:p>
    <w:p w14:paraId="4FEE6207" w14:textId="4CC65AA6" w:rsidR="003C0150" w:rsidRPr="00CE7E68" w:rsidRDefault="00CC3A7D" w:rsidP="00CC3A7D">
      <w:pPr>
        <w:pStyle w:val="TRN3"/>
      </w:pPr>
      <w:r w:rsidRPr="00CE7E68">
        <w:t xml:space="preserve"> </w:t>
      </w:r>
      <w:r w:rsidR="003C0150" w:rsidRPr="00CE7E68">
        <w:t>Nos locais indicados em projeto (sanitários e escadas), o piso será executado com placas de granito natural, cortado e beneficiado em indústria especializada, com acabamento polido. As peças terão tonalidade uniforme e composição mineral homogênea, isentas de trincas, manchas ou desníveis, promovendo estética durável, resistência e fácil manutenção.</w:t>
      </w:r>
    </w:p>
    <w:p w14:paraId="0733760C" w14:textId="132ED672" w:rsidR="003C0150" w:rsidRPr="00CE7E68" w:rsidRDefault="00CC3A7D" w:rsidP="00CC3A7D">
      <w:pPr>
        <w:pStyle w:val="TRN3"/>
      </w:pPr>
      <w:r w:rsidRPr="00CE7E68">
        <w:t xml:space="preserve"> </w:t>
      </w:r>
      <w:r w:rsidR="003C0150" w:rsidRPr="00CE7E68">
        <w:t>Características</w:t>
      </w:r>
    </w:p>
    <w:p w14:paraId="5C44531E" w14:textId="25368721" w:rsidR="003C0150" w:rsidRPr="00CE7E68" w:rsidRDefault="00CC3A7D" w:rsidP="00CC3A7D">
      <w:pPr>
        <w:pStyle w:val="TRN4"/>
      </w:pPr>
      <w:r w:rsidRPr="00CE7E68">
        <w:t xml:space="preserve"> </w:t>
      </w:r>
      <w:r w:rsidR="003C0150" w:rsidRPr="00CE7E68">
        <w:t>Tipo: Granito natural</w:t>
      </w:r>
    </w:p>
    <w:p w14:paraId="44359EE8" w14:textId="4D356ABE" w:rsidR="003C0150" w:rsidRPr="00CE7E68" w:rsidRDefault="00CC3A7D" w:rsidP="00CC3A7D">
      <w:pPr>
        <w:pStyle w:val="TRN4"/>
      </w:pPr>
      <w:r w:rsidRPr="00CE7E68">
        <w:t xml:space="preserve"> </w:t>
      </w:r>
      <w:r w:rsidR="003C0150" w:rsidRPr="00CE7E68">
        <w:t xml:space="preserve">Cor: Preto São Gabriel (escadas) </w:t>
      </w:r>
      <w:proofErr w:type="gramStart"/>
      <w:r w:rsidR="003C0150" w:rsidRPr="00CE7E68">
        <w:t>ou  Branco</w:t>
      </w:r>
      <w:proofErr w:type="gramEnd"/>
      <w:r w:rsidR="003C0150" w:rsidRPr="00CE7E68">
        <w:t xml:space="preserve"> Siena (sanitários e vestiários)</w:t>
      </w:r>
    </w:p>
    <w:p w14:paraId="581E1188" w14:textId="0F4DAD77" w:rsidR="003C0150" w:rsidRPr="00CE7E68" w:rsidRDefault="00CC3A7D" w:rsidP="00CC3A7D">
      <w:pPr>
        <w:pStyle w:val="TRN4"/>
      </w:pPr>
      <w:r w:rsidRPr="00CE7E68">
        <w:t xml:space="preserve"> </w:t>
      </w:r>
      <w:r w:rsidR="003C0150" w:rsidRPr="00CE7E68">
        <w:t xml:space="preserve">Acabamento superficial: Polido </w:t>
      </w:r>
    </w:p>
    <w:p w14:paraId="149373CA" w14:textId="2E882E43" w:rsidR="003C0150" w:rsidRPr="00CE7E68" w:rsidRDefault="00CC3A7D" w:rsidP="00CC3A7D">
      <w:pPr>
        <w:pStyle w:val="TRN4"/>
      </w:pPr>
      <w:r w:rsidRPr="00CE7E68">
        <w:t xml:space="preserve"> </w:t>
      </w:r>
      <w:r w:rsidR="003C0150" w:rsidRPr="00CE7E68">
        <w:t>Espessura das placas: 2 cm (sanitários) ou 3 cm (escadas e áreas de tráfego intenso)</w:t>
      </w:r>
    </w:p>
    <w:p w14:paraId="77CDB6A4" w14:textId="62DC2609" w:rsidR="003C0150" w:rsidRPr="00CE7E68" w:rsidRDefault="00CC3A7D" w:rsidP="00CC3A7D">
      <w:pPr>
        <w:pStyle w:val="TRN4"/>
      </w:pPr>
      <w:r w:rsidRPr="00CE7E68">
        <w:lastRenderedPageBreak/>
        <w:t xml:space="preserve"> </w:t>
      </w:r>
      <w:r w:rsidR="003C0150" w:rsidRPr="00CE7E68">
        <w:t>Dimensões: Placas de 60 x 60 cm ou sob medida, conforme detalhamento do projeto</w:t>
      </w:r>
    </w:p>
    <w:p w14:paraId="70787DE2" w14:textId="77777777" w:rsidR="00CC3A7D" w:rsidRPr="00CE7E68" w:rsidRDefault="00CC3A7D" w:rsidP="00CC3A7D">
      <w:pPr>
        <w:pStyle w:val="EstiloTermodeReferencia"/>
      </w:pPr>
    </w:p>
    <w:p w14:paraId="29E49C81" w14:textId="1F8095B7" w:rsidR="003C0150" w:rsidRPr="00CE7E68" w:rsidRDefault="003C0150" w:rsidP="00CC3A7D">
      <w:pPr>
        <w:pStyle w:val="TRN3"/>
      </w:pPr>
      <w:r w:rsidRPr="00CE7E68">
        <w:t>Assentamento</w:t>
      </w:r>
    </w:p>
    <w:p w14:paraId="4254BC22" w14:textId="5DB70AA4" w:rsidR="003C0150" w:rsidRPr="00CE7E68" w:rsidRDefault="00CC3A7D" w:rsidP="00CC3A7D">
      <w:pPr>
        <w:pStyle w:val="TRN4"/>
      </w:pPr>
      <w:r w:rsidRPr="00CE7E68">
        <w:t xml:space="preserve"> </w:t>
      </w:r>
      <w:r w:rsidR="003C0150" w:rsidRPr="00CE7E68">
        <w:t>Base: Regularizada com contrapiso devidamente curado e limpo</w:t>
      </w:r>
    </w:p>
    <w:p w14:paraId="47C231D4" w14:textId="6703CC22" w:rsidR="003C0150" w:rsidRPr="00CE7E68" w:rsidRDefault="00CC3A7D" w:rsidP="00CC3A7D">
      <w:pPr>
        <w:pStyle w:val="TRN4"/>
      </w:pPr>
      <w:r w:rsidRPr="00CE7E68">
        <w:t xml:space="preserve"> </w:t>
      </w:r>
      <w:r w:rsidR="003C0150" w:rsidRPr="00CE7E68">
        <w:t>Método de assentamento: Argamassa colante tipo ACIII (em áreas secas ou com base perfeitamente regularizada)</w:t>
      </w:r>
    </w:p>
    <w:p w14:paraId="7FFE64CF" w14:textId="02EA438F" w:rsidR="003C0150" w:rsidRPr="00CE7E68" w:rsidRDefault="00CC3A7D" w:rsidP="00CC3A7D">
      <w:pPr>
        <w:pStyle w:val="TRN4"/>
      </w:pPr>
      <w:r w:rsidRPr="00CE7E68">
        <w:t xml:space="preserve"> </w:t>
      </w:r>
      <w:r w:rsidR="003C0150" w:rsidRPr="00CE7E68">
        <w:t>Fixação: Com aplicação de pasta de cimento e aditivo adesivo no verso das peças</w:t>
      </w:r>
    </w:p>
    <w:p w14:paraId="5D6E4E63" w14:textId="3D8B9348" w:rsidR="003C0150" w:rsidRPr="00CE7E68" w:rsidRDefault="00CC3A7D" w:rsidP="00CC3A7D">
      <w:pPr>
        <w:pStyle w:val="TRN4"/>
      </w:pPr>
      <w:r w:rsidRPr="00CE7E68">
        <w:t xml:space="preserve"> </w:t>
      </w:r>
      <w:r w:rsidR="003C0150" w:rsidRPr="00CE7E68">
        <w:t>Nivelamento e ajuste com martelo de borracha</w:t>
      </w:r>
    </w:p>
    <w:p w14:paraId="6BC20919" w14:textId="37C313DA" w:rsidR="003C0150" w:rsidRPr="00CE7E68" w:rsidRDefault="00CC3A7D" w:rsidP="00CC3A7D">
      <w:pPr>
        <w:pStyle w:val="TRN4"/>
      </w:pPr>
      <w:r w:rsidRPr="00CE7E68">
        <w:t xml:space="preserve"> </w:t>
      </w:r>
      <w:r w:rsidR="003C0150" w:rsidRPr="00CE7E68">
        <w:t>Juntas mínimas de 2 mm, tratadas com rejunte cimentício ou epóxi de cor compatível</w:t>
      </w:r>
    </w:p>
    <w:p w14:paraId="0DE3FBD2" w14:textId="1641AC81" w:rsidR="003C0150" w:rsidRPr="00CE7E68" w:rsidRDefault="00CC3A7D" w:rsidP="00CC3A7D">
      <w:pPr>
        <w:pStyle w:val="TRN4"/>
      </w:pPr>
      <w:r w:rsidRPr="00CE7E68">
        <w:t xml:space="preserve"> </w:t>
      </w:r>
      <w:r w:rsidR="003C0150" w:rsidRPr="00CE7E68">
        <w:t xml:space="preserve">Juntas de dilatação com </w:t>
      </w:r>
      <w:proofErr w:type="spellStart"/>
      <w:r w:rsidR="003C0150" w:rsidRPr="00CE7E68">
        <w:t>mastique</w:t>
      </w:r>
      <w:proofErr w:type="spellEnd"/>
      <w:r w:rsidR="003C0150" w:rsidRPr="00CE7E68">
        <w:t xml:space="preserve"> elastomérico a cada 5 m lineares ou conforme projeto</w:t>
      </w:r>
    </w:p>
    <w:p w14:paraId="7E4064F4" w14:textId="2AD030CF" w:rsidR="003C0150" w:rsidRPr="00CE7E68" w:rsidRDefault="00CC3A7D" w:rsidP="00CC3A7D">
      <w:pPr>
        <w:pStyle w:val="TRN3"/>
      </w:pPr>
      <w:r w:rsidRPr="00CE7E68">
        <w:t xml:space="preserve"> </w:t>
      </w:r>
      <w:r w:rsidR="003C0150" w:rsidRPr="00CE7E68">
        <w:t>Desempenho e Normas Técnicas</w:t>
      </w:r>
    </w:p>
    <w:p w14:paraId="076DD14A" w14:textId="5A904838" w:rsidR="003C0150" w:rsidRPr="00CE7E68" w:rsidRDefault="00CC3A7D" w:rsidP="00CC3A7D">
      <w:pPr>
        <w:pStyle w:val="TRN4"/>
      </w:pPr>
      <w:r w:rsidRPr="00CE7E68">
        <w:t xml:space="preserve"> </w:t>
      </w:r>
      <w:r w:rsidR="003C0150" w:rsidRPr="00CE7E68">
        <w:t>ABNT NBR 15845-1 a 5 – Rochas para revestimento</w:t>
      </w:r>
    </w:p>
    <w:p w14:paraId="1B02C60C" w14:textId="7E8C6251" w:rsidR="003C0150" w:rsidRPr="00CE7E68" w:rsidRDefault="00CC3A7D" w:rsidP="00CC3A7D">
      <w:pPr>
        <w:pStyle w:val="TRN4"/>
      </w:pPr>
      <w:r w:rsidRPr="00CE7E68">
        <w:t xml:space="preserve"> </w:t>
      </w:r>
      <w:r w:rsidR="003C0150" w:rsidRPr="00CE7E68">
        <w:t>ABNT NBR 13753 – Execução de revestimento com placas rígidas</w:t>
      </w:r>
    </w:p>
    <w:p w14:paraId="54747CBF" w14:textId="2C335716" w:rsidR="003C0150" w:rsidRPr="00CE7E68" w:rsidRDefault="00CC3A7D" w:rsidP="00CC3A7D">
      <w:pPr>
        <w:pStyle w:val="TRN4"/>
      </w:pPr>
      <w:r w:rsidRPr="00CE7E68">
        <w:t xml:space="preserve"> </w:t>
      </w:r>
      <w:r w:rsidR="003C0150" w:rsidRPr="00CE7E68">
        <w:t>ABNT NBR 15575 – Desempenho das edificações (quando aplicável)</w:t>
      </w:r>
    </w:p>
    <w:p w14:paraId="13E282AE" w14:textId="7CADB9C4" w:rsidR="003C0150" w:rsidRPr="00CE7E68" w:rsidRDefault="00CC3A7D" w:rsidP="00CC3A7D">
      <w:pPr>
        <w:pStyle w:val="TRN4"/>
      </w:pPr>
      <w:r w:rsidRPr="00CE7E68">
        <w:t xml:space="preserve"> </w:t>
      </w:r>
      <w:r w:rsidR="003C0150" w:rsidRPr="00CE7E68">
        <w:t>Requisitos complementares: Regularidade superficial máxima: 2 mm em régua de 2 m, resistência ao escorregamento: COF ≥ 0,4 (interno seco).</w:t>
      </w:r>
    </w:p>
    <w:p w14:paraId="73BC1823" w14:textId="7A99A59A" w:rsidR="003C0150" w:rsidRPr="00CE7E68" w:rsidRDefault="003C0150" w:rsidP="00CC3A7D">
      <w:pPr>
        <w:pStyle w:val="TRN3"/>
      </w:pPr>
      <w:r w:rsidRPr="00CE7E68">
        <w:t>Instalação</w:t>
      </w:r>
    </w:p>
    <w:p w14:paraId="11F6E922" w14:textId="20E057B9" w:rsidR="003C0150" w:rsidRPr="00CE7E68" w:rsidRDefault="00CC3A7D" w:rsidP="00CC3A7D">
      <w:pPr>
        <w:pStyle w:val="TRN4"/>
      </w:pPr>
      <w:r w:rsidRPr="00CE7E68">
        <w:t xml:space="preserve"> </w:t>
      </w:r>
      <w:r w:rsidR="003C0150" w:rsidRPr="00CE7E68">
        <w:t>A instalação deverá ser feita por profissionais especializados, com equipamentos adequados para nivelamento e cortes</w:t>
      </w:r>
    </w:p>
    <w:p w14:paraId="485A7EEA" w14:textId="3B12F6E4" w:rsidR="003C0150" w:rsidRPr="00CE7E68" w:rsidRDefault="00CC3A7D" w:rsidP="00CC3A7D">
      <w:pPr>
        <w:pStyle w:val="TRN4"/>
      </w:pPr>
      <w:r w:rsidRPr="00CE7E68">
        <w:t xml:space="preserve"> </w:t>
      </w:r>
      <w:r w:rsidR="003C0150" w:rsidRPr="00CE7E68">
        <w:t>As peças devem ser previamente selecionadas por lote e tonalidade</w:t>
      </w:r>
    </w:p>
    <w:p w14:paraId="52C3AE60" w14:textId="6196619E" w:rsidR="003C0150" w:rsidRPr="00CE7E68" w:rsidRDefault="00CC3A7D" w:rsidP="00CC3A7D">
      <w:pPr>
        <w:pStyle w:val="TRN4"/>
      </w:pPr>
      <w:r w:rsidRPr="00CE7E68">
        <w:t xml:space="preserve"> </w:t>
      </w:r>
      <w:r w:rsidR="003C0150" w:rsidRPr="00CE7E68">
        <w:t>Não será permitida a instalação de peças trincadas, com manchas ou desuniformes</w:t>
      </w:r>
    </w:p>
    <w:p w14:paraId="38056AC6" w14:textId="612BCD9A" w:rsidR="003C0150" w:rsidRPr="00CE7E68" w:rsidRDefault="00CC3A7D" w:rsidP="00CC3A7D">
      <w:pPr>
        <w:pStyle w:val="TRN4"/>
      </w:pPr>
      <w:r w:rsidRPr="00CE7E68">
        <w:lastRenderedPageBreak/>
        <w:t xml:space="preserve"> </w:t>
      </w:r>
      <w:r w:rsidR="003C0150" w:rsidRPr="00CE7E68">
        <w:t>O assentamento deve considerar o sentido do veio e marcação de juntas conforme planta executiva</w:t>
      </w:r>
    </w:p>
    <w:p w14:paraId="582DE125" w14:textId="1ABA282B" w:rsidR="003C0150" w:rsidRPr="00CE7E68" w:rsidRDefault="00CC3A7D" w:rsidP="00CC3A7D">
      <w:pPr>
        <w:pStyle w:val="TRN1"/>
        <w:rPr>
          <w:color w:val="auto"/>
        </w:rPr>
      </w:pPr>
      <w:r w:rsidRPr="00CE7E68">
        <w:rPr>
          <w:color w:val="auto"/>
        </w:rPr>
        <w:t xml:space="preserve"> </w:t>
      </w:r>
      <w:r w:rsidR="003C0150" w:rsidRPr="00CE7E68">
        <w:rPr>
          <w:color w:val="auto"/>
        </w:rPr>
        <w:t>REVESTIMENTO DE PAREDE</w:t>
      </w:r>
    </w:p>
    <w:p w14:paraId="73233BAE" w14:textId="55C80F54" w:rsidR="003C0150" w:rsidRPr="00CE7E68" w:rsidRDefault="00CC3A7D" w:rsidP="00CC3A7D">
      <w:pPr>
        <w:pStyle w:val="TRN2"/>
      </w:pPr>
      <w:r w:rsidRPr="00CE7E68">
        <w:t xml:space="preserve"> </w:t>
      </w:r>
      <w:r w:rsidR="003C0150" w:rsidRPr="00CE7E68">
        <w:t>CHAPISCO, EMBOÇO E REBOCO</w:t>
      </w:r>
    </w:p>
    <w:p w14:paraId="29B569FD" w14:textId="71F1398C" w:rsidR="003C0150" w:rsidRPr="00CE7E68" w:rsidRDefault="00CC3A7D" w:rsidP="00CC3A7D">
      <w:pPr>
        <w:pStyle w:val="TRN3"/>
      </w:pPr>
      <w:r w:rsidRPr="00CE7E68">
        <w:t xml:space="preserve"> </w:t>
      </w:r>
      <w:r w:rsidR="003C0150" w:rsidRPr="00CE7E68">
        <w:t>Na execução de chapisco, reboco e emboço nas paredes de blocos cerâmicos que serão executadas, devem ser observados os cuidados a seguir.</w:t>
      </w:r>
    </w:p>
    <w:p w14:paraId="2FAFD86B" w14:textId="69CFFD82" w:rsidR="003C0150" w:rsidRPr="00CE7E68" w:rsidRDefault="00CC3A7D" w:rsidP="00CC3A7D">
      <w:pPr>
        <w:pStyle w:val="TRN3"/>
      </w:pPr>
      <w:r w:rsidRPr="00CE7E68">
        <w:t xml:space="preserve"> </w:t>
      </w:r>
      <w:r w:rsidR="003C0150" w:rsidRPr="00CE7E68">
        <w:t>Para aplicação dos revestimentos as paredes devem ser preparadas: limpar a alvenaria com vassoura, cortar eventuais saliências da argamassa das juntas e umedecer adequadamente a superfície.</w:t>
      </w:r>
    </w:p>
    <w:p w14:paraId="080E3B9E" w14:textId="7CDCB17C" w:rsidR="003C0150" w:rsidRPr="00CE7E68" w:rsidRDefault="00CC3A7D" w:rsidP="00CC3A7D">
      <w:pPr>
        <w:pStyle w:val="TRN3"/>
      </w:pPr>
      <w:r w:rsidRPr="00CE7E68">
        <w:t xml:space="preserve"> </w:t>
      </w:r>
      <w:r w:rsidR="003C0150" w:rsidRPr="00CE7E68">
        <w:t xml:space="preserve">Toda alvenaria deverá ser </w:t>
      </w:r>
      <w:proofErr w:type="spellStart"/>
      <w:r w:rsidR="003C0150" w:rsidRPr="00CE7E68">
        <w:t>chapiscada</w:t>
      </w:r>
      <w:proofErr w:type="spellEnd"/>
      <w:r w:rsidR="003C0150" w:rsidRPr="00CE7E68">
        <w:t xml:space="preserve"> com argamassa de cimento e areia grossa peneirada no traço 1:3. A superfície deverá ser convenientemente limpa antes de ser </w:t>
      </w:r>
      <w:proofErr w:type="spellStart"/>
      <w:r w:rsidR="003C0150" w:rsidRPr="00CE7E68">
        <w:t>chapiscada</w:t>
      </w:r>
      <w:proofErr w:type="spellEnd"/>
      <w:r w:rsidR="003C0150" w:rsidRPr="00CE7E68">
        <w:t xml:space="preserve">. </w:t>
      </w:r>
    </w:p>
    <w:p w14:paraId="2511DF76" w14:textId="778ED2CB" w:rsidR="003C0150" w:rsidRPr="00CE7E68" w:rsidRDefault="00CC3A7D" w:rsidP="00CC3A7D">
      <w:pPr>
        <w:pStyle w:val="TRN3"/>
      </w:pPr>
      <w:r w:rsidRPr="00CE7E68">
        <w:t xml:space="preserve"> </w:t>
      </w:r>
      <w:r w:rsidR="003C0150" w:rsidRPr="00CE7E68">
        <w:t xml:space="preserve">O reboco será executado com argamassa de cimento, cal e areia, traço 1:2:6, espessura máxima de 20mm. </w:t>
      </w:r>
      <w:proofErr w:type="spellStart"/>
      <w:r w:rsidR="003C0150" w:rsidRPr="00CE7E68">
        <w:t>Taliscar</w:t>
      </w:r>
      <w:proofErr w:type="spellEnd"/>
      <w:r w:rsidR="003C0150" w:rsidRPr="00CE7E68">
        <w:t xml:space="preserve"> as paredes respeitando o prumo, esquadro e alinhamento, chumbar e proteger as caixinhas de instalações, realizar o reboco com acabamento camurçado para recebimento de pintura e apenas sarrafeado para receber revestimento cerâmico, realizar a cura. </w:t>
      </w:r>
    </w:p>
    <w:p w14:paraId="39B67B26" w14:textId="3CBB0C69" w:rsidR="003C0150" w:rsidRPr="00CE7E68" w:rsidRDefault="00CC3A7D" w:rsidP="00CC3A7D">
      <w:pPr>
        <w:pStyle w:val="TRN3"/>
      </w:pPr>
      <w:r w:rsidRPr="00CE7E68">
        <w:t xml:space="preserve"> </w:t>
      </w:r>
      <w:r w:rsidR="003C0150" w:rsidRPr="00CE7E68">
        <w:t xml:space="preserve">O emboço será executado com argamassa de cimento e areia, traço 1:5, espessura máxima de 20mm. Utilizar guias de </w:t>
      </w:r>
      <w:proofErr w:type="spellStart"/>
      <w:r w:rsidR="003C0150" w:rsidRPr="00CE7E68">
        <w:t>sarrafeamento</w:t>
      </w:r>
      <w:proofErr w:type="spellEnd"/>
      <w:r w:rsidR="003C0150" w:rsidRPr="00CE7E68">
        <w:t xml:space="preserve"> espaçada com o mínimo de 2 metros. As arestas devem ser chanfradas ou protegidas por cantoneiras. A superfície não deverá ser desempenada para facilitar a aderência das peças de cerâmica.</w:t>
      </w:r>
    </w:p>
    <w:p w14:paraId="289F2D02" w14:textId="2AD93E46" w:rsidR="003C0150" w:rsidRPr="00CE7E68" w:rsidRDefault="00CC3A7D" w:rsidP="00CC3A7D">
      <w:pPr>
        <w:pStyle w:val="TRN2"/>
      </w:pPr>
      <w:r w:rsidRPr="00CE7E68">
        <w:t xml:space="preserve"> </w:t>
      </w:r>
      <w:r w:rsidR="003C0150" w:rsidRPr="00CE7E68">
        <w:t>REVESTIMENTO CERÂMICO</w:t>
      </w:r>
    </w:p>
    <w:p w14:paraId="7D8E7526" w14:textId="431CB0F1" w:rsidR="003C0150" w:rsidRPr="00CE7E68" w:rsidRDefault="00CC3A7D" w:rsidP="00CC3A7D">
      <w:pPr>
        <w:pStyle w:val="TRN3"/>
      </w:pPr>
      <w:r w:rsidRPr="00CE7E68">
        <w:t xml:space="preserve"> </w:t>
      </w:r>
      <w:r w:rsidR="003C0150" w:rsidRPr="00CE7E68">
        <w:t>O revestimento cerâmico será aplicado em paredes internas de áreas molhadas (banheiros, copas, vestiários, cozinhas e similares), conforme detalhamento em projeto.</w:t>
      </w:r>
    </w:p>
    <w:p w14:paraId="5D312153" w14:textId="54BA5D57" w:rsidR="003C0150" w:rsidRPr="00CE7E68" w:rsidRDefault="00CC3A7D" w:rsidP="00CC3A7D">
      <w:pPr>
        <w:pStyle w:val="TRN3"/>
      </w:pPr>
      <w:r w:rsidRPr="00CE7E68">
        <w:t xml:space="preserve"> </w:t>
      </w:r>
      <w:r w:rsidR="003C0150" w:rsidRPr="00CE7E68">
        <w:t>Material especificado</w:t>
      </w:r>
    </w:p>
    <w:p w14:paraId="40D843FF" w14:textId="2B053851" w:rsidR="003C0150" w:rsidRPr="00CE7E68" w:rsidRDefault="00CC3A7D" w:rsidP="00CC3A7D">
      <w:pPr>
        <w:pStyle w:val="TRN4"/>
      </w:pPr>
      <w:r w:rsidRPr="00CE7E68">
        <w:t xml:space="preserve"> Ti</w:t>
      </w:r>
      <w:r w:rsidR="003C0150" w:rsidRPr="00CE7E68">
        <w:t>po: Revestimento cerâmico esmaltado, retificado.</w:t>
      </w:r>
    </w:p>
    <w:p w14:paraId="43B5551E" w14:textId="42DCDADB" w:rsidR="003C0150" w:rsidRPr="00CE7E68" w:rsidRDefault="00CC3A7D" w:rsidP="00CC3A7D">
      <w:pPr>
        <w:pStyle w:val="TRN4"/>
      </w:pPr>
      <w:r w:rsidRPr="00CE7E68">
        <w:lastRenderedPageBreak/>
        <w:t xml:space="preserve"> </w:t>
      </w:r>
      <w:r w:rsidR="003C0150" w:rsidRPr="00CE7E68">
        <w:t>Formato: 10X10 cm</w:t>
      </w:r>
    </w:p>
    <w:p w14:paraId="1E8F44AE" w14:textId="02D01D50" w:rsidR="003C0150" w:rsidRPr="00CE7E68" w:rsidRDefault="00CC3A7D" w:rsidP="00CC3A7D">
      <w:pPr>
        <w:pStyle w:val="TRN4"/>
      </w:pPr>
      <w:r w:rsidRPr="00CE7E68">
        <w:t xml:space="preserve"> </w:t>
      </w:r>
      <w:r w:rsidR="003C0150" w:rsidRPr="00CE7E68">
        <w:t>Classe: Tipo A (uso em paredes), conforme norma ABNT NBR 13818.</w:t>
      </w:r>
    </w:p>
    <w:p w14:paraId="794A8672" w14:textId="04555AC9" w:rsidR="003C0150" w:rsidRPr="00CE7E68" w:rsidRDefault="00CC3A7D" w:rsidP="00CC3A7D">
      <w:pPr>
        <w:pStyle w:val="TRN4"/>
      </w:pPr>
      <w:r w:rsidRPr="00CE7E68">
        <w:t xml:space="preserve"> </w:t>
      </w:r>
      <w:r w:rsidR="003C0150" w:rsidRPr="00CE7E68">
        <w:t>Absorção de água: Grupo BIII (alta absorção), exceto para áreas sujeitas à umidade permanente, onde será utilizado grupo BII ou BI.</w:t>
      </w:r>
    </w:p>
    <w:p w14:paraId="3B14CF4E" w14:textId="5F080EE2" w:rsidR="003C0150" w:rsidRPr="00CE7E68" w:rsidRDefault="00CC3A7D" w:rsidP="00CC3A7D">
      <w:pPr>
        <w:pStyle w:val="TRN4"/>
      </w:pPr>
      <w:r w:rsidRPr="00CE7E68">
        <w:t xml:space="preserve"> </w:t>
      </w:r>
      <w:r w:rsidR="003C0150" w:rsidRPr="00CE7E68">
        <w:t>Cor e textura: Branco liso.</w:t>
      </w:r>
    </w:p>
    <w:p w14:paraId="2861C1F9" w14:textId="7C98B082" w:rsidR="003C0150" w:rsidRPr="00CE7E68" w:rsidRDefault="003C0150" w:rsidP="00CC3A7D">
      <w:pPr>
        <w:pStyle w:val="TRN3"/>
      </w:pPr>
      <w:r w:rsidRPr="00CE7E68">
        <w:t>Execução</w:t>
      </w:r>
    </w:p>
    <w:p w14:paraId="495B30BE" w14:textId="7CF07844" w:rsidR="003C0150" w:rsidRPr="00CE7E68" w:rsidRDefault="00AD6ABF" w:rsidP="00AD6ABF">
      <w:pPr>
        <w:pStyle w:val="TRN4"/>
      </w:pPr>
      <w:r w:rsidRPr="00CE7E68">
        <w:t xml:space="preserve"> </w:t>
      </w:r>
      <w:r w:rsidR="003C0150" w:rsidRPr="00CE7E68">
        <w:t>Assentado com argamassa colante tipo ACII (áreas internas com umidade moderada) ou ACIII (áreas sujeitas à umidade constante), conforme NBR 14081-1.</w:t>
      </w:r>
    </w:p>
    <w:p w14:paraId="4A69C735" w14:textId="250B6BEF" w:rsidR="003C0150" w:rsidRPr="00CE7E68" w:rsidRDefault="00AD6ABF" w:rsidP="00AD6ABF">
      <w:pPr>
        <w:pStyle w:val="TRN4"/>
      </w:pPr>
      <w:r w:rsidRPr="00CE7E68">
        <w:t xml:space="preserve"> </w:t>
      </w:r>
      <w:r w:rsidR="003C0150" w:rsidRPr="00CE7E68">
        <w:t>Rejuntamento com rejunte cimentício ou acrílico, com fungicida, na cor branca, largura de 4mm.</w:t>
      </w:r>
    </w:p>
    <w:p w14:paraId="570C2274" w14:textId="10AB2576" w:rsidR="003C0150" w:rsidRPr="00CE7E68" w:rsidRDefault="00AD6ABF" w:rsidP="00AD6ABF">
      <w:pPr>
        <w:pStyle w:val="TRN4"/>
      </w:pPr>
      <w:r w:rsidRPr="00CE7E68">
        <w:t xml:space="preserve"> </w:t>
      </w:r>
      <w:r w:rsidR="003C0150" w:rsidRPr="00CE7E68">
        <w:t>A base deve estar limpa, firme, seca, livre de pó, óleo ou outras substâncias que prejudiquem a aderência.</w:t>
      </w:r>
    </w:p>
    <w:p w14:paraId="0792B30E" w14:textId="7C95408D" w:rsidR="003C0150" w:rsidRPr="00CE7E68" w:rsidRDefault="00AD6ABF" w:rsidP="00AD6ABF">
      <w:pPr>
        <w:pStyle w:val="TRN4"/>
      </w:pPr>
      <w:r w:rsidRPr="00CE7E68">
        <w:t xml:space="preserve"> </w:t>
      </w:r>
      <w:r w:rsidR="003C0150" w:rsidRPr="00CE7E68">
        <w:t>As peças deverão ser assentadas com prumo e nível, garantindo alinhamento e uniformidade das juntas.</w:t>
      </w:r>
    </w:p>
    <w:p w14:paraId="21EBDDAE" w14:textId="5A32B12A" w:rsidR="003C0150" w:rsidRPr="00CE7E68" w:rsidRDefault="00AD6ABF" w:rsidP="00AD6ABF">
      <w:pPr>
        <w:pStyle w:val="TRN4"/>
      </w:pPr>
      <w:r w:rsidRPr="00CE7E68">
        <w:t xml:space="preserve"> </w:t>
      </w:r>
      <w:r w:rsidR="003C0150" w:rsidRPr="00CE7E68">
        <w:t>As juntas de movimentação devem ser respeitadas conforme detalhamento técnico.</w:t>
      </w:r>
    </w:p>
    <w:p w14:paraId="70A41B86" w14:textId="1946CAB2" w:rsidR="003C0150" w:rsidRPr="00CE7E68" w:rsidRDefault="00AD6ABF" w:rsidP="00AD6ABF">
      <w:pPr>
        <w:pStyle w:val="TRN4"/>
      </w:pPr>
      <w:r w:rsidRPr="00CE7E68">
        <w:t xml:space="preserve"> </w:t>
      </w:r>
      <w:r w:rsidR="003C0150" w:rsidRPr="00CE7E68">
        <w:t>A limpeza final deve ser realizada com produto apropriado para remoção de resíduos de obra, sem danificar o esmalte da cerâmica.</w:t>
      </w:r>
    </w:p>
    <w:p w14:paraId="19FF28CA" w14:textId="253C2927" w:rsidR="003C0150" w:rsidRPr="00CE7E68" w:rsidRDefault="003C0150" w:rsidP="00AD6ABF">
      <w:pPr>
        <w:pStyle w:val="TRN2"/>
      </w:pPr>
      <w:r w:rsidRPr="00CE7E68">
        <w:t>REVESTIMENTO EM PASTILHAS DE PORCELANA</w:t>
      </w:r>
    </w:p>
    <w:p w14:paraId="6CCC8A13" w14:textId="61A9D38E" w:rsidR="003C0150" w:rsidRPr="00CE7E68" w:rsidRDefault="00AD6ABF" w:rsidP="00AD6ABF">
      <w:pPr>
        <w:pStyle w:val="TRN3"/>
      </w:pPr>
      <w:r w:rsidRPr="00CE7E68">
        <w:t xml:space="preserve"> </w:t>
      </w:r>
      <w:r w:rsidR="003C0150" w:rsidRPr="00CE7E68">
        <w:t>O revestimento em pastilhas de porcelana será aplicado em paredes internas de áreas molhadas (banheiros, copas, vestiários, cozinhas e similares), conforme detalhamento em projeto.</w:t>
      </w:r>
    </w:p>
    <w:p w14:paraId="7DD9D9AF" w14:textId="60EEECBC" w:rsidR="003C0150" w:rsidRPr="00CE7E68" w:rsidRDefault="00AD6ABF" w:rsidP="00AD6ABF">
      <w:pPr>
        <w:pStyle w:val="TRN3"/>
      </w:pPr>
      <w:r w:rsidRPr="00CE7E68">
        <w:t xml:space="preserve"> </w:t>
      </w:r>
      <w:r w:rsidR="003C0150" w:rsidRPr="00CE7E68">
        <w:t>Material especificado</w:t>
      </w:r>
    </w:p>
    <w:p w14:paraId="2981063D" w14:textId="38C80027" w:rsidR="003C0150" w:rsidRPr="00CE7E68" w:rsidRDefault="00AD6ABF" w:rsidP="00AD6ABF">
      <w:pPr>
        <w:pStyle w:val="TRN4"/>
      </w:pPr>
      <w:r w:rsidRPr="00CE7E68">
        <w:t xml:space="preserve"> </w:t>
      </w:r>
      <w:r w:rsidR="003C0150" w:rsidRPr="00CE7E68">
        <w:t>Tipo: Pastilhas de porcelana esmaltadas ou naturais, pré-montadas em placas com tela de poliéster.</w:t>
      </w:r>
    </w:p>
    <w:p w14:paraId="55D908C8" w14:textId="13F46317" w:rsidR="003C0150" w:rsidRPr="00CE7E68" w:rsidRDefault="00AD6ABF" w:rsidP="00AD6ABF">
      <w:pPr>
        <w:pStyle w:val="TRN4"/>
      </w:pPr>
      <w:r w:rsidRPr="00CE7E68">
        <w:t xml:space="preserve"> F</w:t>
      </w:r>
      <w:r w:rsidR="003C0150" w:rsidRPr="00CE7E68">
        <w:t>ormato: 2,5 x 2,5 cm</w:t>
      </w:r>
    </w:p>
    <w:p w14:paraId="0232CA76" w14:textId="0100BA36" w:rsidR="003C0150" w:rsidRPr="00CE7E68" w:rsidRDefault="00AD6ABF" w:rsidP="00AD6ABF">
      <w:pPr>
        <w:pStyle w:val="TRN4"/>
      </w:pPr>
      <w:r w:rsidRPr="00CE7E68">
        <w:lastRenderedPageBreak/>
        <w:t xml:space="preserve"> </w:t>
      </w:r>
      <w:r w:rsidR="003C0150" w:rsidRPr="00CE7E68">
        <w:t xml:space="preserve">Absorção de água: inferior a 0,5% (porcelanato), conforme norma ABNT NBR 13818 – Grupo </w:t>
      </w:r>
      <w:proofErr w:type="spellStart"/>
      <w:r w:rsidR="003C0150" w:rsidRPr="00CE7E68">
        <w:t>BIa</w:t>
      </w:r>
      <w:proofErr w:type="spellEnd"/>
      <w:r w:rsidR="003C0150" w:rsidRPr="00CE7E68">
        <w:t>.</w:t>
      </w:r>
    </w:p>
    <w:p w14:paraId="718DB042" w14:textId="07081971" w:rsidR="003C0150" w:rsidRPr="00CE7E68" w:rsidRDefault="00AD6ABF" w:rsidP="00AD6ABF">
      <w:pPr>
        <w:pStyle w:val="TRN4"/>
      </w:pPr>
      <w:r w:rsidRPr="00CE7E68">
        <w:t xml:space="preserve"> </w:t>
      </w:r>
      <w:r w:rsidR="003C0150" w:rsidRPr="00CE7E68">
        <w:t>Assentado com argamassa colante ACIII, própria para assentamento de porcelanato e uso externo/interno, com alta aderência e flexibilidade.</w:t>
      </w:r>
    </w:p>
    <w:p w14:paraId="63AFD84D" w14:textId="25EE83F6" w:rsidR="003C0150" w:rsidRPr="00CE7E68" w:rsidRDefault="00AD6ABF" w:rsidP="00AD6ABF">
      <w:pPr>
        <w:pStyle w:val="TRN4"/>
      </w:pPr>
      <w:r w:rsidRPr="00CE7E68">
        <w:t xml:space="preserve"> </w:t>
      </w:r>
      <w:r w:rsidR="003C0150" w:rsidRPr="00CE7E68">
        <w:t>Rejuntamento com rejunte epóxi na cor preto.</w:t>
      </w:r>
    </w:p>
    <w:p w14:paraId="6C09EA58" w14:textId="5E864804" w:rsidR="003C0150" w:rsidRPr="00CE7E68" w:rsidRDefault="00AD6ABF" w:rsidP="00AD6ABF">
      <w:pPr>
        <w:pStyle w:val="TRN4"/>
      </w:pPr>
      <w:r w:rsidRPr="00CE7E68">
        <w:t xml:space="preserve"> </w:t>
      </w:r>
      <w:r w:rsidR="003C0150" w:rsidRPr="00CE7E68">
        <w:t>Largura da junta: entre 2 e 3 mm.</w:t>
      </w:r>
    </w:p>
    <w:p w14:paraId="53703325" w14:textId="32981361" w:rsidR="003C0150" w:rsidRPr="00CE7E68" w:rsidRDefault="003C0150" w:rsidP="00AD6ABF">
      <w:pPr>
        <w:pStyle w:val="TRN3"/>
      </w:pPr>
      <w:r w:rsidRPr="00CE7E68">
        <w:t>Execução:</w:t>
      </w:r>
    </w:p>
    <w:p w14:paraId="1266F1FA" w14:textId="773DBBDD" w:rsidR="003C0150" w:rsidRPr="00CE7E68" w:rsidRDefault="00760D96" w:rsidP="00760D96">
      <w:pPr>
        <w:pStyle w:val="TRN4"/>
      </w:pPr>
      <w:r w:rsidRPr="00CE7E68">
        <w:t xml:space="preserve"> </w:t>
      </w:r>
      <w:r w:rsidR="003C0150" w:rsidRPr="00CE7E68">
        <w:t>A superfície base deve estar perfeitamente regularizada e desempenada.</w:t>
      </w:r>
    </w:p>
    <w:p w14:paraId="125DCE01" w14:textId="1979C457" w:rsidR="003C0150" w:rsidRPr="00CE7E68" w:rsidRDefault="00760D96" w:rsidP="00760D96">
      <w:pPr>
        <w:pStyle w:val="TRN4"/>
      </w:pPr>
      <w:r w:rsidRPr="00CE7E68">
        <w:t xml:space="preserve"> </w:t>
      </w:r>
      <w:r w:rsidR="003C0150" w:rsidRPr="00CE7E68">
        <w:t>As placas devem ser pressionadas de forma uniforme para garantir o nivelamento e evitar desplacamentos.</w:t>
      </w:r>
    </w:p>
    <w:p w14:paraId="33B4A919" w14:textId="297A46F9" w:rsidR="003C0150" w:rsidRPr="00CE7E68" w:rsidRDefault="00760D96" w:rsidP="00760D96">
      <w:pPr>
        <w:pStyle w:val="TRN4"/>
      </w:pPr>
      <w:r w:rsidRPr="00CE7E68">
        <w:t xml:space="preserve"> </w:t>
      </w:r>
      <w:r w:rsidR="003C0150" w:rsidRPr="00CE7E68">
        <w:t>As juntas entre as placas devem seguir alinhamento contínuo e modularidade da paginação.</w:t>
      </w:r>
    </w:p>
    <w:p w14:paraId="34C7E86B" w14:textId="34EA175A" w:rsidR="003C0150" w:rsidRPr="00CE7E68" w:rsidRDefault="00760D96" w:rsidP="00760D96">
      <w:pPr>
        <w:pStyle w:val="TRN4"/>
      </w:pPr>
      <w:r w:rsidRPr="00CE7E68">
        <w:t xml:space="preserve"> </w:t>
      </w:r>
      <w:r w:rsidR="003C0150" w:rsidRPr="00CE7E68">
        <w:t>A limpeza do excesso de rejunte deve ser realizada imediatamente após o rejuntamento, com esponja úmida.</w:t>
      </w:r>
    </w:p>
    <w:p w14:paraId="5B75708D" w14:textId="79C3DC7F" w:rsidR="003C0150" w:rsidRPr="00CE7E68" w:rsidRDefault="003C0150" w:rsidP="00760D96">
      <w:pPr>
        <w:pStyle w:val="TRN1"/>
        <w:rPr>
          <w:color w:val="auto"/>
        </w:rPr>
      </w:pPr>
      <w:r w:rsidRPr="00CE7E68">
        <w:rPr>
          <w:color w:val="auto"/>
        </w:rPr>
        <w:t>REVESTIMENTO DE FORRO</w:t>
      </w:r>
    </w:p>
    <w:p w14:paraId="436BA72A" w14:textId="2C6BE303" w:rsidR="003C0150" w:rsidRPr="00CE7E68" w:rsidRDefault="00760D96" w:rsidP="00760D96">
      <w:pPr>
        <w:pStyle w:val="TRN2"/>
      </w:pPr>
      <w:r w:rsidRPr="00CE7E68">
        <w:t xml:space="preserve"> </w:t>
      </w:r>
      <w:r w:rsidR="003C0150" w:rsidRPr="00CE7E68">
        <w:t>FORRO EM GESSO ACARTONADO – DRY WALL</w:t>
      </w:r>
    </w:p>
    <w:p w14:paraId="13F8DD36" w14:textId="41428F8E" w:rsidR="003C0150" w:rsidRPr="00CE7E68" w:rsidRDefault="003C0150" w:rsidP="00760D96">
      <w:pPr>
        <w:pStyle w:val="TRN3"/>
      </w:pPr>
      <w:r w:rsidRPr="00CE7E68">
        <w:t xml:space="preserve"> Será instalado nos locais indicados no projeto arquitetônico forro de gesso acartonado, com aparafusamento de painéis de gesso PREGYPAN ou similar sobre perfis metálicos (M70-35) suspensos na laje.</w:t>
      </w:r>
    </w:p>
    <w:p w14:paraId="4D4B2A1F" w14:textId="3BB0220B" w:rsidR="003C0150" w:rsidRPr="00CE7E68" w:rsidRDefault="00760D96" w:rsidP="00760D96">
      <w:pPr>
        <w:pStyle w:val="TRN3"/>
      </w:pPr>
      <w:r w:rsidRPr="00CE7E68">
        <w:t xml:space="preserve"> </w:t>
      </w:r>
      <w:r w:rsidR="003C0150" w:rsidRPr="00CE7E68">
        <w:t>Os painéis de gesso terão a espessura de 12,5</w:t>
      </w:r>
      <w:proofErr w:type="gramStart"/>
      <w:r w:rsidR="003C0150" w:rsidRPr="00CE7E68">
        <w:t>mm ,</w:t>
      </w:r>
      <w:proofErr w:type="gramEnd"/>
      <w:r w:rsidR="003C0150" w:rsidRPr="00CE7E68">
        <w:t xml:space="preserve"> largura de 120 cm e comprimento de 240cm, </w:t>
      </w:r>
      <w:proofErr w:type="spellStart"/>
      <w:r w:rsidR="003C0150" w:rsidRPr="00CE7E68">
        <w:t>pe</w:t>
      </w:r>
      <w:proofErr w:type="spellEnd"/>
      <w:r w:rsidR="003C0150" w:rsidRPr="00CE7E68">
        <w:t xml:space="preserve"> direito de 240 cm e terão acabamento com rejuntes e fitas.</w:t>
      </w:r>
    </w:p>
    <w:p w14:paraId="579BC85E" w14:textId="7FFFD75C" w:rsidR="003C0150" w:rsidRPr="00CE7E68" w:rsidRDefault="00760D96" w:rsidP="00760D96">
      <w:pPr>
        <w:pStyle w:val="TRN3"/>
      </w:pPr>
      <w:r w:rsidRPr="00CE7E68">
        <w:t xml:space="preserve"> </w:t>
      </w:r>
      <w:r w:rsidR="003C0150" w:rsidRPr="00CE7E68">
        <w:t>As chapas de gesso acartonado utilizadas pelo sistema serão standard, usual para paredes internas e devem obedecer às especificações das normas brasileiras vigentes.</w:t>
      </w:r>
    </w:p>
    <w:p w14:paraId="0E62A793" w14:textId="65EB8316" w:rsidR="003C0150" w:rsidRPr="00CE7E68" w:rsidRDefault="00760D96" w:rsidP="00760D96">
      <w:pPr>
        <w:pStyle w:val="TRN3"/>
      </w:pPr>
      <w:r w:rsidRPr="00CE7E68">
        <w:t xml:space="preserve"> </w:t>
      </w:r>
      <w:r w:rsidR="003C0150" w:rsidRPr="00CE7E68">
        <w:t>Deve-se utilizar montantes e guias de chapa de aço com espessura mínima de 0,5 mm tratadas com galvanização a quente, no mínimo, Classe B.</w:t>
      </w:r>
    </w:p>
    <w:p w14:paraId="79C37BAE" w14:textId="0E93A7C0" w:rsidR="003C0150" w:rsidRPr="00CE7E68" w:rsidRDefault="00760D96" w:rsidP="00760D96">
      <w:pPr>
        <w:pStyle w:val="TRN3"/>
      </w:pPr>
      <w:r w:rsidRPr="00CE7E68">
        <w:lastRenderedPageBreak/>
        <w:t xml:space="preserve"> </w:t>
      </w:r>
      <w:r w:rsidR="003C0150" w:rsidRPr="00CE7E68">
        <w:t xml:space="preserve">A largura nominal mínima admitida para os montantes e guias empregados na produção de forros é de 70 mm </w:t>
      </w:r>
    </w:p>
    <w:p w14:paraId="5B6CB4C6" w14:textId="6066E9C6" w:rsidR="003C0150" w:rsidRPr="00CE7E68" w:rsidRDefault="00760D96" w:rsidP="00760D96">
      <w:pPr>
        <w:pStyle w:val="TRN3"/>
      </w:pPr>
      <w:r w:rsidRPr="00CE7E68">
        <w:t xml:space="preserve"> </w:t>
      </w:r>
      <w:r w:rsidR="003C0150" w:rsidRPr="00CE7E68">
        <w:t>O emprego de massas de tratamento de juntas “equivalentes” ou “similares” às dos fabricantes de chapas é terminantemente proibido.</w:t>
      </w:r>
    </w:p>
    <w:p w14:paraId="746005CA" w14:textId="7C770BDE" w:rsidR="003C0150" w:rsidRPr="00CE7E68" w:rsidRDefault="00760D96" w:rsidP="00760D96">
      <w:pPr>
        <w:pStyle w:val="TRN3"/>
      </w:pPr>
      <w:r w:rsidRPr="00CE7E68">
        <w:t xml:space="preserve"> </w:t>
      </w:r>
      <w:r w:rsidR="003C0150" w:rsidRPr="00CE7E68">
        <w:t xml:space="preserve">Os selantes a serem empregados pelo sistema devem ser constituídos por materiais elastoméricos (à base de silicone, poliuretano ou </w:t>
      </w:r>
      <w:proofErr w:type="spellStart"/>
      <w:r w:rsidR="003C0150" w:rsidRPr="00CE7E68">
        <w:t>polissulfeto</w:t>
      </w:r>
      <w:proofErr w:type="spellEnd"/>
      <w:r w:rsidR="003C0150" w:rsidRPr="00CE7E68">
        <w:t>) resistentes à água.</w:t>
      </w:r>
    </w:p>
    <w:p w14:paraId="22CB0BDF" w14:textId="77212160" w:rsidR="003C0150" w:rsidRPr="00CE7E68" w:rsidRDefault="00760D96" w:rsidP="00760D96">
      <w:pPr>
        <w:pStyle w:val="TRN3"/>
      </w:pPr>
      <w:r w:rsidRPr="00CE7E68">
        <w:t xml:space="preserve"> </w:t>
      </w:r>
      <w:r w:rsidR="003C0150" w:rsidRPr="00CE7E68">
        <w:t>É obrigatório o tratamento das juntas entre as chapas de gesso acartonado com a aplicação de massa específica, fornecida pelos fabricantes das chapas, e fita de papel, respeitando-se as recomendações do fabricante do sistema.</w:t>
      </w:r>
    </w:p>
    <w:p w14:paraId="458AE048" w14:textId="4078C2FF" w:rsidR="003C0150" w:rsidRPr="00CE7E68" w:rsidRDefault="003C0150" w:rsidP="00760D96">
      <w:pPr>
        <w:pStyle w:val="TRN1"/>
        <w:rPr>
          <w:color w:val="auto"/>
        </w:rPr>
      </w:pPr>
      <w:r w:rsidRPr="00CE7E68">
        <w:rPr>
          <w:color w:val="auto"/>
        </w:rPr>
        <w:t>PINTURA</w:t>
      </w:r>
    </w:p>
    <w:p w14:paraId="7BCB0F88" w14:textId="0E5070D5" w:rsidR="003C0150" w:rsidRPr="00CE7E68" w:rsidRDefault="00760D96" w:rsidP="00760D96">
      <w:pPr>
        <w:pStyle w:val="TRN2"/>
      </w:pPr>
      <w:r w:rsidRPr="00CE7E68">
        <w:t xml:space="preserve"> </w:t>
      </w:r>
      <w:r w:rsidR="003C0150" w:rsidRPr="00CE7E68">
        <w:t>EMASSAMENTO</w:t>
      </w:r>
    </w:p>
    <w:p w14:paraId="381FCB65" w14:textId="57BD4556" w:rsidR="003C0150" w:rsidRPr="00CE7E68" w:rsidRDefault="003C0150" w:rsidP="00760D96">
      <w:pPr>
        <w:pStyle w:val="TRN3"/>
      </w:pPr>
      <w:r w:rsidRPr="00CE7E68">
        <w:t xml:space="preserve"> Todas as paredes e forros em </w:t>
      </w:r>
      <w:proofErr w:type="spellStart"/>
      <w:r w:rsidRPr="00CE7E68">
        <w:t>dry-wall</w:t>
      </w:r>
      <w:proofErr w:type="spellEnd"/>
      <w:r w:rsidRPr="00CE7E68">
        <w:t>, cujo revestimento indicado em projeto seja pintura, serão preparadas com massa PVA, duas demãos, antes da pintura.</w:t>
      </w:r>
    </w:p>
    <w:p w14:paraId="36CAA640" w14:textId="36BF202B" w:rsidR="003C0150" w:rsidRPr="00CE7E68" w:rsidRDefault="00760D96" w:rsidP="00760D96">
      <w:pPr>
        <w:pStyle w:val="TRN3"/>
      </w:pPr>
      <w:r w:rsidRPr="00CE7E68">
        <w:t xml:space="preserve"> </w:t>
      </w:r>
      <w:r w:rsidR="003C0150" w:rsidRPr="00CE7E68">
        <w:t>Todas as paredes das fachadas do edifício, antes de receberem pintura com tinta texturizada acrílica, serão preparadas com massa acrílica em duas demãos.</w:t>
      </w:r>
    </w:p>
    <w:p w14:paraId="1758C6CF" w14:textId="6B2BE72C" w:rsidR="003C0150" w:rsidRPr="00CE7E68" w:rsidRDefault="00760D96" w:rsidP="00760D96">
      <w:pPr>
        <w:pStyle w:val="TRN2"/>
      </w:pPr>
      <w:r w:rsidRPr="00CE7E68">
        <w:t xml:space="preserve"> </w:t>
      </w:r>
      <w:r w:rsidR="003C0150" w:rsidRPr="00CE7E68">
        <w:t>PINTURA LÁTEX ACRÍLICA, EM PAREDES E TETOS</w:t>
      </w:r>
    </w:p>
    <w:p w14:paraId="43CFB9B5" w14:textId="204313F9" w:rsidR="003C0150" w:rsidRPr="00CE7E68" w:rsidRDefault="003C0150" w:rsidP="00760D96">
      <w:pPr>
        <w:pStyle w:val="TRN3"/>
      </w:pPr>
      <w:r w:rsidRPr="00CE7E68">
        <w:t xml:space="preserve"> Todas as áreas de forro e paredes em gesso acartonado indicadas no projeto de arquitetura, receberão duas demãos de tinta acrílica PVA na cor branca, </w:t>
      </w:r>
      <w:proofErr w:type="spellStart"/>
      <w:r w:rsidRPr="00CE7E68">
        <w:t>Ref</w:t>
      </w:r>
      <w:proofErr w:type="spellEnd"/>
      <w:r w:rsidRPr="00CE7E68">
        <w:t>: Suvinil ou equivalente.</w:t>
      </w:r>
    </w:p>
    <w:p w14:paraId="13142BAC" w14:textId="328AC0CB" w:rsidR="003C0150" w:rsidRPr="00CE7E68" w:rsidRDefault="00760D96" w:rsidP="00760D96">
      <w:pPr>
        <w:pStyle w:val="TRN3"/>
      </w:pPr>
      <w:r w:rsidRPr="00CE7E68">
        <w:t xml:space="preserve"> </w:t>
      </w:r>
      <w:r w:rsidR="003C0150" w:rsidRPr="00CE7E68">
        <w:t xml:space="preserve">Todas as normas de preparo da superfície e aplicação do fabricante deverão ser cuidadosamente seguidas, sendo proibida qualquer ação em desacordo ou não aconselhada </w:t>
      </w:r>
      <w:proofErr w:type="gramStart"/>
      <w:r w:rsidR="003C0150" w:rsidRPr="00CE7E68">
        <w:t>pelo mesmo</w:t>
      </w:r>
      <w:proofErr w:type="gramEnd"/>
      <w:r w:rsidR="003C0150" w:rsidRPr="00CE7E68">
        <w:t>.</w:t>
      </w:r>
    </w:p>
    <w:p w14:paraId="07DC33F0" w14:textId="56607C26" w:rsidR="003C0150" w:rsidRPr="00CE7E68" w:rsidRDefault="00760D96" w:rsidP="00760D96">
      <w:pPr>
        <w:pStyle w:val="TRN3"/>
      </w:pPr>
      <w:r w:rsidRPr="00CE7E68">
        <w:t xml:space="preserve"> </w:t>
      </w:r>
      <w:r w:rsidR="003C0150" w:rsidRPr="00CE7E68">
        <w:t>Todas as superfícies a serem pintadas deverão ser secas lixadas e estar livre de pó e impurezas e aplicado sempre um fino selador.</w:t>
      </w:r>
    </w:p>
    <w:p w14:paraId="25C1387C" w14:textId="63AB6331" w:rsidR="003C0150" w:rsidRPr="00CE7E68" w:rsidRDefault="00760D96" w:rsidP="00760D96">
      <w:pPr>
        <w:pStyle w:val="TRN3"/>
      </w:pPr>
      <w:r w:rsidRPr="00CE7E68">
        <w:t xml:space="preserve"> </w:t>
      </w:r>
      <w:r w:rsidR="003C0150" w:rsidRPr="00CE7E68">
        <w:t>Todas as superfícies a serem pintadas deverão ser minuciosamente limpas, retocadas e preparadas para o tipo de tinta a ser recebido.</w:t>
      </w:r>
    </w:p>
    <w:p w14:paraId="00A0ACAA" w14:textId="36659E0A" w:rsidR="003C0150" w:rsidRPr="00CE7E68" w:rsidRDefault="00760D96" w:rsidP="00760D96">
      <w:pPr>
        <w:pStyle w:val="TRN3"/>
      </w:pPr>
      <w:r w:rsidRPr="00CE7E68">
        <w:lastRenderedPageBreak/>
        <w:t xml:space="preserve"> </w:t>
      </w:r>
      <w:r w:rsidR="003C0150" w:rsidRPr="00CE7E68">
        <w:t>Todas as ferragens deverão ser removidas ou protegidas com papel colante antes dos serviços de pintura.</w:t>
      </w:r>
    </w:p>
    <w:p w14:paraId="2F0CB167" w14:textId="5F93655D" w:rsidR="003C0150" w:rsidRPr="00CE7E68" w:rsidRDefault="00760D96" w:rsidP="00760D96">
      <w:pPr>
        <w:pStyle w:val="TRN3"/>
      </w:pPr>
      <w:r w:rsidRPr="00CE7E68">
        <w:t xml:space="preserve"> T</w:t>
      </w:r>
      <w:r w:rsidR="003C0150" w:rsidRPr="00CE7E68">
        <w:t>oda a superfície pintada deverá apresentar, quando concluída, uniformidade de textura, tonalidade e brilho.</w:t>
      </w:r>
    </w:p>
    <w:p w14:paraId="14FE8660" w14:textId="45570961" w:rsidR="003C0150" w:rsidRPr="00CE7E68" w:rsidRDefault="00760D96" w:rsidP="00760D96">
      <w:pPr>
        <w:pStyle w:val="TRN3"/>
      </w:pPr>
      <w:r w:rsidRPr="00CE7E68">
        <w:t xml:space="preserve"> </w:t>
      </w:r>
      <w:r w:rsidR="003C0150" w:rsidRPr="00CE7E68">
        <w:t>Não serão recebidas pela fiscalização superfícies que contenham salpicos, manchas e bolhas.</w:t>
      </w:r>
    </w:p>
    <w:p w14:paraId="5B4ECC05" w14:textId="28403CB5" w:rsidR="003C0150" w:rsidRPr="00CE7E68" w:rsidRDefault="003C0150" w:rsidP="00760D96">
      <w:pPr>
        <w:pStyle w:val="TRN2"/>
      </w:pPr>
      <w:r w:rsidRPr="00CE7E68">
        <w:t>TINTA TEXTURIZADA ACRÍLIA EM PAREDES DE FACHADA</w:t>
      </w:r>
    </w:p>
    <w:p w14:paraId="78F5CE1E" w14:textId="1E0A9E44" w:rsidR="003C0150" w:rsidRPr="00CE7E68" w:rsidRDefault="00760D96" w:rsidP="00760D96">
      <w:pPr>
        <w:pStyle w:val="TRN3"/>
      </w:pPr>
      <w:r w:rsidRPr="00CE7E68">
        <w:t xml:space="preserve"> </w:t>
      </w:r>
      <w:r w:rsidR="003C0150" w:rsidRPr="00CE7E68">
        <w:t>A pintura com tinta texturizada acrílica será aplicada em todas as paredes externas de fachada da edificação, conforme indicação em planta de elevações e memoriais gráficos do projeto executivo.</w:t>
      </w:r>
    </w:p>
    <w:p w14:paraId="08F14572" w14:textId="2CA3043C" w:rsidR="003C0150" w:rsidRPr="00CE7E68" w:rsidRDefault="00760D96" w:rsidP="00760D96">
      <w:pPr>
        <w:pStyle w:val="TRN3"/>
      </w:pPr>
      <w:r w:rsidRPr="00CE7E68">
        <w:t xml:space="preserve"> </w:t>
      </w:r>
      <w:r w:rsidR="003C0150" w:rsidRPr="00CE7E68">
        <w:t>Será aplicada tinta texturizada acrílica de base água, com acabamento rugoso, referência Textura Acrílica da Suvinil, Coral Textura Rústica, Quartzolit Textura Acrílica ou equivalente.</w:t>
      </w:r>
    </w:p>
    <w:p w14:paraId="2B01D34C" w14:textId="392A32A1" w:rsidR="003C0150" w:rsidRPr="00CE7E68" w:rsidRDefault="00760D96" w:rsidP="00760D96">
      <w:pPr>
        <w:pStyle w:val="TRN3"/>
      </w:pPr>
      <w:r w:rsidRPr="00CE7E68">
        <w:t xml:space="preserve"> </w:t>
      </w:r>
      <w:r w:rsidR="003C0150" w:rsidRPr="00CE7E68">
        <w:t>Para aplicação, a superfície deverá estar seca, firme, limpa e isenta de partículas soltas, poeira, gordura, mofo ou qualquer substância que impeça a aderência do produto.</w:t>
      </w:r>
    </w:p>
    <w:p w14:paraId="0013DCE3" w14:textId="62FDDC97" w:rsidR="003C0150" w:rsidRPr="00CE7E68" w:rsidRDefault="00760D96" w:rsidP="00760D96">
      <w:pPr>
        <w:pStyle w:val="TRN3"/>
      </w:pPr>
      <w:r w:rsidRPr="00CE7E68">
        <w:t xml:space="preserve"> </w:t>
      </w:r>
      <w:r w:rsidR="003C0150" w:rsidRPr="00CE7E68">
        <w:t>Em caso de irregularidades, deverão ser feitos reparos com argamassa de regularização apropriada.</w:t>
      </w:r>
    </w:p>
    <w:p w14:paraId="150D8E84" w14:textId="6E051875" w:rsidR="003C0150" w:rsidRPr="00CE7E68" w:rsidRDefault="00760D96" w:rsidP="00760D96">
      <w:pPr>
        <w:pStyle w:val="TRN3"/>
      </w:pPr>
      <w:r w:rsidRPr="00CE7E68">
        <w:t xml:space="preserve"> </w:t>
      </w:r>
      <w:r w:rsidR="003C0150" w:rsidRPr="00CE7E68">
        <w:t>Aplicar uma demão de selador acrílico pigmentado ou fundo preparador, compatível com a tinta a ser utilizada. As fissuras e trincas deverão ser tratadas previamente com sistema de reparo indicado pela fiscalização.</w:t>
      </w:r>
    </w:p>
    <w:p w14:paraId="44210B36" w14:textId="17C29909" w:rsidR="003C0150" w:rsidRPr="00CE7E68" w:rsidRDefault="00760D96" w:rsidP="00760D96">
      <w:pPr>
        <w:pStyle w:val="TRN3"/>
      </w:pPr>
      <w:r w:rsidRPr="00CE7E68">
        <w:t xml:space="preserve"> </w:t>
      </w:r>
      <w:r w:rsidR="003C0150" w:rsidRPr="00CE7E68">
        <w:t>A aplicação da textura será feita com desempenadeira de aço inox ou rolo especial, conforme o tipo de acabamento. A textura deve ser aplicada de forma contínua, evitando emendas visíveis e garantindo uniformidade de cor e textura.</w:t>
      </w:r>
    </w:p>
    <w:p w14:paraId="42B7F306" w14:textId="2B257290" w:rsidR="003C0150" w:rsidRPr="00CE7E68" w:rsidRDefault="00760D96" w:rsidP="00760D96">
      <w:pPr>
        <w:pStyle w:val="TRN3"/>
      </w:pPr>
      <w:r w:rsidRPr="00CE7E68">
        <w:t xml:space="preserve"> </w:t>
      </w:r>
      <w:r w:rsidR="003C0150" w:rsidRPr="00CE7E68">
        <w:t>Recomenda-se aplicar em faixas completas de topo a base, sem interrupções, para evitar diferenças de tonalidade. Espessura de camada: de 1,0 a 2,0 mm, conforme especificação do fabricante.</w:t>
      </w:r>
    </w:p>
    <w:p w14:paraId="25F2FDBB" w14:textId="76437E71" w:rsidR="003C0150" w:rsidRPr="00CE7E68" w:rsidRDefault="00760D96" w:rsidP="00760D96">
      <w:pPr>
        <w:pStyle w:val="TRN3"/>
      </w:pPr>
      <w:r w:rsidRPr="00CE7E68">
        <w:lastRenderedPageBreak/>
        <w:t xml:space="preserve"> </w:t>
      </w:r>
      <w:r w:rsidR="003C0150" w:rsidRPr="00CE7E68">
        <w:t>As áreas adjacentes, como esquadrias, pisos, vidros e demais elementos de fachada, deverão ser devidamente protegidas com fita crepe, plásticos e lonas durante a aplicação.</w:t>
      </w:r>
    </w:p>
    <w:p w14:paraId="75FCAC86" w14:textId="10A577F8" w:rsidR="003C0150" w:rsidRPr="00CE7E68" w:rsidRDefault="00760D96" w:rsidP="00760D96">
      <w:pPr>
        <w:pStyle w:val="TRN3"/>
      </w:pPr>
      <w:r w:rsidRPr="00CE7E68">
        <w:t xml:space="preserve"> </w:t>
      </w:r>
      <w:r w:rsidR="003C0150" w:rsidRPr="00CE7E68">
        <w:t>A limpeza final deverá ser cuidadosa, removendo respingos e resíduos com produtos adequados, sem danificar os acabamentos aplicados.</w:t>
      </w:r>
    </w:p>
    <w:p w14:paraId="7973765B" w14:textId="13374591" w:rsidR="003C0150" w:rsidRPr="00CE7E68" w:rsidRDefault="00760D96" w:rsidP="00760D96">
      <w:pPr>
        <w:pStyle w:val="TRN1"/>
        <w:rPr>
          <w:color w:val="auto"/>
        </w:rPr>
      </w:pPr>
      <w:r w:rsidRPr="00CE7E68">
        <w:rPr>
          <w:color w:val="auto"/>
        </w:rPr>
        <w:t xml:space="preserve"> </w:t>
      </w:r>
      <w:r w:rsidR="003C0150" w:rsidRPr="00CE7E68">
        <w:rPr>
          <w:color w:val="auto"/>
        </w:rPr>
        <w:t>ACABAMENTOS E ARREMATES</w:t>
      </w:r>
    </w:p>
    <w:p w14:paraId="5D906DA1" w14:textId="22869854" w:rsidR="003C0150" w:rsidRPr="00CE7E68" w:rsidRDefault="003C0150" w:rsidP="00760D96">
      <w:pPr>
        <w:pStyle w:val="TRN2"/>
      </w:pPr>
      <w:r w:rsidRPr="00CE7E68">
        <w:t>RODAPÉS, SOLEIRAS E FILETES EM GRANITO</w:t>
      </w:r>
    </w:p>
    <w:p w14:paraId="08CA9AF9" w14:textId="70C56835" w:rsidR="003C0150" w:rsidRPr="00CE7E68" w:rsidRDefault="00760D96" w:rsidP="00760D96">
      <w:pPr>
        <w:pStyle w:val="TRN3"/>
      </w:pPr>
      <w:r w:rsidRPr="00CE7E68">
        <w:t xml:space="preserve"> </w:t>
      </w:r>
      <w:r w:rsidR="003C0150" w:rsidRPr="00CE7E68">
        <w:t xml:space="preserve">Em todas as paredes do edifício serão instalados rodapés em granito preto são </w:t>
      </w:r>
      <w:proofErr w:type="spellStart"/>
      <w:r w:rsidR="003C0150" w:rsidRPr="00CE7E68">
        <w:t>gabriel</w:t>
      </w:r>
      <w:proofErr w:type="spellEnd"/>
      <w:r w:rsidR="003C0150" w:rsidRPr="00CE7E68">
        <w:t>, dimensões: 10cm de largura e 2cm de espessura, acabamento polido.</w:t>
      </w:r>
    </w:p>
    <w:p w14:paraId="5FA801FF" w14:textId="77489788" w:rsidR="003C0150" w:rsidRPr="00CE7E68" w:rsidRDefault="00760D96" w:rsidP="00760D96">
      <w:pPr>
        <w:pStyle w:val="TRN3"/>
      </w:pPr>
      <w:r w:rsidRPr="00CE7E68">
        <w:t xml:space="preserve"> </w:t>
      </w:r>
      <w:r w:rsidR="003C0150" w:rsidRPr="00CE7E68">
        <w:t xml:space="preserve">Nas entradas do edifício, bem como nas entradas dos vestiários e sanitários serão instaladas soleiras em granito preto são </w:t>
      </w:r>
      <w:proofErr w:type="spellStart"/>
      <w:r w:rsidR="003C0150" w:rsidRPr="00CE7E68">
        <w:t>gabriel</w:t>
      </w:r>
      <w:proofErr w:type="spellEnd"/>
      <w:r w:rsidR="003C0150" w:rsidRPr="00CE7E68">
        <w:t>, com 15cm de largura e 2cm de espessura, acabamento polido.</w:t>
      </w:r>
    </w:p>
    <w:p w14:paraId="4B616EAD" w14:textId="7EAA6498" w:rsidR="003C0150" w:rsidRPr="00CE7E68" w:rsidRDefault="00760D96" w:rsidP="00760D96">
      <w:pPr>
        <w:pStyle w:val="TRN3"/>
      </w:pPr>
      <w:r w:rsidRPr="00CE7E68">
        <w:t xml:space="preserve"> </w:t>
      </w:r>
      <w:r w:rsidR="003C0150" w:rsidRPr="00CE7E68">
        <w:t>Nas paredes dos sanitários e vestiários, nos locais indicados nas plantas de detalhamento, serão instalados filetes em granito preto são Gabriel, com 2cm de largura e 2cm de espessura, acabamento polido.</w:t>
      </w:r>
    </w:p>
    <w:p w14:paraId="73DFB0EC" w14:textId="0A5EA57A" w:rsidR="003C0150" w:rsidRPr="00CE7E68" w:rsidRDefault="00760D96" w:rsidP="00760D96">
      <w:pPr>
        <w:pStyle w:val="TRN1"/>
        <w:rPr>
          <w:color w:val="auto"/>
        </w:rPr>
      </w:pPr>
      <w:r w:rsidRPr="00CE7E68">
        <w:rPr>
          <w:color w:val="auto"/>
        </w:rPr>
        <w:t xml:space="preserve"> </w:t>
      </w:r>
      <w:r w:rsidR="003C0150" w:rsidRPr="00CE7E68">
        <w:rPr>
          <w:color w:val="auto"/>
        </w:rPr>
        <w:t>IMPERMEABILIZAÇÃO</w:t>
      </w:r>
    </w:p>
    <w:p w14:paraId="679331E9" w14:textId="2C5661D7" w:rsidR="003C0150" w:rsidRPr="00CE7E68" w:rsidRDefault="00760D96" w:rsidP="00760D96">
      <w:pPr>
        <w:pStyle w:val="TRN2"/>
      </w:pPr>
      <w:r w:rsidRPr="00CE7E68">
        <w:t xml:space="preserve"> </w:t>
      </w:r>
      <w:r w:rsidR="003C0150" w:rsidRPr="00CE7E68">
        <w:t>JUNTAS DE DILATAÇÃO</w:t>
      </w:r>
    </w:p>
    <w:p w14:paraId="14EEB24E" w14:textId="6528B0DE" w:rsidR="003C0150" w:rsidRPr="00CE7E68" w:rsidRDefault="00760D96" w:rsidP="00760D96">
      <w:pPr>
        <w:pStyle w:val="TRN3"/>
      </w:pPr>
      <w:r w:rsidRPr="00CE7E68">
        <w:t xml:space="preserve"> </w:t>
      </w:r>
      <w:r w:rsidR="003C0150" w:rsidRPr="00CE7E68">
        <w:t>As juntas de dilatação da edificação serão impermeabilizadas com selante elástico monocomponente a base de poliuretano.</w:t>
      </w:r>
    </w:p>
    <w:p w14:paraId="243B1B13" w14:textId="4D9F4A1B" w:rsidR="003C0150" w:rsidRPr="00CE7E68" w:rsidRDefault="00760D96" w:rsidP="00760D96">
      <w:pPr>
        <w:pStyle w:val="TRN3"/>
      </w:pPr>
      <w:r w:rsidRPr="00CE7E68">
        <w:t xml:space="preserve"> </w:t>
      </w:r>
      <w:r w:rsidR="003C0150" w:rsidRPr="00CE7E68">
        <w:t>A junta deve estar perfeitamente limpa, íntegra, regular e seca, respeitando o fator de forma para aplicação do selante (largura x espessura), conforme a tabela do fabricante.</w:t>
      </w:r>
    </w:p>
    <w:p w14:paraId="0A8A7F59" w14:textId="10B84BD4" w:rsidR="003C0150" w:rsidRPr="00CE7E68" w:rsidRDefault="00760D96" w:rsidP="00760D96">
      <w:pPr>
        <w:pStyle w:val="TRN3"/>
      </w:pPr>
      <w:r w:rsidRPr="00CE7E68">
        <w:t xml:space="preserve"> </w:t>
      </w:r>
      <w:r w:rsidR="003C0150" w:rsidRPr="00CE7E68">
        <w:t xml:space="preserve">Para limitar a profundidade, usar como material o cordão de polietileno, que deve preencher de forma pressionada, totalmente a largura da junta, para impedir a fuga do selante e manter a profundidade uniforme. </w:t>
      </w:r>
    </w:p>
    <w:p w14:paraId="7E442BD5" w14:textId="64944DC2" w:rsidR="003C0150" w:rsidRPr="00CE7E68" w:rsidRDefault="00760D96" w:rsidP="00760D96">
      <w:pPr>
        <w:pStyle w:val="TRN3"/>
      </w:pPr>
      <w:r w:rsidRPr="00CE7E68">
        <w:t xml:space="preserve"> </w:t>
      </w:r>
      <w:r w:rsidR="003C0150" w:rsidRPr="00CE7E68">
        <w:t xml:space="preserve">O diâmetro do cordão deve ser maior que a largura da junta. Proteger as bordas da junta com fita crepe. </w:t>
      </w:r>
    </w:p>
    <w:p w14:paraId="1852748E" w14:textId="200A0719" w:rsidR="003C0150" w:rsidRPr="00CE7E68" w:rsidRDefault="00760D96" w:rsidP="00760D96">
      <w:pPr>
        <w:pStyle w:val="TRN3"/>
      </w:pPr>
      <w:r w:rsidRPr="00CE7E68">
        <w:lastRenderedPageBreak/>
        <w:t xml:space="preserve"> </w:t>
      </w:r>
      <w:r w:rsidR="003C0150" w:rsidRPr="00CE7E68">
        <w:t xml:space="preserve">Logo depois da aplicação, executar o acabamento superficial do selante, com objetos de ponta arredondada, para uniformizar a superfície, utilizar com detergente neutro. </w:t>
      </w:r>
    </w:p>
    <w:p w14:paraId="2E4E2DE6" w14:textId="3670BA9B" w:rsidR="003C0150" w:rsidRPr="00CE7E68" w:rsidRDefault="00760D96" w:rsidP="00760D96">
      <w:pPr>
        <w:pStyle w:val="TRN3"/>
      </w:pPr>
      <w:r w:rsidRPr="00CE7E68">
        <w:t xml:space="preserve"> </w:t>
      </w:r>
      <w:r w:rsidR="003C0150" w:rsidRPr="00CE7E68">
        <w:t>Após o acabamento, retirar com cuidado a fita crepe das bordas.</w:t>
      </w:r>
    </w:p>
    <w:p w14:paraId="257FA6CA" w14:textId="04B1F56B" w:rsidR="003C0150" w:rsidRPr="00CE7E68" w:rsidRDefault="003C0150" w:rsidP="00760D96">
      <w:pPr>
        <w:pStyle w:val="TRN1"/>
        <w:rPr>
          <w:color w:val="auto"/>
        </w:rPr>
      </w:pPr>
      <w:r w:rsidRPr="00CE7E68">
        <w:rPr>
          <w:color w:val="auto"/>
        </w:rPr>
        <w:t>EQUIPAMENTOS E ACESSÓRIOS</w:t>
      </w:r>
    </w:p>
    <w:p w14:paraId="2D2E5F10" w14:textId="45D3A939" w:rsidR="003C0150" w:rsidRPr="00CE7E68" w:rsidRDefault="003C0150" w:rsidP="00760D96">
      <w:pPr>
        <w:pStyle w:val="TRN2"/>
      </w:pPr>
      <w:r w:rsidRPr="00CE7E68">
        <w:t>GUARDA CORPO EM AÇO GALVANIZADO</w:t>
      </w:r>
    </w:p>
    <w:p w14:paraId="6701ADD2" w14:textId="65D40CE9" w:rsidR="003C0150" w:rsidRPr="00CE7E68" w:rsidRDefault="003C0150" w:rsidP="00760D96">
      <w:pPr>
        <w:pStyle w:val="TRN3"/>
      </w:pPr>
      <w:r w:rsidRPr="00CE7E68">
        <w:t>Os guarda-corpos serão instalados nas escadas internas, nos patamares e lances de escada, conforme localização indicada nas plantas de arquitetura.</w:t>
      </w:r>
    </w:p>
    <w:p w14:paraId="4676364B" w14:textId="1BC626A0" w:rsidR="003C0150" w:rsidRPr="00CE7E68" w:rsidRDefault="003C0150" w:rsidP="00760D96">
      <w:pPr>
        <w:pStyle w:val="TRN3"/>
      </w:pPr>
      <w:r w:rsidRPr="00CE7E68">
        <w:t>Material</w:t>
      </w:r>
    </w:p>
    <w:p w14:paraId="400DAF64" w14:textId="4601F387" w:rsidR="003C0150" w:rsidRPr="00CE7E68" w:rsidRDefault="00760D96" w:rsidP="00760D96">
      <w:pPr>
        <w:pStyle w:val="TRN4"/>
      </w:pPr>
      <w:r w:rsidRPr="00CE7E68">
        <w:t xml:space="preserve"> A</w:t>
      </w:r>
      <w:r w:rsidR="003C0150" w:rsidRPr="00CE7E68">
        <w:t>ço galvanizado com acabamento escovado (acabamento fosco/</w:t>
      </w:r>
      <w:proofErr w:type="spellStart"/>
      <w:r w:rsidR="003C0150" w:rsidRPr="00CE7E68">
        <w:t>satinado</w:t>
      </w:r>
      <w:proofErr w:type="spellEnd"/>
      <w:r w:rsidR="003C0150" w:rsidRPr="00CE7E68">
        <w:t>).</w:t>
      </w:r>
    </w:p>
    <w:p w14:paraId="680E687E" w14:textId="275CBA2D" w:rsidR="003C0150" w:rsidRPr="00CE7E68" w:rsidRDefault="00760D96" w:rsidP="00760D96">
      <w:pPr>
        <w:pStyle w:val="TRN4"/>
      </w:pPr>
      <w:r w:rsidRPr="00CE7E68">
        <w:t xml:space="preserve"> P</w:t>
      </w:r>
      <w:r w:rsidR="003C0150" w:rsidRPr="00CE7E68">
        <w:t>erfis tubulares de 1 ½”, com espessura mínima de 1,5mm.</w:t>
      </w:r>
    </w:p>
    <w:p w14:paraId="0BCB8976" w14:textId="282FFF40" w:rsidR="003C0150" w:rsidRPr="00CE7E68" w:rsidRDefault="00760D96" w:rsidP="00760D96">
      <w:pPr>
        <w:pStyle w:val="TRN4"/>
      </w:pPr>
      <w:r w:rsidRPr="00CE7E68">
        <w:t xml:space="preserve"> T</w:t>
      </w:r>
      <w:r w:rsidR="003C0150" w:rsidRPr="00CE7E68">
        <w:t>ratamento anticorrosivo por galvanização a quente, conforme ABNT NBR 6323.</w:t>
      </w:r>
    </w:p>
    <w:p w14:paraId="1A65259F" w14:textId="52757C04" w:rsidR="003C0150" w:rsidRPr="00CE7E68" w:rsidRDefault="003C0150" w:rsidP="00760D96">
      <w:pPr>
        <w:pStyle w:val="TRN3"/>
      </w:pPr>
      <w:r w:rsidRPr="00CE7E68">
        <w:t>Altura</w:t>
      </w:r>
    </w:p>
    <w:p w14:paraId="35610F9E" w14:textId="19F5E664" w:rsidR="003C0150" w:rsidRPr="00CE7E68" w:rsidRDefault="003C0150" w:rsidP="00760D96">
      <w:pPr>
        <w:pStyle w:val="TRN4"/>
      </w:pPr>
      <w:r w:rsidRPr="00CE7E68">
        <w:t>Altura mínima do guarda-corpo: 1,05 m (105 cm) em relação ao piso acabado, conforme exigência da ABNT NBR 9077:2001 e ABNT NBR 14718:2008.</w:t>
      </w:r>
    </w:p>
    <w:p w14:paraId="67A0E57B" w14:textId="02E1B234" w:rsidR="003C0150" w:rsidRPr="00CE7E68" w:rsidRDefault="003C0150" w:rsidP="00760D96">
      <w:pPr>
        <w:pStyle w:val="TRN3"/>
      </w:pPr>
      <w:r w:rsidRPr="00CE7E68">
        <w:t>Elementos componentes</w:t>
      </w:r>
    </w:p>
    <w:p w14:paraId="22908BA8" w14:textId="429D38D9" w:rsidR="003C0150" w:rsidRPr="00CE7E68" w:rsidRDefault="00760D96" w:rsidP="00760D96">
      <w:pPr>
        <w:pStyle w:val="TRN4"/>
      </w:pPr>
      <w:r w:rsidRPr="00CE7E68">
        <w:t xml:space="preserve"> </w:t>
      </w:r>
      <w:r w:rsidR="003C0150" w:rsidRPr="00CE7E68">
        <w:t>Montantes verticais de 1 ¼”, espaçados de 1,20 m entre eixos</w:t>
      </w:r>
    </w:p>
    <w:p w14:paraId="1E4A7C0F" w14:textId="3DAF8AEA" w:rsidR="003C0150" w:rsidRPr="00CE7E68" w:rsidRDefault="00760D96" w:rsidP="00760D96">
      <w:pPr>
        <w:pStyle w:val="TRN4"/>
      </w:pPr>
      <w:r w:rsidRPr="00CE7E68">
        <w:t xml:space="preserve"> </w:t>
      </w:r>
      <w:r w:rsidR="003C0150" w:rsidRPr="00CE7E68">
        <w:t>Travessas horizontais de 1”</w:t>
      </w:r>
    </w:p>
    <w:p w14:paraId="2A85FEA0" w14:textId="66F33433" w:rsidR="003C0150" w:rsidRPr="00CE7E68" w:rsidRDefault="00760D96" w:rsidP="00760D96">
      <w:pPr>
        <w:pStyle w:val="TRN4"/>
      </w:pPr>
      <w:r w:rsidRPr="00CE7E68">
        <w:t xml:space="preserve"> </w:t>
      </w:r>
      <w:r w:rsidR="003C0150" w:rsidRPr="00CE7E68">
        <w:t>Corrimão superior: perfil metálico tubular com 1 ½” ou seção equivalente, ergonômico, com acabamento escovado.</w:t>
      </w:r>
    </w:p>
    <w:p w14:paraId="71861C49" w14:textId="61CEC848" w:rsidR="003C0150" w:rsidRPr="00CE7E68" w:rsidRDefault="00760D96" w:rsidP="00760D96">
      <w:pPr>
        <w:pStyle w:val="TRN3"/>
      </w:pPr>
      <w:r w:rsidRPr="00CE7E68">
        <w:t xml:space="preserve"> </w:t>
      </w:r>
      <w:r w:rsidR="003C0150" w:rsidRPr="00CE7E68">
        <w:t>Fixações e ancoragens</w:t>
      </w:r>
    </w:p>
    <w:p w14:paraId="40F80665" w14:textId="4C388459" w:rsidR="003C0150" w:rsidRPr="00CE7E68" w:rsidRDefault="00760D96" w:rsidP="00760D96">
      <w:pPr>
        <w:pStyle w:val="TRN4"/>
      </w:pPr>
      <w:r w:rsidRPr="00CE7E68">
        <w:t xml:space="preserve"> </w:t>
      </w:r>
      <w:r w:rsidR="003C0150" w:rsidRPr="00CE7E68">
        <w:t xml:space="preserve">Fixação por meio de chumbadores metálicos tipo </w:t>
      </w:r>
      <w:proofErr w:type="spellStart"/>
      <w:r w:rsidR="003C0150" w:rsidRPr="00CE7E68">
        <w:t>parabolt</w:t>
      </w:r>
      <w:proofErr w:type="spellEnd"/>
      <w:r w:rsidR="003C0150" w:rsidRPr="00CE7E68">
        <w:t xml:space="preserve"> ou </w:t>
      </w:r>
      <w:proofErr w:type="spellStart"/>
      <w:r w:rsidR="003C0150" w:rsidRPr="00CE7E68">
        <w:t>inserts</w:t>
      </w:r>
      <w:proofErr w:type="spellEnd"/>
      <w:r w:rsidR="003C0150" w:rsidRPr="00CE7E68">
        <w:t xml:space="preserve"> químicos, garantindo resistência mecânica e estabilidade.</w:t>
      </w:r>
    </w:p>
    <w:p w14:paraId="061A1D7F" w14:textId="4FC7F09E" w:rsidR="003C0150" w:rsidRPr="00CE7E68" w:rsidRDefault="00760D96" w:rsidP="00760D96">
      <w:pPr>
        <w:pStyle w:val="TRN4"/>
      </w:pPr>
      <w:r w:rsidRPr="00CE7E68">
        <w:t xml:space="preserve"> </w:t>
      </w:r>
      <w:r w:rsidR="003C0150" w:rsidRPr="00CE7E68">
        <w:t>Todas as fixações devem ser ocultas ou embutidas, sem parafusos aparentes, salvo quando projetadas como parte do design.</w:t>
      </w:r>
    </w:p>
    <w:p w14:paraId="32EA4B95" w14:textId="3B216DBF" w:rsidR="003C0150" w:rsidRPr="00CE7E68" w:rsidRDefault="00760D96" w:rsidP="00760D96">
      <w:pPr>
        <w:pStyle w:val="TRN4"/>
      </w:pPr>
      <w:r w:rsidRPr="00CE7E68">
        <w:lastRenderedPageBreak/>
        <w:t xml:space="preserve"> </w:t>
      </w:r>
      <w:r w:rsidR="003C0150" w:rsidRPr="00CE7E68">
        <w:t>Devem ser utilizados componentes de fixação também em aço galvanizado ou inoxidável, compatíveis com o sistema.</w:t>
      </w:r>
    </w:p>
    <w:p w14:paraId="616260AE" w14:textId="61AABFA6" w:rsidR="003C0150" w:rsidRPr="00CE7E68" w:rsidRDefault="00760D96" w:rsidP="00760D96">
      <w:pPr>
        <w:pStyle w:val="TRN3"/>
      </w:pPr>
      <w:r w:rsidRPr="00CE7E68">
        <w:t xml:space="preserve"> </w:t>
      </w:r>
      <w:r w:rsidR="003C0150" w:rsidRPr="00CE7E68">
        <w:t>Acabamento</w:t>
      </w:r>
    </w:p>
    <w:p w14:paraId="1623CCFA" w14:textId="73C290DA" w:rsidR="003C0150" w:rsidRPr="00CE7E68" w:rsidRDefault="00760D96" w:rsidP="00760D96">
      <w:pPr>
        <w:pStyle w:val="TRN4"/>
      </w:pPr>
      <w:r w:rsidRPr="00CE7E68">
        <w:t xml:space="preserve"> </w:t>
      </w:r>
      <w:r w:rsidR="003C0150" w:rsidRPr="00CE7E68">
        <w:t>Acabamento escovado uniforme, sem riscos, manchas ou rebarbas.</w:t>
      </w:r>
    </w:p>
    <w:p w14:paraId="767B5D85" w14:textId="01F6AFCE" w:rsidR="003C0150" w:rsidRPr="00CE7E68" w:rsidRDefault="00760D96" w:rsidP="00760D96">
      <w:pPr>
        <w:pStyle w:val="TRN4"/>
      </w:pPr>
      <w:r w:rsidRPr="00CE7E68">
        <w:t xml:space="preserve"> </w:t>
      </w:r>
      <w:r w:rsidR="003C0150" w:rsidRPr="00CE7E68">
        <w:t>Cantos devidamente arredondados ou protegidos, de forma a garantir segurança ao toque.</w:t>
      </w:r>
    </w:p>
    <w:p w14:paraId="75BFBB30" w14:textId="076F354C" w:rsidR="003C0150" w:rsidRPr="00CE7E68" w:rsidRDefault="00760D96" w:rsidP="00760D96">
      <w:pPr>
        <w:pStyle w:val="TRN4"/>
      </w:pPr>
      <w:r w:rsidRPr="00CE7E68">
        <w:t xml:space="preserve"> </w:t>
      </w:r>
      <w:r w:rsidR="003C0150" w:rsidRPr="00CE7E68">
        <w:t>O aço deve apresentar proteção anticorrosiva permanente, com inspeção visual e teste de aderência da camada de galvanização.</w:t>
      </w:r>
    </w:p>
    <w:p w14:paraId="577D14A6" w14:textId="0C1DE8D5" w:rsidR="003C0150" w:rsidRPr="00CE7E68" w:rsidRDefault="003C0150" w:rsidP="00760D96">
      <w:pPr>
        <w:pStyle w:val="TRN3"/>
      </w:pPr>
      <w:r w:rsidRPr="00CE7E68">
        <w:t>Critérios de Segurança</w:t>
      </w:r>
    </w:p>
    <w:p w14:paraId="748E1A04" w14:textId="29279BC0" w:rsidR="003C0150" w:rsidRPr="00CE7E68" w:rsidRDefault="00760D96" w:rsidP="00760D96">
      <w:pPr>
        <w:pStyle w:val="TRN4"/>
      </w:pPr>
      <w:r w:rsidRPr="00CE7E68">
        <w:t xml:space="preserve"> </w:t>
      </w:r>
      <w:r w:rsidR="003C0150" w:rsidRPr="00CE7E68">
        <w:t>O guarda-corpo deve resistir a esforços horizontais de até 400 N/m, conforme ABNT NBR 14718 – Guarda-corpos para edificações.</w:t>
      </w:r>
    </w:p>
    <w:p w14:paraId="0A88F302" w14:textId="71137E4B" w:rsidR="003C0150" w:rsidRPr="00CE7E68" w:rsidRDefault="00760D96" w:rsidP="00760D96">
      <w:pPr>
        <w:pStyle w:val="TRN4"/>
      </w:pPr>
      <w:r w:rsidRPr="00CE7E68">
        <w:t xml:space="preserve"> </w:t>
      </w:r>
      <w:r w:rsidR="003C0150" w:rsidRPr="00CE7E68">
        <w:t>As aberturas entre elementos verticais ou horizontais não devem permitir a passagem de esfera com diâmetro superior a 11 cm (critérios de segurança para evitar acidentes com crianças).</w:t>
      </w:r>
    </w:p>
    <w:p w14:paraId="42DF4867" w14:textId="7262C0B4" w:rsidR="003C0150" w:rsidRPr="00CE7E68" w:rsidRDefault="003C0150" w:rsidP="00760D96">
      <w:pPr>
        <w:pStyle w:val="TRN3"/>
      </w:pPr>
      <w:r w:rsidRPr="00CE7E68">
        <w:t>Execução e Instalação</w:t>
      </w:r>
    </w:p>
    <w:p w14:paraId="0AE9657F" w14:textId="07F67757" w:rsidR="003C0150" w:rsidRPr="00CE7E68" w:rsidRDefault="00760D96" w:rsidP="00760D96">
      <w:pPr>
        <w:pStyle w:val="TRN4"/>
      </w:pPr>
      <w:r w:rsidRPr="00CE7E68">
        <w:t xml:space="preserve"> </w:t>
      </w:r>
      <w:r w:rsidR="003C0150" w:rsidRPr="00CE7E68">
        <w:t>A instalação será realizada por equipe especializada, com alinhamento, nivelamento e prumo rigorosos.</w:t>
      </w:r>
    </w:p>
    <w:p w14:paraId="36E776F4" w14:textId="3FE0E45C" w:rsidR="003C0150" w:rsidRPr="00CE7E68" w:rsidRDefault="00760D96" w:rsidP="00760D96">
      <w:pPr>
        <w:pStyle w:val="TRN4"/>
      </w:pPr>
      <w:r w:rsidRPr="00CE7E68">
        <w:t xml:space="preserve"> </w:t>
      </w:r>
      <w:r w:rsidR="003C0150" w:rsidRPr="00CE7E68">
        <w:t>Todos os pontos de solda (se houver) deverão ser lixados e protegidos com produto anticorrosivo compatível.</w:t>
      </w:r>
    </w:p>
    <w:p w14:paraId="68CB42DC" w14:textId="5BF1986C" w:rsidR="003C0150" w:rsidRPr="00CE7E68" w:rsidRDefault="00760D96" w:rsidP="00760D96">
      <w:pPr>
        <w:pStyle w:val="TRN4"/>
      </w:pPr>
      <w:r w:rsidRPr="00CE7E68">
        <w:t xml:space="preserve"> </w:t>
      </w:r>
      <w:r w:rsidR="003C0150" w:rsidRPr="00CE7E68">
        <w:t>A montagem final deve respeitar o projeto executivo e ser aprovada pela fiscalização da obra.</w:t>
      </w:r>
    </w:p>
    <w:p w14:paraId="58D0D20E" w14:textId="609E9B82" w:rsidR="003C0150" w:rsidRPr="00CE7E68" w:rsidRDefault="00760D96" w:rsidP="00760D96">
      <w:pPr>
        <w:pStyle w:val="TRN4"/>
      </w:pPr>
      <w:r w:rsidRPr="00CE7E68">
        <w:t xml:space="preserve"> </w:t>
      </w:r>
      <w:r w:rsidR="003C0150" w:rsidRPr="00CE7E68">
        <w:t>Após a instalação, o guarda-corpo será limpo com produto adequado para aço escovado, sem causar abrasão ou perda do acabamento.</w:t>
      </w:r>
    </w:p>
    <w:p w14:paraId="5E173EA6" w14:textId="048C657C" w:rsidR="003C0150" w:rsidRPr="00CE7E68" w:rsidRDefault="00760D96" w:rsidP="00760D96">
      <w:pPr>
        <w:pStyle w:val="TRN2"/>
      </w:pPr>
      <w:r w:rsidRPr="00CE7E68">
        <w:t xml:space="preserve"> </w:t>
      </w:r>
      <w:r w:rsidR="003C0150" w:rsidRPr="00CE7E68">
        <w:t>BANCADAS EM GRANITO PRETO SÃO GABRIEL</w:t>
      </w:r>
    </w:p>
    <w:p w14:paraId="3CCB3ECC" w14:textId="6F9FBF38" w:rsidR="003C0150" w:rsidRPr="00CE7E68" w:rsidRDefault="00760D96" w:rsidP="00760D96">
      <w:pPr>
        <w:pStyle w:val="TRN3"/>
      </w:pPr>
      <w:r w:rsidRPr="00CE7E68">
        <w:t xml:space="preserve"> </w:t>
      </w:r>
      <w:r w:rsidR="003C0150" w:rsidRPr="00CE7E68">
        <w:t xml:space="preserve">Nos sanitários, vestiários e laboratório de asfalto serão instaladas bancadas em granito são </w:t>
      </w:r>
      <w:proofErr w:type="spellStart"/>
      <w:r w:rsidR="003C0150" w:rsidRPr="00CE7E68">
        <w:t>gabriel</w:t>
      </w:r>
      <w:proofErr w:type="spellEnd"/>
      <w:r w:rsidR="003C0150" w:rsidRPr="00CE7E68">
        <w:t xml:space="preserve">, com saia e roda banca de 20cm de largura, com furos para </w:t>
      </w:r>
      <w:r w:rsidR="003C0150" w:rsidRPr="00CE7E68">
        <w:lastRenderedPageBreak/>
        <w:t xml:space="preserve">instalação de cubas retangulares em aço </w:t>
      </w:r>
      <w:proofErr w:type="gramStart"/>
      <w:r w:rsidR="003C0150" w:rsidRPr="00CE7E68">
        <w:t>inox embutidas</w:t>
      </w:r>
      <w:proofErr w:type="gramEnd"/>
      <w:r w:rsidR="003C0150" w:rsidRPr="00CE7E68">
        <w:t xml:space="preserve"> (copas e laboratório) ou cubas retangulares de sobrepor em louça (sanitários e vestiários). </w:t>
      </w:r>
    </w:p>
    <w:p w14:paraId="5C34DF71" w14:textId="32BD3E15" w:rsidR="003C0150" w:rsidRPr="00CE7E68" w:rsidRDefault="003C0150" w:rsidP="00760D96">
      <w:pPr>
        <w:pStyle w:val="TRN3"/>
      </w:pPr>
      <w:r w:rsidRPr="00CE7E68">
        <w:t>Especificações</w:t>
      </w:r>
    </w:p>
    <w:p w14:paraId="736CC8E4" w14:textId="1AA0EB42" w:rsidR="003C0150" w:rsidRPr="00CE7E68" w:rsidRDefault="003C0150" w:rsidP="00760D96">
      <w:pPr>
        <w:pStyle w:val="TRN4"/>
      </w:pPr>
      <w:r w:rsidRPr="00CE7E68">
        <w:t xml:space="preserve">Granito polido natural, tipo nacional, Preto São Gabriel </w:t>
      </w:r>
    </w:p>
    <w:p w14:paraId="2F63C0AD" w14:textId="38FC0634" w:rsidR="003C0150" w:rsidRPr="00CE7E68" w:rsidRDefault="00760D96" w:rsidP="00760D96">
      <w:pPr>
        <w:pStyle w:val="TRN4"/>
      </w:pPr>
      <w:r w:rsidRPr="00CE7E68">
        <w:t xml:space="preserve"> </w:t>
      </w:r>
      <w:r w:rsidR="003C0150" w:rsidRPr="00CE7E68">
        <w:t>Acabamento: polido na face superior e frontal; bordas boleadas ou chanfradas, conforme padrão adotado.</w:t>
      </w:r>
    </w:p>
    <w:p w14:paraId="20E36B6A" w14:textId="7C288179" w:rsidR="003C0150" w:rsidRPr="00CE7E68" w:rsidRDefault="00760D96" w:rsidP="00760D96">
      <w:pPr>
        <w:pStyle w:val="TRN4"/>
      </w:pPr>
      <w:r w:rsidRPr="00CE7E68">
        <w:t xml:space="preserve"> </w:t>
      </w:r>
      <w:r w:rsidR="003C0150" w:rsidRPr="00CE7E68">
        <w:t>Espessura mínima: 2 cm.</w:t>
      </w:r>
    </w:p>
    <w:p w14:paraId="4F9C8EAF" w14:textId="60B4337F" w:rsidR="003C0150" w:rsidRPr="00CE7E68" w:rsidRDefault="00760D96" w:rsidP="00760D96">
      <w:pPr>
        <w:pStyle w:val="TRN4"/>
      </w:pPr>
      <w:r w:rsidRPr="00CE7E68">
        <w:t xml:space="preserve"> </w:t>
      </w:r>
      <w:r w:rsidR="003C0150" w:rsidRPr="00CE7E68">
        <w:t>Saia frontal: de 20 cm, colada ou maciça, conforme o padrão estético.</w:t>
      </w:r>
    </w:p>
    <w:p w14:paraId="441AACDC" w14:textId="1E593E35" w:rsidR="003C0150" w:rsidRPr="00CE7E68" w:rsidRDefault="00760D96" w:rsidP="00760D96">
      <w:pPr>
        <w:pStyle w:val="TRN4"/>
      </w:pPr>
      <w:r w:rsidRPr="00CE7E68">
        <w:t xml:space="preserve"> </w:t>
      </w:r>
      <w:r w:rsidR="003C0150" w:rsidRPr="00CE7E68">
        <w:t>Fixação por mãos-francesas, garantindo estabilidade, rigidez e segurança da bancada.</w:t>
      </w:r>
    </w:p>
    <w:p w14:paraId="4E66533B" w14:textId="028408FB" w:rsidR="003C0150" w:rsidRPr="00CE7E68" w:rsidRDefault="00760D96" w:rsidP="00760D96">
      <w:pPr>
        <w:pStyle w:val="TRN4"/>
      </w:pPr>
      <w:r w:rsidRPr="00CE7E68">
        <w:t xml:space="preserve"> </w:t>
      </w:r>
      <w:r w:rsidR="003C0150" w:rsidRPr="00CE7E68">
        <w:t>Furações para torneiras, válvulas ou misturadores deverão ser executadas com precisão, com acabamento polido nas bordas.</w:t>
      </w:r>
    </w:p>
    <w:p w14:paraId="4693DA12" w14:textId="7471E13E" w:rsidR="003C0150" w:rsidRPr="00CE7E68" w:rsidRDefault="003C0150" w:rsidP="00760D96">
      <w:pPr>
        <w:pStyle w:val="TRN3"/>
      </w:pPr>
      <w:r w:rsidRPr="00CE7E68">
        <w:t>Execução e Acabamento</w:t>
      </w:r>
    </w:p>
    <w:p w14:paraId="3121C400" w14:textId="63787ADE" w:rsidR="003C0150" w:rsidRPr="00CE7E68" w:rsidRDefault="00FC6701" w:rsidP="00FC6701">
      <w:pPr>
        <w:pStyle w:val="TRN4"/>
      </w:pPr>
      <w:r w:rsidRPr="00CE7E68">
        <w:t xml:space="preserve"> </w:t>
      </w:r>
      <w:r w:rsidR="003C0150" w:rsidRPr="00CE7E68">
        <w:t>Os recortes para cubas e torneiras devem ser realizados com precisão, sem lascas ou trincas.</w:t>
      </w:r>
    </w:p>
    <w:p w14:paraId="7768F735" w14:textId="395CADCB" w:rsidR="003C0150" w:rsidRPr="00CE7E68" w:rsidRDefault="00FC6701" w:rsidP="00FC6701">
      <w:pPr>
        <w:pStyle w:val="TRN4"/>
      </w:pPr>
      <w:r w:rsidRPr="00CE7E68">
        <w:t xml:space="preserve"> </w:t>
      </w:r>
      <w:r w:rsidR="003C0150" w:rsidRPr="00CE7E68">
        <w:t>A instalação deve garantir nível, prumo e alinhamento horizontal, com juntas mínimas e uniformes.</w:t>
      </w:r>
    </w:p>
    <w:p w14:paraId="10E0A9D6" w14:textId="29323E6C" w:rsidR="003C0150" w:rsidRPr="00CE7E68" w:rsidRDefault="00FC6701" w:rsidP="00FC6701">
      <w:pPr>
        <w:pStyle w:val="TRN4"/>
      </w:pPr>
      <w:r w:rsidRPr="00CE7E68">
        <w:t xml:space="preserve"> </w:t>
      </w:r>
      <w:r w:rsidR="003C0150" w:rsidRPr="00CE7E68">
        <w:t>Todos os pontos de contato entre bancada e parede devem ser vedados com silicone neutro incolor ou selante acrílico para evitar infiltrações.</w:t>
      </w:r>
    </w:p>
    <w:p w14:paraId="15E03AB4" w14:textId="0DE67588" w:rsidR="003C0150" w:rsidRPr="00CE7E68" w:rsidRDefault="00FC6701" w:rsidP="00FC6701">
      <w:pPr>
        <w:pStyle w:val="TRN4"/>
      </w:pPr>
      <w:r w:rsidRPr="00CE7E68">
        <w:t xml:space="preserve"> </w:t>
      </w:r>
      <w:r w:rsidR="003C0150" w:rsidRPr="00CE7E68">
        <w:t>As superfícies devem ser entregues limpas, livres de resíduos, com proteção aplicada contra manchas (hidrofugante, se necessário).</w:t>
      </w:r>
    </w:p>
    <w:p w14:paraId="5638DB90" w14:textId="24973CE9" w:rsidR="003C0150" w:rsidRPr="00CE7E68" w:rsidRDefault="00FC6701" w:rsidP="00FC6701">
      <w:pPr>
        <w:pStyle w:val="TRN4"/>
      </w:pPr>
      <w:r w:rsidRPr="00CE7E68">
        <w:t xml:space="preserve"> </w:t>
      </w:r>
      <w:r w:rsidR="003C0150" w:rsidRPr="00CE7E68">
        <w:t>Todo o material deverá estar de acordo com as normas técnicas da ABNT, em especial a ABNT NBR 6505 (Rochas Ornamentais – Terminologia) e a ABNT NBR 14280 (Aço inox – requisitos para utensílios).</w:t>
      </w:r>
    </w:p>
    <w:p w14:paraId="5E4C0AC9" w14:textId="4327FB26" w:rsidR="003C0150" w:rsidRPr="00CE7E68" w:rsidRDefault="00FC6701" w:rsidP="00FC6701">
      <w:pPr>
        <w:pStyle w:val="TRN4"/>
      </w:pPr>
      <w:r w:rsidRPr="00CE7E68">
        <w:t xml:space="preserve"> </w:t>
      </w:r>
      <w:r w:rsidR="003C0150" w:rsidRPr="00CE7E68">
        <w:t>A instalação deve ser realizada por profissional especializado, com fornecimento de amostras para validação estética antes da execução definitiva.</w:t>
      </w:r>
    </w:p>
    <w:p w14:paraId="2646BB4E" w14:textId="70B3B659" w:rsidR="003C0150" w:rsidRPr="00CE7E68" w:rsidRDefault="003C0150" w:rsidP="00FC6701">
      <w:pPr>
        <w:pStyle w:val="TRN1"/>
        <w:rPr>
          <w:color w:val="auto"/>
        </w:rPr>
      </w:pPr>
      <w:r w:rsidRPr="00CE7E68">
        <w:rPr>
          <w:color w:val="auto"/>
        </w:rPr>
        <w:lastRenderedPageBreak/>
        <w:t>RETROFIT DA FACHADA</w:t>
      </w:r>
    </w:p>
    <w:p w14:paraId="028C639A" w14:textId="3FFBE075" w:rsidR="003C0150" w:rsidRPr="00CE7E68" w:rsidRDefault="003C0150" w:rsidP="00FC6701">
      <w:pPr>
        <w:pStyle w:val="TRN2"/>
      </w:pPr>
      <w:r w:rsidRPr="00CE7E68">
        <w:t xml:space="preserve">ESTRUTURA METÁLICA </w:t>
      </w:r>
    </w:p>
    <w:p w14:paraId="5ED5AA44" w14:textId="03EBE53D" w:rsidR="003C0150" w:rsidRPr="00CE7E68" w:rsidRDefault="00FC6701" w:rsidP="00FC6701">
      <w:pPr>
        <w:pStyle w:val="TRN3"/>
      </w:pPr>
      <w:r w:rsidRPr="00CE7E68">
        <w:t xml:space="preserve"> </w:t>
      </w:r>
      <w:r w:rsidR="003C0150" w:rsidRPr="00CE7E68">
        <w:t xml:space="preserve">Para suporte dos painéis a serem instalados na fachada do edifício, será instalada uma estrutura metálica com proteção </w:t>
      </w:r>
      <w:proofErr w:type="spellStart"/>
      <w:r w:rsidR="003C0150" w:rsidRPr="00CE7E68">
        <w:t>antiferruginosa</w:t>
      </w:r>
      <w:proofErr w:type="spellEnd"/>
      <w:r w:rsidR="003C0150" w:rsidRPr="00CE7E68">
        <w:t>. A estrutura será engastada nos pilares do edifício, mantendo um espaçamento de 100cm para as paredes da fachada, garantindo assim um corredor de serviço entre as paredes e o revestimento da fachada.</w:t>
      </w:r>
    </w:p>
    <w:p w14:paraId="45F1C9B2" w14:textId="180DE438" w:rsidR="003C0150" w:rsidRPr="00CE7E68" w:rsidRDefault="00FC6701" w:rsidP="00FC6701">
      <w:pPr>
        <w:pStyle w:val="TRN3"/>
      </w:pPr>
      <w:r w:rsidRPr="00CE7E68">
        <w:t xml:space="preserve"> </w:t>
      </w:r>
      <w:r w:rsidR="003C0150" w:rsidRPr="00CE7E68">
        <w:t>A estrutura metálica terá a função de suporte mecânico para os painéis metálicos de revestimento, permitindo sua fixação segura, nivelada e ventilada, quando necessário, sobre a fachada existente.</w:t>
      </w:r>
    </w:p>
    <w:p w14:paraId="67D39E15" w14:textId="5DA4E470" w:rsidR="003C0150" w:rsidRPr="00CE7E68" w:rsidRDefault="00FC6701" w:rsidP="00FC6701">
      <w:pPr>
        <w:pStyle w:val="TRN3"/>
      </w:pPr>
      <w:r w:rsidRPr="00CE7E68">
        <w:t xml:space="preserve"> </w:t>
      </w:r>
      <w:r w:rsidR="003C0150" w:rsidRPr="00CE7E68">
        <w:t>O sistema será composto por perfis tubulares retangulares e/ou cantoneiras em aço galvanizado, interligados por perfis secundários e elementos de ancoragem à alvenaria estrutural ou concreto.</w:t>
      </w:r>
    </w:p>
    <w:p w14:paraId="3C648576" w14:textId="5828DE8E" w:rsidR="003C0150" w:rsidRPr="00CE7E68" w:rsidRDefault="00FC6701" w:rsidP="00FC6701">
      <w:pPr>
        <w:pStyle w:val="TRN3"/>
      </w:pPr>
      <w:r w:rsidRPr="00CE7E68">
        <w:t xml:space="preserve"> </w:t>
      </w:r>
      <w:r w:rsidR="003C0150" w:rsidRPr="00CE7E68">
        <w:t>O sistema deve permitir ajustes finos de prumo e alinhamento, de forma a garantir a regularidade do revestimento final.</w:t>
      </w:r>
    </w:p>
    <w:p w14:paraId="7760E70A" w14:textId="5904CCF2" w:rsidR="003C0150" w:rsidRPr="00CE7E68" w:rsidRDefault="00FC6701" w:rsidP="00FC6701">
      <w:pPr>
        <w:pStyle w:val="TRN3"/>
      </w:pPr>
      <w:r w:rsidRPr="00CE7E68">
        <w:t xml:space="preserve"> </w:t>
      </w:r>
      <w:r w:rsidR="003C0150" w:rsidRPr="00CE7E68">
        <w:t>Os perfis metálicos utilizados deverão ser compostos de aço galvanizado com proteção anticorrosiva por galvanização a quente (mínimo 275 g/m²), conforme ABNT NBR 6323, com seção e dimensões definidas pelo projeto executivo.</w:t>
      </w:r>
    </w:p>
    <w:p w14:paraId="5B8C6F68" w14:textId="499552B3" w:rsidR="003C0150" w:rsidRPr="00CE7E68" w:rsidRDefault="00FC6701" w:rsidP="00FC6701">
      <w:pPr>
        <w:pStyle w:val="TRN3"/>
      </w:pPr>
      <w:r w:rsidRPr="00CE7E68">
        <w:t xml:space="preserve"> P</w:t>
      </w:r>
      <w:r w:rsidR="003C0150" w:rsidRPr="00CE7E68">
        <w:t xml:space="preserve">ara ancoragem serão utilizados chumbadores metálicos tipo </w:t>
      </w:r>
      <w:proofErr w:type="spellStart"/>
      <w:r w:rsidR="003C0150" w:rsidRPr="00CE7E68">
        <w:t>parabolt</w:t>
      </w:r>
      <w:proofErr w:type="spellEnd"/>
      <w:r w:rsidR="003C0150" w:rsidRPr="00CE7E68">
        <w:t xml:space="preserve"> ou inserções químicas com barra roscada, dimensionados conforme carga. Todas as ancoragens devem ter cálculo de fixação aprovado por responsável técnico (engenheiro estrutural).</w:t>
      </w:r>
    </w:p>
    <w:p w14:paraId="359ABD87" w14:textId="16AC5251" w:rsidR="003C0150" w:rsidRPr="00CE7E68" w:rsidRDefault="00FC6701" w:rsidP="00FC6701">
      <w:pPr>
        <w:pStyle w:val="TRN3"/>
      </w:pPr>
      <w:r w:rsidRPr="00CE7E68">
        <w:t xml:space="preserve"> </w:t>
      </w:r>
      <w:r w:rsidR="003C0150" w:rsidRPr="00CE7E68">
        <w:t>Execução e Instalação</w:t>
      </w:r>
    </w:p>
    <w:p w14:paraId="0C65A83B" w14:textId="6C98FA4D" w:rsidR="003C0150" w:rsidRPr="00CE7E68" w:rsidRDefault="00FC6701" w:rsidP="00FC6701">
      <w:pPr>
        <w:pStyle w:val="TRN4"/>
      </w:pPr>
      <w:r w:rsidRPr="00CE7E68">
        <w:t xml:space="preserve"> </w:t>
      </w:r>
      <w:r w:rsidR="003C0150" w:rsidRPr="00CE7E68">
        <w:t>As superfícies de fachada devem estar limpas, sem partes soltas ou destacadas. Deverão ser realizadas sondagens e verificações para definição do tipo de fixação adequado em cada ponto (concreto, alvenaria, bloco estrutural etc.).</w:t>
      </w:r>
    </w:p>
    <w:p w14:paraId="32F39E26" w14:textId="08F1C707" w:rsidR="003C0150" w:rsidRPr="00CE7E68" w:rsidRDefault="00FC6701" w:rsidP="00FC6701">
      <w:pPr>
        <w:pStyle w:val="TRN4"/>
      </w:pPr>
      <w:r w:rsidRPr="00CE7E68">
        <w:t xml:space="preserve"> </w:t>
      </w:r>
      <w:r w:rsidR="003C0150" w:rsidRPr="00CE7E68">
        <w:t xml:space="preserve">A montagem deve ser feita conforme projeto executivo e memorial estrutural, respeitando alinhamento, prumo e nivelamento em todos os eixos. A estrutura deve prever juntas de dilatação, fixações intermediárias e pontos de reforço nos </w:t>
      </w:r>
      <w:r w:rsidR="003C0150" w:rsidRPr="00CE7E68">
        <w:lastRenderedPageBreak/>
        <w:t>encontros e cantos. A estrutura deve ser inspecionada e testada quanto à rigidez e estabilidade antes da instalação dos painéis metálicos.</w:t>
      </w:r>
    </w:p>
    <w:p w14:paraId="4706F2EB" w14:textId="4BF548E4" w:rsidR="003C0150" w:rsidRPr="00CE7E68" w:rsidRDefault="00FC6701" w:rsidP="00FC6701">
      <w:pPr>
        <w:pStyle w:val="TRN4"/>
      </w:pPr>
      <w:r w:rsidRPr="00CE7E68">
        <w:t xml:space="preserve"> </w:t>
      </w:r>
      <w:r w:rsidR="003C0150" w:rsidRPr="00CE7E68">
        <w:t xml:space="preserve">Toda solda realizada em campo deve ser protegida com primer anticorrosivo compatível com galvanização. É vedada a instalação de perfis com danos de galvanização, corrosão ou empenamentos. </w:t>
      </w:r>
    </w:p>
    <w:p w14:paraId="70A1F669" w14:textId="7F83E772" w:rsidR="003C0150" w:rsidRPr="00CE7E68" w:rsidRDefault="00FC6701" w:rsidP="00FC6701">
      <w:pPr>
        <w:pStyle w:val="TRN4"/>
      </w:pPr>
      <w:r w:rsidRPr="00CE7E68">
        <w:t xml:space="preserve"> </w:t>
      </w:r>
      <w:r w:rsidR="003C0150" w:rsidRPr="00CE7E68">
        <w:t>Toda a execução será acompanhada por profissional habilitado (engenheiro responsável técnico), com emissão de ART.</w:t>
      </w:r>
    </w:p>
    <w:p w14:paraId="10772092" w14:textId="5F33C070" w:rsidR="003C0150" w:rsidRPr="00CE7E68" w:rsidRDefault="00FC6701" w:rsidP="00FC6701">
      <w:pPr>
        <w:pStyle w:val="TRN4"/>
      </w:pPr>
      <w:r w:rsidRPr="00CE7E68">
        <w:t xml:space="preserve"> </w:t>
      </w:r>
      <w:r w:rsidR="003C0150" w:rsidRPr="00CE7E68">
        <w:t>Deverá ser apresentado à fiscalização um protótipo (</w:t>
      </w:r>
      <w:proofErr w:type="spellStart"/>
      <w:r w:rsidR="003C0150" w:rsidRPr="00CE7E68">
        <w:t>mock-up</w:t>
      </w:r>
      <w:proofErr w:type="spellEnd"/>
      <w:r w:rsidR="003C0150" w:rsidRPr="00CE7E68">
        <w:t>) da estrutura e do sistema de revestimento, para validação técnica e estética antes da execução em escala.</w:t>
      </w:r>
    </w:p>
    <w:p w14:paraId="45292F6B" w14:textId="729A5AD3" w:rsidR="003C0150" w:rsidRPr="00CE7E68" w:rsidRDefault="00FC6701" w:rsidP="00FC6701">
      <w:pPr>
        <w:pStyle w:val="TRN4"/>
      </w:pPr>
      <w:r w:rsidRPr="00CE7E68">
        <w:t xml:space="preserve"> </w:t>
      </w:r>
      <w:r w:rsidR="003C0150" w:rsidRPr="00CE7E68">
        <w:t>Após a instalação, a estrutura deverá ser mantida protegida até a fixação definitiva dos painéis, evitando oxidação e danos mecânicos.</w:t>
      </w:r>
    </w:p>
    <w:p w14:paraId="580D066B" w14:textId="22519569" w:rsidR="003C0150" w:rsidRPr="00CE7E68" w:rsidRDefault="00FC6701" w:rsidP="00FC6701">
      <w:pPr>
        <w:pStyle w:val="TRN4"/>
      </w:pPr>
      <w:r w:rsidRPr="00CE7E68">
        <w:t xml:space="preserve"> </w:t>
      </w:r>
      <w:r w:rsidR="003C0150" w:rsidRPr="00CE7E68">
        <w:t>Deverá ser entregue ao final as-</w:t>
      </w:r>
      <w:proofErr w:type="spellStart"/>
      <w:r w:rsidR="003C0150" w:rsidRPr="00CE7E68">
        <w:t>built</w:t>
      </w:r>
      <w:proofErr w:type="spellEnd"/>
      <w:r w:rsidR="003C0150" w:rsidRPr="00CE7E68">
        <w:t xml:space="preserve"> da estrutura metálica, com localização de fixações, pontos de reforço e especificações dos materiais utilizados.</w:t>
      </w:r>
    </w:p>
    <w:p w14:paraId="06BC1BF4" w14:textId="45A84D1A" w:rsidR="003C0150" w:rsidRPr="00CE7E68" w:rsidRDefault="003C0150" w:rsidP="00FC6701">
      <w:pPr>
        <w:pStyle w:val="TRN3"/>
      </w:pPr>
      <w:r w:rsidRPr="00CE7E68">
        <w:t>Integração com o sistema de revestimento</w:t>
      </w:r>
    </w:p>
    <w:p w14:paraId="79891463" w14:textId="3D5A7114" w:rsidR="003C0150" w:rsidRPr="00CE7E68" w:rsidRDefault="00624744" w:rsidP="00624744">
      <w:pPr>
        <w:pStyle w:val="TRN4"/>
      </w:pPr>
      <w:r w:rsidRPr="00CE7E68">
        <w:t xml:space="preserve"> </w:t>
      </w:r>
      <w:r w:rsidR="003C0150" w:rsidRPr="00CE7E68">
        <w:t>O sistema de estrutura metálica deverá estar compatibilizado com o sistema de revestimento metálico especificado (painéis tipo ACM, chapa metálica perfurada, painéis modulados ou ripados), permitindo ventilação e acesso para manutenção, quando necessário.</w:t>
      </w:r>
    </w:p>
    <w:p w14:paraId="1AE01560" w14:textId="26F5A4B5" w:rsidR="003C0150" w:rsidRPr="00CE7E68" w:rsidRDefault="00624744" w:rsidP="00624744">
      <w:pPr>
        <w:pStyle w:val="TRN4"/>
      </w:pPr>
      <w:r w:rsidRPr="00CE7E68">
        <w:t xml:space="preserve"> </w:t>
      </w:r>
      <w:r w:rsidR="003C0150" w:rsidRPr="00CE7E68">
        <w:t>Os pontos de fixação dos painéis devem ser previamente definidos e marcados na estrutura, garantindo alinhamento modular.</w:t>
      </w:r>
    </w:p>
    <w:p w14:paraId="21A0BDA6" w14:textId="2B92B849" w:rsidR="003C0150" w:rsidRPr="00CE7E68" w:rsidRDefault="00624744" w:rsidP="00624744">
      <w:pPr>
        <w:pStyle w:val="TRN4"/>
      </w:pPr>
      <w:r w:rsidRPr="00CE7E68">
        <w:t xml:space="preserve"> </w:t>
      </w:r>
      <w:r w:rsidR="003C0150" w:rsidRPr="00CE7E68">
        <w:t>As juntas e recuos de dilatação entre painéis devem ser respeitadas conforme detalhamento de fachada.</w:t>
      </w:r>
    </w:p>
    <w:p w14:paraId="2E983E81" w14:textId="1CAC8A60" w:rsidR="003C0150" w:rsidRPr="00CE7E68" w:rsidRDefault="00624744" w:rsidP="00624744">
      <w:pPr>
        <w:pStyle w:val="TRN3"/>
      </w:pPr>
      <w:r w:rsidRPr="00CE7E68">
        <w:t xml:space="preserve"> </w:t>
      </w:r>
      <w:r w:rsidR="003C0150" w:rsidRPr="00CE7E68">
        <w:t>Normas Técnicas Aplicáveis</w:t>
      </w:r>
    </w:p>
    <w:p w14:paraId="21A2B35B" w14:textId="26FA7DB4" w:rsidR="003C0150" w:rsidRPr="00CE7E68" w:rsidRDefault="00624744" w:rsidP="00624744">
      <w:pPr>
        <w:pStyle w:val="TRN4"/>
      </w:pPr>
      <w:r w:rsidRPr="00CE7E68">
        <w:t xml:space="preserve"> </w:t>
      </w:r>
      <w:r w:rsidR="003C0150" w:rsidRPr="00CE7E68">
        <w:t>ABNT NBR 8800 – Projeto de estruturas de aço e de estruturas mistas de aço e concreto;</w:t>
      </w:r>
    </w:p>
    <w:p w14:paraId="79C77163" w14:textId="09A9F42B" w:rsidR="003C0150" w:rsidRPr="00CE7E68" w:rsidRDefault="00624744" w:rsidP="00624744">
      <w:pPr>
        <w:pStyle w:val="TRN4"/>
      </w:pPr>
      <w:r w:rsidRPr="00CE7E68">
        <w:t xml:space="preserve"> </w:t>
      </w:r>
      <w:r w:rsidR="003C0150" w:rsidRPr="00CE7E68">
        <w:t>ABNT NBR 6323 – Galvanização por imersão a quente;</w:t>
      </w:r>
    </w:p>
    <w:p w14:paraId="7355E02B" w14:textId="7B49574E" w:rsidR="003C0150" w:rsidRPr="00CE7E68" w:rsidRDefault="00624744" w:rsidP="00624744">
      <w:pPr>
        <w:pStyle w:val="TRN4"/>
      </w:pPr>
      <w:r w:rsidRPr="00CE7E68">
        <w:lastRenderedPageBreak/>
        <w:t xml:space="preserve"> </w:t>
      </w:r>
      <w:r w:rsidR="003C0150" w:rsidRPr="00CE7E68">
        <w:t>ABNT NBR 16239 – Revestimento de fachadas com painéis metálicos;</w:t>
      </w:r>
    </w:p>
    <w:p w14:paraId="4085BF8B" w14:textId="5BD5250A" w:rsidR="003C0150" w:rsidRPr="00CE7E68" w:rsidRDefault="00624744" w:rsidP="00624744">
      <w:pPr>
        <w:pStyle w:val="TRN4"/>
      </w:pPr>
      <w:r w:rsidRPr="00CE7E68">
        <w:t xml:space="preserve"> </w:t>
      </w:r>
      <w:r w:rsidR="003C0150" w:rsidRPr="00CE7E68">
        <w:t>ABNT NBR 7190 – Projeto de estruturas de madeira (quando aplicável a elementos complementares);</w:t>
      </w:r>
    </w:p>
    <w:p w14:paraId="6611FCF4" w14:textId="7200AC51" w:rsidR="003C0150" w:rsidRPr="00CE7E68" w:rsidRDefault="00624744" w:rsidP="00624744">
      <w:pPr>
        <w:pStyle w:val="TRN4"/>
      </w:pPr>
      <w:r w:rsidRPr="00CE7E68">
        <w:t xml:space="preserve"> </w:t>
      </w:r>
      <w:r w:rsidR="003C0150" w:rsidRPr="00CE7E68">
        <w:t>Normas técnicas dos fabricantes de chumbadores e painéis metálicos.</w:t>
      </w:r>
    </w:p>
    <w:p w14:paraId="432A2523" w14:textId="1C3EC335" w:rsidR="003C0150" w:rsidRPr="00CE7E68" w:rsidRDefault="00624744" w:rsidP="00624744">
      <w:pPr>
        <w:pStyle w:val="TRN2"/>
      </w:pPr>
      <w:r w:rsidRPr="00CE7E68">
        <w:t xml:space="preserve"> </w:t>
      </w:r>
      <w:r w:rsidR="003C0150" w:rsidRPr="00CE7E68">
        <w:t xml:space="preserve">REVESTIMENTO DA FACHADA COM PAINEIS DE ALUMÍNIO COMPOSTO E PAINEIS METÁLICOS PERFURADOS </w:t>
      </w:r>
    </w:p>
    <w:p w14:paraId="42DF8B21" w14:textId="2AB39468" w:rsidR="003C0150" w:rsidRPr="00CE7E68" w:rsidRDefault="003C0150" w:rsidP="00624744">
      <w:pPr>
        <w:pStyle w:val="TRN3"/>
      </w:pPr>
      <w:r w:rsidRPr="00CE7E68">
        <w:t>O sistema será instalado nas fachadas externas da edificação, com distribuição e modulação conforme desenhos técnicos do projeto executivo. Os painéis têm função estética, de proteção solar e de valorização institucional da fachada, reforçando a identidade visual da Escola de Contas.</w:t>
      </w:r>
    </w:p>
    <w:p w14:paraId="14E93B8B" w14:textId="5B8BAD93" w:rsidR="003C0150" w:rsidRPr="00CE7E68" w:rsidRDefault="00624744" w:rsidP="00624744">
      <w:pPr>
        <w:pStyle w:val="TRN3"/>
      </w:pPr>
      <w:r w:rsidRPr="00CE7E68">
        <w:t xml:space="preserve"> </w:t>
      </w:r>
      <w:r w:rsidR="003C0150" w:rsidRPr="00CE7E68">
        <w:t>O sistema adotado será composto por:</w:t>
      </w:r>
    </w:p>
    <w:p w14:paraId="529E1312" w14:textId="5878535F" w:rsidR="003C0150" w:rsidRPr="00CE7E68" w:rsidRDefault="00624744" w:rsidP="00624744">
      <w:pPr>
        <w:pStyle w:val="TRN4"/>
      </w:pPr>
      <w:r w:rsidRPr="00CE7E68">
        <w:t xml:space="preserve"> </w:t>
      </w:r>
      <w:r w:rsidR="003C0150" w:rsidRPr="00CE7E68">
        <w:t>Subestrutura metálica em perfis de aço galvanizado ou alumínio, para suporte dos painéis</w:t>
      </w:r>
    </w:p>
    <w:p w14:paraId="154E6FA2" w14:textId="32D80E9A" w:rsidR="003C0150" w:rsidRPr="00CE7E68" w:rsidRDefault="00624744" w:rsidP="00624744">
      <w:pPr>
        <w:pStyle w:val="TRN4"/>
      </w:pPr>
      <w:r w:rsidRPr="00CE7E68">
        <w:t xml:space="preserve"> </w:t>
      </w:r>
      <w:r w:rsidR="003C0150" w:rsidRPr="00CE7E68">
        <w:t>Painéis perfurados em chapa metálica perfurada, com padrão gráfico definido pelo projeto arquitetônico (</w:t>
      </w:r>
      <w:proofErr w:type="spellStart"/>
      <w:r w:rsidR="003C0150" w:rsidRPr="00CE7E68">
        <w:t>ex</w:t>
      </w:r>
      <w:proofErr w:type="spellEnd"/>
      <w:r w:rsidR="003C0150" w:rsidRPr="00CE7E68">
        <w:t>: formas geométricas, brasão ou elementos gráficos relacionados ao TCDF)</w:t>
      </w:r>
    </w:p>
    <w:p w14:paraId="7D1D685F" w14:textId="199741F6" w:rsidR="003C0150" w:rsidRPr="00CE7E68" w:rsidRDefault="00624744" w:rsidP="00624744">
      <w:pPr>
        <w:pStyle w:val="TRN4"/>
      </w:pPr>
      <w:r w:rsidRPr="00CE7E68">
        <w:t xml:space="preserve"> </w:t>
      </w:r>
      <w:r w:rsidR="003C0150" w:rsidRPr="00CE7E68">
        <w:t>Painéis em alumínio composto (ACM) com fixação oculta (cassete), com modulação regular e acabamento em cores institucionais (</w:t>
      </w:r>
      <w:proofErr w:type="spellStart"/>
      <w:r w:rsidR="003C0150" w:rsidRPr="00CE7E68">
        <w:t>ex</w:t>
      </w:r>
      <w:proofErr w:type="spellEnd"/>
      <w:r w:rsidR="003C0150" w:rsidRPr="00CE7E68">
        <w:t>: branco, cinza grafite e/ou azul TCDF).</w:t>
      </w:r>
    </w:p>
    <w:p w14:paraId="6C3A1280" w14:textId="5A17749F" w:rsidR="003C0150" w:rsidRPr="00CE7E68" w:rsidRDefault="003C0150" w:rsidP="00624744">
      <w:pPr>
        <w:pStyle w:val="TRN3"/>
      </w:pPr>
      <w:r w:rsidRPr="00CE7E68">
        <w:t>A especificação mínima dos painéis metálicos perfurados será:</w:t>
      </w:r>
    </w:p>
    <w:p w14:paraId="0AE49A6F" w14:textId="402E11D5" w:rsidR="003C0150" w:rsidRPr="00CE7E68" w:rsidRDefault="00624744" w:rsidP="00624744">
      <w:pPr>
        <w:pStyle w:val="TRN4"/>
      </w:pPr>
      <w:r w:rsidRPr="00CE7E68">
        <w:t xml:space="preserve"> C</w:t>
      </w:r>
      <w:r w:rsidR="003C0150" w:rsidRPr="00CE7E68">
        <w:t>hapa de aço galvanizado ou alumínio com espessura mínima de 2,00 mm, com pintura eletrostática a pó (poliéster ou PVDF).</w:t>
      </w:r>
    </w:p>
    <w:p w14:paraId="7F055762" w14:textId="3ACC06CF" w:rsidR="003C0150" w:rsidRPr="00CE7E68" w:rsidRDefault="00624744" w:rsidP="00624744">
      <w:pPr>
        <w:pStyle w:val="TRN4"/>
      </w:pPr>
      <w:r w:rsidRPr="00CE7E68">
        <w:t xml:space="preserve"> </w:t>
      </w:r>
      <w:r w:rsidR="003C0150" w:rsidRPr="00CE7E68">
        <w:t>Perfuração com padrão geométrico ou institucional (a ser definido), com recobrimento mínimo de 50% da superfície.</w:t>
      </w:r>
    </w:p>
    <w:p w14:paraId="0AF63A40" w14:textId="1B9559C6" w:rsidR="003C0150" w:rsidRPr="00CE7E68" w:rsidRDefault="00624744" w:rsidP="00624744">
      <w:pPr>
        <w:pStyle w:val="TRN4"/>
      </w:pPr>
      <w:r w:rsidRPr="00CE7E68">
        <w:lastRenderedPageBreak/>
        <w:t xml:space="preserve"> </w:t>
      </w:r>
      <w:r w:rsidR="003C0150" w:rsidRPr="00CE7E68">
        <w:t>Painéis com dimensões modulares conforme detalhamento do projeto executivo;</w:t>
      </w:r>
    </w:p>
    <w:p w14:paraId="23254F3E" w14:textId="5E4C781B" w:rsidR="003C0150" w:rsidRPr="00CE7E68" w:rsidRDefault="00624744" w:rsidP="00624744">
      <w:pPr>
        <w:pStyle w:val="TRN4"/>
      </w:pPr>
      <w:r w:rsidRPr="00CE7E68">
        <w:t xml:space="preserve"> </w:t>
      </w:r>
      <w:r w:rsidR="003C0150" w:rsidRPr="00CE7E68">
        <w:t>Fixação mecânica em estrutura metálica, com parafusos de aço inox ou sistema de encaixe invisível, conforme local de aplicação.</w:t>
      </w:r>
    </w:p>
    <w:p w14:paraId="695DB485" w14:textId="6439C0FC" w:rsidR="003C0150" w:rsidRPr="00CE7E68" w:rsidRDefault="00624744" w:rsidP="00624744">
      <w:pPr>
        <w:pStyle w:val="TRN4"/>
      </w:pPr>
      <w:r w:rsidRPr="00CE7E68">
        <w:t xml:space="preserve"> </w:t>
      </w:r>
      <w:r w:rsidR="003C0150" w:rsidRPr="00CE7E68">
        <w:t>Cor predominante: Branco, conforme paleta visual aprovada;</w:t>
      </w:r>
    </w:p>
    <w:p w14:paraId="4AE33898" w14:textId="7F1B8C81" w:rsidR="003C0150" w:rsidRPr="00CE7E68" w:rsidRDefault="00624744" w:rsidP="00624744">
      <w:pPr>
        <w:pStyle w:val="TRN4"/>
      </w:pPr>
      <w:r w:rsidRPr="00CE7E68">
        <w:t xml:space="preserve"> </w:t>
      </w:r>
      <w:r w:rsidR="003C0150" w:rsidRPr="00CE7E68">
        <w:t>Acabamento com resistência UV, maresia e intempéries, classe de durabilidade C4 (ISO 12944).</w:t>
      </w:r>
    </w:p>
    <w:p w14:paraId="09FEF6BD" w14:textId="0D466FD0" w:rsidR="003C0150" w:rsidRPr="00CE7E68" w:rsidRDefault="00624744" w:rsidP="00624744">
      <w:pPr>
        <w:pStyle w:val="TRN4"/>
      </w:pPr>
      <w:r w:rsidRPr="00CE7E68">
        <w:t xml:space="preserve"> </w:t>
      </w:r>
      <w:r w:rsidR="003C0150" w:rsidRPr="00CE7E68">
        <w:t xml:space="preserve">Referência: Revestimento em Painel </w:t>
      </w:r>
      <w:proofErr w:type="spellStart"/>
      <w:r w:rsidR="003C0150" w:rsidRPr="00CE7E68">
        <w:t>Miniwave</w:t>
      </w:r>
      <w:proofErr w:type="spellEnd"/>
      <w:r w:rsidR="003C0150" w:rsidRPr="00CE7E68">
        <w:t xml:space="preserve"> da Hunter Douglas, ou equivalente</w:t>
      </w:r>
    </w:p>
    <w:p w14:paraId="154C6A22" w14:textId="673752C5" w:rsidR="003C0150" w:rsidRPr="00CE7E68" w:rsidRDefault="003C0150" w:rsidP="00624744">
      <w:pPr>
        <w:pStyle w:val="TRN3"/>
      </w:pPr>
      <w:r w:rsidRPr="00CE7E68">
        <w:t>A especificação mínima dos painéis de alumínio composto será:</w:t>
      </w:r>
    </w:p>
    <w:p w14:paraId="2F905A0B" w14:textId="71994E7A" w:rsidR="003C0150" w:rsidRPr="00CE7E68" w:rsidRDefault="00624744" w:rsidP="00624744">
      <w:pPr>
        <w:pStyle w:val="TRN4"/>
      </w:pPr>
      <w:r w:rsidRPr="00CE7E68">
        <w:t xml:space="preserve"> </w:t>
      </w:r>
      <w:r w:rsidR="003C0150" w:rsidRPr="00CE7E68">
        <w:t>Painéis com espessura de 4 mm, núcleo em polietileno ou mineral (classe I ou II de resistência ao fogo), com duas lâminas de alumínio pintado;</w:t>
      </w:r>
    </w:p>
    <w:p w14:paraId="4FDB1A9B" w14:textId="35A29A31" w:rsidR="003C0150" w:rsidRPr="00CE7E68" w:rsidRDefault="00624744" w:rsidP="00624744">
      <w:pPr>
        <w:pStyle w:val="TRN4"/>
      </w:pPr>
      <w:r w:rsidRPr="00CE7E68">
        <w:t xml:space="preserve"> </w:t>
      </w:r>
      <w:r w:rsidR="003C0150" w:rsidRPr="00CE7E68">
        <w:t xml:space="preserve">Pintura </w:t>
      </w:r>
      <w:proofErr w:type="spellStart"/>
      <w:r w:rsidR="003C0150" w:rsidRPr="00CE7E68">
        <w:t>coil</w:t>
      </w:r>
      <w:proofErr w:type="spellEnd"/>
      <w:r w:rsidR="003C0150" w:rsidRPr="00CE7E68">
        <w:t xml:space="preserve"> </w:t>
      </w:r>
      <w:proofErr w:type="spellStart"/>
      <w:r w:rsidR="003C0150" w:rsidRPr="00CE7E68">
        <w:t>coating</w:t>
      </w:r>
      <w:proofErr w:type="spellEnd"/>
      <w:r w:rsidR="003C0150" w:rsidRPr="00CE7E68">
        <w:t xml:space="preserve"> em PVDF, com durabilidade mínima de 10 anos.</w:t>
      </w:r>
    </w:p>
    <w:p w14:paraId="23989882" w14:textId="64A1C8DB" w:rsidR="003C0150" w:rsidRPr="00CE7E68" w:rsidRDefault="00624744" w:rsidP="00624744">
      <w:pPr>
        <w:pStyle w:val="TRN4"/>
      </w:pPr>
      <w:r w:rsidRPr="00CE7E68">
        <w:t xml:space="preserve"> </w:t>
      </w:r>
      <w:r w:rsidR="003C0150" w:rsidRPr="00CE7E68">
        <w:t>Sistema de fixação tipo cassete, com encaixe oculto em perfis de alumínio extrudado;</w:t>
      </w:r>
    </w:p>
    <w:p w14:paraId="301F71CB" w14:textId="5E7547E9" w:rsidR="003C0150" w:rsidRPr="00CE7E68" w:rsidRDefault="00624744" w:rsidP="00624744">
      <w:pPr>
        <w:pStyle w:val="TRN4"/>
      </w:pPr>
      <w:r w:rsidRPr="00CE7E68">
        <w:t xml:space="preserve"> </w:t>
      </w:r>
      <w:r w:rsidR="003C0150" w:rsidRPr="00CE7E68">
        <w:t>Montagem sobre estrutura metálica secundária, com espaçadores e juntas de dilatação de 10 mm entre painéis.</w:t>
      </w:r>
    </w:p>
    <w:p w14:paraId="415D45EC" w14:textId="7D6C6FC3" w:rsidR="003C0150" w:rsidRPr="00CE7E68" w:rsidRDefault="00624744" w:rsidP="00624744">
      <w:pPr>
        <w:pStyle w:val="TRN4"/>
      </w:pPr>
      <w:r w:rsidRPr="00CE7E68">
        <w:t xml:space="preserve"> </w:t>
      </w:r>
      <w:r w:rsidR="003C0150" w:rsidRPr="00CE7E68">
        <w:t>Cor principal: Azul institucional (padrão TCDF) aplicada em áreas de destaque (beirais, marquises ou elementos verticais).</w:t>
      </w:r>
    </w:p>
    <w:p w14:paraId="32504C05" w14:textId="750FF44E" w:rsidR="003C0150" w:rsidRPr="00CE7E68" w:rsidRDefault="003C0150" w:rsidP="00624744">
      <w:pPr>
        <w:pStyle w:val="TRN3"/>
      </w:pPr>
      <w:r w:rsidRPr="00CE7E68">
        <w:t>Execução e qualidade</w:t>
      </w:r>
    </w:p>
    <w:p w14:paraId="4D813B20" w14:textId="50114C8A" w:rsidR="003C0150" w:rsidRPr="00CE7E68" w:rsidRDefault="00624744" w:rsidP="00624744">
      <w:pPr>
        <w:pStyle w:val="TRN4"/>
      </w:pPr>
      <w:r w:rsidRPr="00CE7E68">
        <w:t xml:space="preserve"> </w:t>
      </w:r>
      <w:r w:rsidR="003C0150" w:rsidRPr="00CE7E68">
        <w:t>A instalação será precedida por protótipo (</w:t>
      </w:r>
      <w:proofErr w:type="spellStart"/>
      <w:r w:rsidR="003C0150" w:rsidRPr="00CE7E68">
        <w:t>mock-up</w:t>
      </w:r>
      <w:proofErr w:type="spellEnd"/>
      <w:r w:rsidR="003C0150" w:rsidRPr="00CE7E68">
        <w:t>) de trecho da fachada, para aprovação da modulação, cor e fixações;</w:t>
      </w:r>
    </w:p>
    <w:p w14:paraId="71C61642" w14:textId="6859F55B" w:rsidR="003C0150" w:rsidRPr="00CE7E68" w:rsidRDefault="00624744" w:rsidP="00624744">
      <w:pPr>
        <w:pStyle w:val="TRN4"/>
      </w:pPr>
      <w:r w:rsidRPr="00CE7E68">
        <w:t xml:space="preserve"> </w:t>
      </w:r>
      <w:r w:rsidR="003C0150" w:rsidRPr="00CE7E68">
        <w:t>As superfícies de base serão limpas e tratadas previamente;</w:t>
      </w:r>
    </w:p>
    <w:p w14:paraId="5750E7CC" w14:textId="5C365057" w:rsidR="003C0150" w:rsidRPr="00CE7E68" w:rsidRDefault="00624744" w:rsidP="00624744">
      <w:pPr>
        <w:pStyle w:val="TRN4"/>
      </w:pPr>
      <w:r w:rsidRPr="00CE7E68">
        <w:t xml:space="preserve"> </w:t>
      </w:r>
      <w:r w:rsidR="003C0150" w:rsidRPr="00CE7E68">
        <w:t>A montagem será realizada por empresa especializada, com supervisão técnica e emissão de ART por engenheiro responsável.</w:t>
      </w:r>
    </w:p>
    <w:p w14:paraId="55D966D5" w14:textId="1D8FFC9A" w:rsidR="003C0150" w:rsidRPr="00CE7E68" w:rsidRDefault="00624744" w:rsidP="00624744">
      <w:pPr>
        <w:pStyle w:val="TRN3"/>
      </w:pPr>
      <w:r w:rsidRPr="00CE7E68">
        <w:t xml:space="preserve"> </w:t>
      </w:r>
      <w:r w:rsidR="003C0150" w:rsidRPr="00CE7E68">
        <w:t>Normas Técnicas Aplicáveis</w:t>
      </w:r>
    </w:p>
    <w:p w14:paraId="104ADE89" w14:textId="7652385C" w:rsidR="003C0150" w:rsidRPr="00CE7E68" w:rsidRDefault="00624744" w:rsidP="00624744">
      <w:pPr>
        <w:pStyle w:val="TRN4"/>
      </w:pPr>
      <w:r w:rsidRPr="00CE7E68">
        <w:lastRenderedPageBreak/>
        <w:t xml:space="preserve"> </w:t>
      </w:r>
      <w:r w:rsidR="003C0150" w:rsidRPr="00CE7E68">
        <w:t>ABNT NBR 16239 – Revestimento de fachadas com painéis metálicos;</w:t>
      </w:r>
    </w:p>
    <w:p w14:paraId="2347E97D" w14:textId="05825CE2" w:rsidR="003C0150" w:rsidRPr="00CE7E68" w:rsidRDefault="00624744" w:rsidP="00624744">
      <w:pPr>
        <w:pStyle w:val="TRN4"/>
      </w:pPr>
      <w:r w:rsidRPr="00CE7E68">
        <w:t xml:space="preserve"> </w:t>
      </w:r>
      <w:r w:rsidR="003C0150" w:rsidRPr="00CE7E68">
        <w:t>ABNT NBR 15575 – Desempenho de edificações (vedação, estanqueidade e durabilidade);</w:t>
      </w:r>
    </w:p>
    <w:p w14:paraId="18D53156" w14:textId="685A930E" w:rsidR="003C0150" w:rsidRPr="00CE7E68" w:rsidRDefault="00624744" w:rsidP="00624744">
      <w:pPr>
        <w:pStyle w:val="TRN4"/>
      </w:pPr>
      <w:r w:rsidRPr="00CE7E68">
        <w:t xml:space="preserve"> </w:t>
      </w:r>
      <w:r w:rsidR="003C0150" w:rsidRPr="00CE7E68">
        <w:t>ABNT NBR 8800 – Estruturas de aço e mistas aço-concreto;</w:t>
      </w:r>
    </w:p>
    <w:p w14:paraId="45D26A50" w14:textId="198E7A97" w:rsidR="003C0150" w:rsidRPr="00CE7E68" w:rsidRDefault="00624744" w:rsidP="00624744">
      <w:pPr>
        <w:pStyle w:val="TRN4"/>
      </w:pPr>
      <w:r w:rsidRPr="00CE7E68">
        <w:t xml:space="preserve"> </w:t>
      </w:r>
      <w:r w:rsidR="003C0150" w:rsidRPr="00CE7E68">
        <w:t>ISO 12944 – Proteção anticorrosiva de superfícies metálicas.;</w:t>
      </w:r>
    </w:p>
    <w:p w14:paraId="34455023" w14:textId="3DCE97F8" w:rsidR="003C0150" w:rsidRPr="00CE7E68" w:rsidRDefault="003C0150" w:rsidP="00624744">
      <w:pPr>
        <w:pStyle w:val="TRN1"/>
        <w:rPr>
          <w:color w:val="auto"/>
        </w:rPr>
      </w:pPr>
      <w:r w:rsidRPr="00CE7E68">
        <w:rPr>
          <w:color w:val="auto"/>
        </w:rPr>
        <w:t>PROGRAMAÇÃO VISUAL</w:t>
      </w:r>
    </w:p>
    <w:p w14:paraId="622016B8" w14:textId="7DEC34FE" w:rsidR="003C0150" w:rsidRPr="00CE7E68" w:rsidRDefault="00644E48" w:rsidP="00644E48">
      <w:pPr>
        <w:pStyle w:val="TRN2"/>
      </w:pPr>
      <w:r w:rsidRPr="00CE7E68">
        <w:t xml:space="preserve"> </w:t>
      </w:r>
      <w:r w:rsidR="003C0150" w:rsidRPr="00CE7E68">
        <w:t>Será instalado um sistema de programação visual, conforme projeto executivo a ser elaborado pela CONTRATADA. O sistema será composto de placas de acrílico serão instaladas em áreas internas da edificação, englobando:</w:t>
      </w:r>
    </w:p>
    <w:p w14:paraId="0414800B" w14:textId="50F6DD9A" w:rsidR="003C0150" w:rsidRPr="00CE7E68" w:rsidRDefault="00644E48" w:rsidP="00644E48">
      <w:pPr>
        <w:pStyle w:val="TRN3"/>
      </w:pPr>
      <w:r w:rsidRPr="00CE7E68">
        <w:t xml:space="preserve"> </w:t>
      </w:r>
      <w:r w:rsidR="003C0150" w:rsidRPr="00CE7E68">
        <w:t xml:space="preserve">Identificação de ambientes (salas, auditórios, sanitários, </w:t>
      </w:r>
      <w:proofErr w:type="gramStart"/>
      <w:r w:rsidR="003C0150" w:rsidRPr="00CE7E68">
        <w:t>copa, etc.</w:t>
      </w:r>
      <w:proofErr w:type="gramEnd"/>
      <w:r w:rsidR="003C0150" w:rsidRPr="00CE7E68">
        <w:t>);</w:t>
      </w:r>
    </w:p>
    <w:p w14:paraId="2180C864" w14:textId="023D5C13" w:rsidR="003C0150" w:rsidRPr="00CE7E68" w:rsidRDefault="00644E48" w:rsidP="00644E48">
      <w:pPr>
        <w:pStyle w:val="TRN3"/>
      </w:pPr>
      <w:r w:rsidRPr="00CE7E68">
        <w:t xml:space="preserve"> </w:t>
      </w:r>
      <w:r w:rsidR="003C0150" w:rsidRPr="00CE7E68">
        <w:t>Sinalização direcional e funcional (setas, acessos, elevadores, escadas);</w:t>
      </w:r>
    </w:p>
    <w:p w14:paraId="6494661D" w14:textId="37AF5FD9" w:rsidR="003C0150" w:rsidRPr="00CE7E68" w:rsidRDefault="00644E48" w:rsidP="00644E48">
      <w:pPr>
        <w:pStyle w:val="TRN3"/>
      </w:pPr>
      <w:r w:rsidRPr="00CE7E68">
        <w:t xml:space="preserve"> </w:t>
      </w:r>
      <w:r w:rsidR="003C0150" w:rsidRPr="00CE7E68">
        <w:t>Placas de identificação institucional (fachada principal, recepção);</w:t>
      </w:r>
    </w:p>
    <w:p w14:paraId="2C1E52CF" w14:textId="75DD7572" w:rsidR="003C0150" w:rsidRPr="00CE7E68" w:rsidRDefault="00644E48" w:rsidP="00644E48">
      <w:pPr>
        <w:pStyle w:val="TRN3"/>
      </w:pPr>
      <w:r w:rsidRPr="00CE7E68">
        <w:t xml:space="preserve"> </w:t>
      </w:r>
      <w:r w:rsidR="003C0150" w:rsidRPr="00CE7E68">
        <w:t>Placas normativas e informativas (segurança, acessibilidade).</w:t>
      </w:r>
    </w:p>
    <w:p w14:paraId="225B94BC" w14:textId="6AB65122" w:rsidR="003C0150" w:rsidRPr="00CE7E68" w:rsidRDefault="00644E48" w:rsidP="00644E48">
      <w:pPr>
        <w:pStyle w:val="TRN2"/>
      </w:pPr>
      <w:r w:rsidRPr="00CE7E68">
        <w:t xml:space="preserve"> </w:t>
      </w:r>
      <w:r w:rsidR="003C0150" w:rsidRPr="00CE7E68">
        <w:t>As placas deverão ser compostas de acrílico cristal de primeira qualidade, com espessura mínima de 5 mm, acabamento com bordas polidas e cantos arredondados ou chanfrados, conforme o padrão visual do projeto.</w:t>
      </w:r>
    </w:p>
    <w:p w14:paraId="2E65B95A" w14:textId="3CD2B63B" w:rsidR="003C0150" w:rsidRPr="00CE7E68" w:rsidRDefault="00644E48" w:rsidP="00644E48">
      <w:pPr>
        <w:pStyle w:val="TRN2"/>
      </w:pPr>
      <w:r w:rsidRPr="00CE7E68">
        <w:t xml:space="preserve"> </w:t>
      </w:r>
      <w:r w:rsidR="003C0150" w:rsidRPr="00CE7E68">
        <w:t>Sistema de fixação com distanciadores metálicos em inox ou alumínio escovado, com espaçamento regular de 15 a 30 mm da parede. Alternativamente, fixação com fita dupla face industrial (3M VHB ou similar) e selante de silicone, quando não for possível a furação da superfície.</w:t>
      </w:r>
    </w:p>
    <w:p w14:paraId="0F848F5C" w14:textId="217ED9F5" w:rsidR="003C0150" w:rsidRPr="00CE7E68" w:rsidRDefault="00644E48" w:rsidP="00644E48">
      <w:pPr>
        <w:pStyle w:val="TRN2"/>
      </w:pPr>
      <w:r w:rsidRPr="00CE7E68">
        <w:t xml:space="preserve"> </w:t>
      </w:r>
      <w:r w:rsidR="003C0150" w:rsidRPr="00CE7E68">
        <w:t>Impressão do conteúdo por meio de plotagem em vinil adesivo de alta performance, aplicada no verso da placa (sistema “</w:t>
      </w:r>
      <w:proofErr w:type="spellStart"/>
      <w:r w:rsidR="003C0150" w:rsidRPr="00CE7E68">
        <w:t>second</w:t>
      </w:r>
      <w:proofErr w:type="spellEnd"/>
      <w:r w:rsidR="003C0150" w:rsidRPr="00CE7E68">
        <w:t xml:space="preserve"> surface”) para maior durabilidade. Letras e pictogramas de acordo com a tipografia e identidade visual institucional definida para o edifício.</w:t>
      </w:r>
    </w:p>
    <w:p w14:paraId="6B7C71D8" w14:textId="2DAB3699" w:rsidR="003C0150" w:rsidRPr="00CE7E68" w:rsidRDefault="00644E48" w:rsidP="00644E48">
      <w:pPr>
        <w:pStyle w:val="TRN2"/>
      </w:pPr>
      <w:r w:rsidRPr="00CE7E68">
        <w:t xml:space="preserve"> </w:t>
      </w:r>
      <w:r w:rsidR="003C0150" w:rsidRPr="00CE7E68">
        <w:t xml:space="preserve">As placas seguirão um layout padronizado, respeitando critérios de legibilidade, contraste, altura de instalação e acessibilidade, conforme normas técnicas vigentes. Todas as </w:t>
      </w:r>
      <w:r w:rsidR="003C0150" w:rsidRPr="00CE7E68">
        <w:lastRenderedPageBreak/>
        <w:t>placas serão produzidas com precisão no corte e acabamento por máquinas CNC ou laser. A instalação será feita por equipe especializada, garantindo alinhamento, fixação segura e limpeza final do material.</w:t>
      </w:r>
    </w:p>
    <w:p w14:paraId="202858DE" w14:textId="6B459449" w:rsidR="003C0150" w:rsidRPr="00CE7E68" w:rsidRDefault="00644E48" w:rsidP="00644E48">
      <w:pPr>
        <w:pStyle w:val="TRN2"/>
      </w:pPr>
      <w:r w:rsidRPr="00CE7E68">
        <w:t xml:space="preserve"> </w:t>
      </w:r>
      <w:r w:rsidR="003C0150" w:rsidRPr="00CE7E68">
        <w:t xml:space="preserve">Os materiais utilizados devem apresentar certificação de qualidade e resistência a raios UV e agentes de limpeza. Todos os elementos da comunicação visual devem ser entregues limpos, sem bolhas, fissuras, arranhões ou falhas de adesivagem. </w:t>
      </w:r>
    </w:p>
    <w:p w14:paraId="46E5F79E" w14:textId="68032BB9" w:rsidR="003C0150" w:rsidRPr="00CE7E68" w:rsidRDefault="003C0150" w:rsidP="00644E48">
      <w:pPr>
        <w:pStyle w:val="TRN2"/>
      </w:pPr>
      <w:r w:rsidRPr="00CE7E68">
        <w:t>Devem ser entregues à fiscalização: catálogo de modelos aplicados, as-</w:t>
      </w:r>
      <w:proofErr w:type="spellStart"/>
      <w:r w:rsidRPr="00CE7E68">
        <w:t>built</w:t>
      </w:r>
      <w:proofErr w:type="spellEnd"/>
      <w:r w:rsidRPr="00CE7E68">
        <w:t xml:space="preserve"> de comunicação visual, e orientações para manutenção e reposição. A posição das placas deverá seguir croquis aprovados pela fiscalização da obra, com revisão in loco antes da fixação.</w:t>
      </w:r>
    </w:p>
    <w:p w14:paraId="1E071311" w14:textId="529C602A" w:rsidR="003C0150" w:rsidRPr="00CE7E68" w:rsidRDefault="003C0150" w:rsidP="00644E48">
      <w:pPr>
        <w:pStyle w:val="TRN1"/>
        <w:rPr>
          <w:color w:val="auto"/>
        </w:rPr>
      </w:pPr>
      <w:r w:rsidRPr="00CE7E68">
        <w:rPr>
          <w:color w:val="auto"/>
        </w:rPr>
        <w:t>URBANIZAÇÃO</w:t>
      </w:r>
    </w:p>
    <w:p w14:paraId="10734094" w14:textId="10A4C508" w:rsidR="003C0150" w:rsidRPr="00CE7E68" w:rsidRDefault="00644E48" w:rsidP="00644E48">
      <w:pPr>
        <w:pStyle w:val="TRN2"/>
      </w:pPr>
      <w:r w:rsidRPr="00CE7E68">
        <w:t xml:space="preserve"> </w:t>
      </w:r>
      <w:r w:rsidR="003C0150" w:rsidRPr="00CE7E68">
        <w:t xml:space="preserve">Serão executadas obras de urbanização externa, compreendendo a construção de escadas de acesso, rampas acessíveis, e instalação de guarda-corpos, compondo o sistema de acesso conectando o nível do estacionamento lateral ao nível do pavimento térreo do edifício, conforme projetos de arquitetura e acessibilidade. </w:t>
      </w:r>
    </w:p>
    <w:p w14:paraId="30813998" w14:textId="73C97AFD" w:rsidR="003C0150" w:rsidRPr="00CE7E68" w:rsidRDefault="00644E48" w:rsidP="00644E48">
      <w:pPr>
        <w:pStyle w:val="TRN2"/>
      </w:pPr>
      <w:r w:rsidRPr="00CE7E68">
        <w:t xml:space="preserve"> </w:t>
      </w:r>
      <w:r w:rsidR="003C0150" w:rsidRPr="00CE7E68">
        <w:t>A urbanização também incluirá áreas ajardinadas adjacentes, piso tátil, sinalização e iluminação complementar. A proposta atende aos requisitos de segurança, acessibilidade e integração estética com a arquitetura da edificação.</w:t>
      </w:r>
    </w:p>
    <w:p w14:paraId="688B4F2A" w14:textId="6CEFEC10" w:rsidR="003C0150" w:rsidRPr="00CE7E68" w:rsidRDefault="003C0150" w:rsidP="00644E48">
      <w:pPr>
        <w:pStyle w:val="TRN2"/>
      </w:pPr>
      <w:r w:rsidRPr="00CE7E68">
        <w:t>ESCADA DE ACESSO</w:t>
      </w:r>
    </w:p>
    <w:p w14:paraId="4368DB05" w14:textId="1000F270" w:rsidR="003C0150" w:rsidRPr="00CE7E68" w:rsidRDefault="00644E48" w:rsidP="00644E48">
      <w:pPr>
        <w:pStyle w:val="TRN3"/>
      </w:pPr>
      <w:r w:rsidRPr="00CE7E68">
        <w:t xml:space="preserve"> </w:t>
      </w:r>
      <w:r w:rsidR="003C0150" w:rsidRPr="00CE7E68">
        <w:t>Estrutura executada em concreto armado, com degraus moldados in loco, com dimensões conforme NBR 9050 (altura do espelho: 16 cm máx. / piso: 28 cm mín.).</w:t>
      </w:r>
    </w:p>
    <w:p w14:paraId="28A723B6" w14:textId="5434B030" w:rsidR="003C0150" w:rsidRPr="00CE7E68" w:rsidRDefault="00644E48" w:rsidP="00644E48">
      <w:pPr>
        <w:pStyle w:val="TRN3"/>
      </w:pPr>
      <w:r w:rsidRPr="00CE7E68">
        <w:t xml:space="preserve"> </w:t>
      </w:r>
      <w:r w:rsidR="003C0150" w:rsidRPr="00CE7E68">
        <w:t>Acabamento dos degraus em piso cimentado, conforme projeto paisagístico e arquitetônico. Instalação de faixa de sinalização tátil visual no início e término da escada (cor contrastante, largura mínima de 30 cm).</w:t>
      </w:r>
    </w:p>
    <w:p w14:paraId="2F11CF3D" w14:textId="4E8F7F90" w:rsidR="003C0150" w:rsidRPr="00CE7E68" w:rsidRDefault="00644E48" w:rsidP="00644E48">
      <w:pPr>
        <w:pStyle w:val="TRN3"/>
      </w:pPr>
      <w:r w:rsidRPr="00CE7E68">
        <w:t xml:space="preserve"> </w:t>
      </w:r>
      <w:r w:rsidR="003C0150" w:rsidRPr="00CE7E68">
        <w:t>Execução de sistema de drenagem local (rampa longitudinal ou grelhas) para evitar acúmulo de água nos degraus. Acabamento dos degraus em bordas arredondadas ou chanfradas.</w:t>
      </w:r>
    </w:p>
    <w:p w14:paraId="2648E9F0" w14:textId="77777777" w:rsidR="00644E48" w:rsidRPr="00CE7E68" w:rsidRDefault="00644E48" w:rsidP="00644E48">
      <w:pPr>
        <w:pStyle w:val="EstiloTermodeReferencia"/>
      </w:pPr>
    </w:p>
    <w:p w14:paraId="594833FF" w14:textId="63CB0367" w:rsidR="003C0150" w:rsidRPr="00CE7E68" w:rsidRDefault="003C0150" w:rsidP="00644E48">
      <w:pPr>
        <w:pStyle w:val="TRN2"/>
      </w:pPr>
      <w:r w:rsidRPr="00CE7E68">
        <w:t>RAMPAS DE ACESSO</w:t>
      </w:r>
    </w:p>
    <w:p w14:paraId="41FF9980" w14:textId="7485FDEB" w:rsidR="003C0150" w:rsidRPr="00CE7E68" w:rsidRDefault="00644E48" w:rsidP="00644E48">
      <w:pPr>
        <w:pStyle w:val="TRN3"/>
      </w:pPr>
      <w:r w:rsidRPr="00CE7E68">
        <w:t xml:space="preserve"> </w:t>
      </w:r>
      <w:r w:rsidR="003C0150" w:rsidRPr="00CE7E68">
        <w:t>As rampas devem ter declividade máxima de 8,33% (1:12), com patamares intermediários a cada 9,00 m de percurso ou nas mudanças de direção. Largura livre mínima de 1,20 m, conforme NBR 9050.</w:t>
      </w:r>
    </w:p>
    <w:p w14:paraId="05B09181" w14:textId="0A0E48DE" w:rsidR="003C0150" w:rsidRPr="00CE7E68" w:rsidRDefault="00644E48" w:rsidP="00644E48">
      <w:pPr>
        <w:pStyle w:val="TRN3"/>
      </w:pPr>
      <w:r w:rsidRPr="00CE7E68">
        <w:t xml:space="preserve"> O</w:t>
      </w:r>
      <w:r w:rsidR="003C0150" w:rsidRPr="00CE7E68">
        <w:t xml:space="preserve"> piso será cimentado, com superfície regular, firme e estável, compatível com tráfego de cadeiras de rodas. Instalação de piso tátil direcional e de alerta nos acessos e áreas de transição.</w:t>
      </w:r>
    </w:p>
    <w:p w14:paraId="61CAB8B6" w14:textId="6888AF64" w:rsidR="003C0150" w:rsidRPr="00CE7E68" w:rsidRDefault="00644E48" w:rsidP="00644E48">
      <w:pPr>
        <w:pStyle w:val="TRN3"/>
      </w:pPr>
      <w:r w:rsidRPr="00CE7E68">
        <w:t xml:space="preserve"> </w:t>
      </w:r>
      <w:r w:rsidR="003C0150" w:rsidRPr="00CE7E68">
        <w:t>Inclinação transversal de até 2% para escoamento superficial da água, com canaletas ou grelhas embutidas para drenagem pluvial.</w:t>
      </w:r>
    </w:p>
    <w:p w14:paraId="391CF675" w14:textId="29347708" w:rsidR="003C0150" w:rsidRPr="00CE7E68" w:rsidRDefault="00644E48" w:rsidP="00644E48">
      <w:pPr>
        <w:pStyle w:val="TRN2"/>
      </w:pPr>
      <w:r w:rsidRPr="00CE7E68">
        <w:t xml:space="preserve"> </w:t>
      </w:r>
      <w:r w:rsidR="003C0150" w:rsidRPr="00CE7E68">
        <w:t>GUARDA CORPOS E CORRIMÃO</w:t>
      </w:r>
    </w:p>
    <w:p w14:paraId="2727C644" w14:textId="595565B7" w:rsidR="003C0150" w:rsidRPr="00CE7E68" w:rsidRDefault="00644E48" w:rsidP="00644E48">
      <w:pPr>
        <w:pStyle w:val="TRN3"/>
      </w:pPr>
      <w:r w:rsidRPr="00CE7E68">
        <w:t xml:space="preserve"> </w:t>
      </w:r>
      <w:r w:rsidR="003C0150" w:rsidRPr="00CE7E68">
        <w:t>Guarda-corpos e corrimãos em aço inox escovado, com altura de 1,10 m para guarda-corpos e 0,92 m para corrimãos. Corrimãos contínuos, sem interrupções nas mudanças de nível, com prolongamento mínimo de 30 cm nas extremidades.</w:t>
      </w:r>
    </w:p>
    <w:p w14:paraId="3BEDD76D" w14:textId="65E25C2B" w:rsidR="003C0150" w:rsidRPr="00CE7E68" w:rsidRDefault="00644E48" w:rsidP="00644E48">
      <w:pPr>
        <w:pStyle w:val="TRN3"/>
      </w:pPr>
      <w:r w:rsidRPr="00CE7E68">
        <w:t xml:space="preserve"> </w:t>
      </w:r>
      <w:r w:rsidR="003C0150" w:rsidRPr="00CE7E68">
        <w:t>Corrimãos com seção circular entre 3,0 cm e 4,5 cm de diâmetro, Fixação firme e segura à estrutura, com sistemas metálicos de chumbamento e proteção anticorrosiva.</w:t>
      </w:r>
    </w:p>
    <w:p w14:paraId="2E6E3755" w14:textId="03DE0B24" w:rsidR="003C0150" w:rsidRPr="00CE7E68" w:rsidRDefault="00644E48" w:rsidP="00644E48">
      <w:pPr>
        <w:pStyle w:val="TRN2"/>
      </w:pPr>
      <w:r w:rsidRPr="00CE7E68">
        <w:t xml:space="preserve"> </w:t>
      </w:r>
      <w:r w:rsidR="003C0150" w:rsidRPr="00CE7E68">
        <w:t>ACESSIBILIDADE</w:t>
      </w:r>
    </w:p>
    <w:p w14:paraId="554D7D56" w14:textId="315AEDB8" w:rsidR="003C0150" w:rsidRPr="00CE7E68" w:rsidRDefault="00644E48" w:rsidP="00644E48">
      <w:pPr>
        <w:pStyle w:val="TRN3"/>
      </w:pPr>
      <w:r w:rsidRPr="00CE7E68">
        <w:t xml:space="preserve"> </w:t>
      </w:r>
      <w:r w:rsidR="003C0150" w:rsidRPr="00CE7E68">
        <w:t>Todas as intervenções seguirão os critérios estabelecidos na ABNT NBR 9050, garantindo:</w:t>
      </w:r>
    </w:p>
    <w:p w14:paraId="18CE34B2" w14:textId="7BFD1CDC" w:rsidR="003C0150" w:rsidRPr="00CE7E68" w:rsidRDefault="00644E48" w:rsidP="00644E48">
      <w:pPr>
        <w:pStyle w:val="TRN4"/>
      </w:pPr>
      <w:r w:rsidRPr="00CE7E68">
        <w:t xml:space="preserve"> P</w:t>
      </w:r>
      <w:r w:rsidR="003C0150" w:rsidRPr="00CE7E68">
        <w:t>iso tátil direcional e de alerta em PVC ou concreto moldado in loco;</w:t>
      </w:r>
    </w:p>
    <w:p w14:paraId="39C84C15" w14:textId="262F347B" w:rsidR="003C0150" w:rsidRPr="00CE7E68" w:rsidRDefault="00644E48" w:rsidP="00644E48">
      <w:pPr>
        <w:pStyle w:val="TRN4"/>
      </w:pPr>
      <w:r w:rsidRPr="00CE7E68">
        <w:t xml:space="preserve"> </w:t>
      </w:r>
      <w:r w:rsidR="003C0150" w:rsidRPr="00CE7E68">
        <w:t>Larguras e inclinações adequadas para uso de cadeiras de rodas;</w:t>
      </w:r>
    </w:p>
    <w:p w14:paraId="541B9D0A" w14:textId="560F2FB5" w:rsidR="003C0150" w:rsidRPr="00CE7E68" w:rsidRDefault="00644E48" w:rsidP="00644E48">
      <w:pPr>
        <w:pStyle w:val="TRN4"/>
      </w:pPr>
      <w:r w:rsidRPr="00CE7E68">
        <w:t xml:space="preserve"> </w:t>
      </w:r>
      <w:r w:rsidR="003C0150" w:rsidRPr="00CE7E68">
        <w:t>Corrimãos duplos em rampas e escadas, em ambos os lados;</w:t>
      </w:r>
    </w:p>
    <w:p w14:paraId="4264798D" w14:textId="7007386B" w:rsidR="003C0150" w:rsidRPr="00CE7E68" w:rsidRDefault="00644E48" w:rsidP="00644E48">
      <w:pPr>
        <w:pStyle w:val="TRN4"/>
      </w:pPr>
      <w:r w:rsidRPr="00CE7E68">
        <w:t xml:space="preserve"> </w:t>
      </w:r>
      <w:r w:rsidR="003C0150" w:rsidRPr="00CE7E68">
        <w:t>Tratamento de desníveis com rampas sempre que possível, evitando degraus isolados.</w:t>
      </w:r>
    </w:p>
    <w:p w14:paraId="422C34D6" w14:textId="77777777" w:rsidR="00644E48" w:rsidRPr="00CE7E68" w:rsidRDefault="00644E48" w:rsidP="007C1396"/>
    <w:p w14:paraId="11EA5EF2" w14:textId="24B55175" w:rsidR="00644E48" w:rsidRPr="00CE7E68" w:rsidRDefault="00644E48" w:rsidP="00644E48">
      <w:pPr>
        <w:pStyle w:val="TRN0"/>
      </w:pPr>
      <w:r w:rsidRPr="00CE7E68">
        <w:lastRenderedPageBreak/>
        <w:t>INSTALAÇÕES HIDROSSANITÁRIAS</w:t>
      </w:r>
    </w:p>
    <w:p w14:paraId="79E56369" w14:textId="548A13B8" w:rsidR="00644E48" w:rsidRPr="00CE7E68" w:rsidRDefault="00644E48" w:rsidP="00644E48">
      <w:pPr>
        <w:pStyle w:val="TRN1"/>
        <w:rPr>
          <w:color w:val="auto"/>
        </w:rPr>
      </w:pPr>
      <w:r w:rsidRPr="00CE7E68">
        <w:rPr>
          <w:color w:val="auto"/>
        </w:rPr>
        <w:t>INSTALAÇÕES DE ÁGUA FRIA</w:t>
      </w:r>
    </w:p>
    <w:p w14:paraId="7023BEE2" w14:textId="5ABCEC4E" w:rsidR="00644E48" w:rsidRPr="00CE7E68" w:rsidRDefault="00644E48" w:rsidP="00644E48">
      <w:pPr>
        <w:pStyle w:val="TRN2"/>
      </w:pPr>
      <w:r w:rsidRPr="00CE7E68">
        <w:t>DESCRIÇÃO GERAL</w:t>
      </w:r>
    </w:p>
    <w:p w14:paraId="265EDB2A" w14:textId="3A342A7B" w:rsidR="00644E48" w:rsidRPr="00CE7E68" w:rsidRDefault="00644E48" w:rsidP="00644E48">
      <w:pPr>
        <w:pStyle w:val="TRN3"/>
      </w:pPr>
      <w:r w:rsidRPr="00CE7E68">
        <w:t xml:space="preserve"> O projeto do sistema hidráulico visa garantir higiene, segurança, funcionalidade, manutenção, economia e conforto dos usuários. </w:t>
      </w:r>
    </w:p>
    <w:p w14:paraId="200AA5DD" w14:textId="67FEEAC8" w:rsidR="00644E48" w:rsidRPr="00CE7E68" w:rsidRDefault="00644E48" w:rsidP="00644E48">
      <w:pPr>
        <w:pStyle w:val="TRN3"/>
      </w:pPr>
      <w:r w:rsidRPr="00CE7E68">
        <w:t xml:space="preserve"> A proposta do projeto de instalações hidráulicas é conceber a instalação de água fria com capacidade de atender aos usuários mediante fornecimento contínuo, com pressões e velocidades adequadas para o perfeito funcionamento das diversas peças de utilização. </w:t>
      </w:r>
    </w:p>
    <w:p w14:paraId="5389CD53" w14:textId="40EEBAE2" w:rsidR="00644E48" w:rsidRPr="00CE7E68" w:rsidRDefault="00644E48" w:rsidP="00644E48">
      <w:pPr>
        <w:pStyle w:val="TRN3"/>
      </w:pPr>
      <w:r w:rsidRPr="00CE7E68">
        <w:t xml:space="preserve"> Em cada ambiente (banheiro ou copa) deverão ser instalados registros de gaveta com acabamento, para manobra, conforme indicado no projeto. Os acabamentos desses registros deverão ser do mesmo padrão dos demais metais especificados no projeto de arquitetura. Na rede de água pressurizada, os registros de gaveta ficarão no entreforro, de forma que deverá ser instalado um acesso pelo forro, conforme indicado no projeto. </w:t>
      </w:r>
    </w:p>
    <w:p w14:paraId="6896D246" w14:textId="3336B21C" w:rsidR="00644E48" w:rsidRPr="00CE7E68" w:rsidRDefault="00644E48" w:rsidP="00644E48">
      <w:pPr>
        <w:pStyle w:val="TRN3"/>
      </w:pPr>
      <w:r w:rsidRPr="00CE7E68">
        <w:t xml:space="preserve"> Caso haja qualquer alteração no traçado da rede hidráulica, a contratada deverá apresentar o “AS </w:t>
      </w:r>
      <w:proofErr w:type="gramStart"/>
      <w:r w:rsidRPr="00CE7E68">
        <w:t>BUILT“ do</w:t>
      </w:r>
      <w:proofErr w:type="gramEnd"/>
      <w:r w:rsidRPr="00CE7E68">
        <w:t xml:space="preserve"> projeto de água fria. </w:t>
      </w:r>
    </w:p>
    <w:p w14:paraId="7D0DC18F" w14:textId="2937FF16" w:rsidR="00644E48" w:rsidRPr="00CE7E68" w:rsidRDefault="00644E48" w:rsidP="00644E48">
      <w:pPr>
        <w:pStyle w:val="TRN3"/>
      </w:pPr>
      <w:r w:rsidRPr="00CE7E68">
        <w:t xml:space="preserve"> Para instalação das tubulações embutidas em paredes de alvenaria, os tijolos deverão ser cortados cuidadosamente com talhadeira, conforme marcação prévia dos limites do corte. </w:t>
      </w:r>
    </w:p>
    <w:p w14:paraId="13C78E00" w14:textId="4386C3F1" w:rsidR="00644E48" w:rsidRPr="00CE7E68" w:rsidRDefault="00644E48" w:rsidP="00644E48">
      <w:pPr>
        <w:pStyle w:val="TRN3"/>
      </w:pPr>
      <w:r w:rsidRPr="00CE7E68">
        <w:t xml:space="preserve"> Todas as louças e metais obedecerão às especificações contidas no projeto e especificações de arquitetura e seus anexos. </w:t>
      </w:r>
    </w:p>
    <w:p w14:paraId="699F6400" w14:textId="0D8FE99B" w:rsidR="00644E48" w:rsidRPr="00CE7E68" w:rsidRDefault="00644E48" w:rsidP="00644E48">
      <w:pPr>
        <w:pStyle w:val="TRN3"/>
      </w:pPr>
      <w:r w:rsidRPr="00CE7E68">
        <w:t xml:space="preserve"> As instalações embutidas serão liberadas para o fechamento, após teste de pressão e mediante liberação da fiscalização da obra. </w:t>
      </w:r>
    </w:p>
    <w:p w14:paraId="22CC3137" w14:textId="38D22D69" w:rsidR="00644E48" w:rsidRPr="00CE7E68" w:rsidRDefault="00644E48" w:rsidP="00644E48">
      <w:pPr>
        <w:pStyle w:val="TRN3"/>
      </w:pPr>
      <w:r w:rsidRPr="00CE7E68">
        <w:t xml:space="preserve"> Para garantir um perfeito </w:t>
      </w:r>
      <w:proofErr w:type="gramStart"/>
      <w:r w:rsidRPr="00CE7E68">
        <w:t>acabamento final</w:t>
      </w:r>
      <w:proofErr w:type="gramEnd"/>
      <w:r w:rsidRPr="00CE7E68">
        <w:t xml:space="preserve"> nas paredes, deverão ser observados os alinhamentos e profundidade das tubulações embutidas. Sempre que a tubulação for reduzida, esta deverá ser provida de bucha de redução, exceto em caso de derivação em conexão apropriada. </w:t>
      </w:r>
    </w:p>
    <w:p w14:paraId="0E88BCF6" w14:textId="46397B74" w:rsidR="00644E48" w:rsidRPr="00CE7E68" w:rsidRDefault="00644E48" w:rsidP="00644E48">
      <w:pPr>
        <w:pStyle w:val="TRN3"/>
      </w:pPr>
      <w:r w:rsidRPr="00CE7E68">
        <w:lastRenderedPageBreak/>
        <w:t xml:space="preserve"> Para alimentação dos pontos de utilização como lavatórios, torneiras e duchas higiênicas, será usado joelho 90° </w:t>
      </w:r>
      <w:proofErr w:type="spellStart"/>
      <w:r w:rsidRPr="00CE7E68">
        <w:t>roscável</w:t>
      </w:r>
      <w:proofErr w:type="spellEnd"/>
      <w:r w:rsidRPr="00CE7E68">
        <w:t xml:space="preserve"> com bucha de latão, série azul da TIGRE ou equivalente, demais joelhos serão da série PVC soldável. </w:t>
      </w:r>
    </w:p>
    <w:p w14:paraId="2EC5E2C3" w14:textId="4214A5E5" w:rsidR="00644E48" w:rsidRPr="00CE7E68" w:rsidRDefault="00644E48" w:rsidP="00644E48">
      <w:pPr>
        <w:pStyle w:val="TRN3"/>
      </w:pPr>
      <w:r w:rsidRPr="00CE7E68">
        <w:t xml:space="preserve"> Para assegurar a facilidade de montagem e desmontagem para manutenção, será instalada união junto aos registros de gaveta e válvulas de retenção, com a mesma característica das conexões já especificadas. </w:t>
      </w:r>
    </w:p>
    <w:p w14:paraId="789931EC" w14:textId="68FF2F52" w:rsidR="00644E48" w:rsidRPr="00CE7E68" w:rsidRDefault="00644E48" w:rsidP="00644E48">
      <w:pPr>
        <w:pStyle w:val="TRN3"/>
      </w:pPr>
      <w:r w:rsidRPr="00CE7E68">
        <w:t xml:space="preserve"> Todos os ambientes servidos por água fria serão dotados de um ou mais registro de gaveta Ref. 1509-C40, </w:t>
      </w:r>
      <w:proofErr w:type="spellStart"/>
      <w:r w:rsidRPr="00CE7E68">
        <w:t>fab</w:t>
      </w:r>
      <w:proofErr w:type="spellEnd"/>
      <w:r w:rsidRPr="00CE7E68">
        <w:t xml:space="preserve">. DECA ou equivalente, para eventual manutenção. </w:t>
      </w:r>
    </w:p>
    <w:p w14:paraId="281D17D5" w14:textId="63AC73D6" w:rsidR="00644E48" w:rsidRPr="00CE7E68" w:rsidRDefault="00644E48" w:rsidP="00644E48">
      <w:pPr>
        <w:pStyle w:val="TRN3"/>
      </w:pPr>
      <w:r w:rsidRPr="00CE7E68">
        <w:t xml:space="preserve"> Para ligação de lavatórios, a CONTRATADA deverá utilizar ligação metálica flexível cromado 0,30 m, Ref. </w:t>
      </w:r>
      <w:proofErr w:type="spellStart"/>
      <w:r w:rsidRPr="00CE7E68">
        <w:t>ref</w:t>
      </w:r>
      <w:proofErr w:type="spellEnd"/>
      <w:r w:rsidRPr="00CE7E68">
        <w:t xml:space="preserve">: 4606 C, </w:t>
      </w:r>
      <w:proofErr w:type="spellStart"/>
      <w:r w:rsidRPr="00CE7E68">
        <w:t>fab</w:t>
      </w:r>
      <w:proofErr w:type="spellEnd"/>
      <w:r w:rsidRPr="00CE7E68">
        <w:t>. DECA ou equivalente.</w:t>
      </w:r>
    </w:p>
    <w:p w14:paraId="3E5AF931" w14:textId="36BA5528" w:rsidR="00644E48" w:rsidRPr="00CE7E68" w:rsidRDefault="00644E48" w:rsidP="00644E48">
      <w:pPr>
        <w:pStyle w:val="TRN2"/>
      </w:pPr>
      <w:r w:rsidRPr="00CE7E68">
        <w:t xml:space="preserve">MATERIAIS E PROCESSO EXECUTIVO </w:t>
      </w:r>
    </w:p>
    <w:p w14:paraId="4316AEBB" w14:textId="6D7DCF1C" w:rsidR="00644E48" w:rsidRPr="00CE7E68" w:rsidRDefault="00644E48" w:rsidP="00644E48">
      <w:pPr>
        <w:pStyle w:val="TRN3"/>
      </w:pPr>
      <w:r w:rsidRPr="00CE7E68">
        <w:t xml:space="preserve">A execução de serviços de Instalações Hidráulicas de Água Fria deverá atender às seguintes Normas e Práticas Complementares: </w:t>
      </w:r>
    </w:p>
    <w:p w14:paraId="583A2548" w14:textId="2023A515" w:rsidR="00644E48" w:rsidRPr="00CE7E68" w:rsidRDefault="00644E48" w:rsidP="00644E48">
      <w:pPr>
        <w:pStyle w:val="TRN4"/>
      </w:pPr>
      <w:r w:rsidRPr="00CE7E68">
        <w:t xml:space="preserve"> Práticas de Projeto, Construção e Manutenção de Edifícios Públicos Federais; </w:t>
      </w:r>
    </w:p>
    <w:p w14:paraId="49B523D5" w14:textId="0DA4F452" w:rsidR="00644E48" w:rsidRPr="00CE7E68" w:rsidRDefault="00644E48" w:rsidP="00644E48">
      <w:pPr>
        <w:pStyle w:val="TRN4"/>
      </w:pPr>
      <w:r w:rsidRPr="00CE7E68">
        <w:t xml:space="preserve"> Normas da ABNT e do INMETRO: </w:t>
      </w:r>
    </w:p>
    <w:p w14:paraId="452C72B4" w14:textId="2D6BA065" w:rsidR="00644E48" w:rsidRPr="00CE7E68" w:rsidRDefault="00644E48" w:rsidP="00644E48">
      <w:pPr>
        <w:pStyle w:val="TRN4"/>
      </w:pPr>
      <w:r w:rsidRPr="00CE7E68">
        <w:t xml:space="preserve"> NBR 5626 - Instalações Prediais de Água Fria - Procedimento </w:t>
      </w:r>
    </w:p>
    <w:p w14:paraId="55393270" w14:textId="4B63BC3C" w:rsidR="00644E48" w:rsidRPr="00CE7E68" w:rsidRDefault="00644E48" w:rsidP="00644E48">
      <w:pPr>
        <w:pStyle w:val="TRN4"/>
      </w:pPr>
      <w:r w:rsidRPr="00CE7E68">
        <w:t xml:space="preserve"> NBR 5651 - Recebimento de Instalação Predial de Água Fria - Especificação; </w:t>
      </w:r>
    </w:p>
    <w:p w14:paraId="0E50E4BB" w14:textId="5EDCA4B1" w:rsidR="00644E48" w:rsidRPr="00CE7E68" w:rsidRDefault="00644E48" w:rsidP="00644E48">
      <w:pPr>
        <w:pStyle w:val="TRN4"/>
      </w:pPr>
      <w:r w:rsidRPr="00CE7E68">
        <w:t xml:space="preserve"> Códigos, Leis, Decretos, Portarias e Normas Federais, Estaduais e Municipais, inclusive normas de concessionárias de serviços públicos; </w:t>
      </w:r>
    </w:p>
    <w:p w14:paraId="50639EF1" w14:textId="0C442155" w:rsidR="00644E48" w:rsidRPr="00CE7E68" w:rsidRDefault="00644E48" w:rsidP="00644E48">
      <w:pPr>
        <w:pStyle w:val="TRN4"/>
      </w:pPr>
      <w:r w:rsidRPr="00CE7E68">
        <w:t xml:space="preserve"> Instruções e Resoluções dos Órgãos do Sistema CREA-CONFEA. </w:t>
      </w:r>
    </w:p>
    <w:p w14:paraId="18D5688F" w14:textId="231EB0F2" w:rsidR="00644E48" w:rsidRPr="00CE7E68" w:rsidRDefault="00644E48" w:rsidP="00644E48">
      <w:pPr>
        <w:pStyle w:val="TRN3"/>
      </w:pPr>
      <w:r w:rsidRPr="00CE7E68">
        <w:t xml:space="preserve"> A rede de distribuição de água fria foi projetada para utilização de tubos e conexões de PVC rígido soldável, fabricados de acordo com a especificação da EB-892 da ABNT, para a pressão de serviço de 7,5 Kg/cm2, referência Tigre, </w:t>
      </w:r>
      <w:proofErr w:type="spellStart"/>
      <w:r w:rsidRPr="00CE7E68">
        <w:t>Fortilit</w:t>
      </w:r>
      <w:proofErr w:type="spellEnd"/>
      <w:r w:rsidRPr="00CE7E68">
        <w:t xml:space="preserve"> ou equivalente. </w:t>
      </w:r>
    </w:p>
    <w:p w14:paraId="4E18E3BB" w14:textId="7E5B14A8" w:rsidR="00644E48" w:rsidRPr="00CE7E68" w:rsidRDefault="00644E48" w:rsidP="00644E48">
      <w:pPr>
        <w:pStyle w:val="TRN3"/>
      </w:pPr>
      <w:r w:rsidRPr="00CE7E68">
        <w:t xml:space="preserve"> Os acoplamentos entre os referidos tubos de PVC e peças metálicas tipo Registros, Torneiras, Válvulas e Acessórios se farão através peças do tipo LR (lisas de um lado e rosqueáveis do outro), dotadas, no lado das roscas, de reforços de latão. </w:t>
      </w:r>
    </w:p>
    <w:p w14:paraId="1824DCC5" w14:textId="3FB6B6DE" w:rsidR="00644E48" w:rsidRPr="00CE7E68" w:rsidRDefault="00644E48" w:rsidP="00644E48">
      <w:pPr>
        <w:pStyle w:val="TRN2"/>
      </w:pPr>
      <w:r w:rsidRPr="00CE7E68">
        <w:lastRenderedPageBreak/>
        <w:t xml:space="preserve"> ESPECIFICAÇÕES TÉCNICAS </w:t>
      </w:r>
    </w:p>
    <w:p w14:paraId="59362351" w14:textId="02710DEB" w:rsidR="00644E48" w:rsidRPr="00CE7E68" w:rsidRDefault="0021556E" w:rsidP="0021556E">
      <w:pPr>
        <w:pStyle w:val="TRN3"/>
      </w:pPr>
      <w:r w:rsidRPr="00CE7E68">
        <w:t xml:space="preserve"> </w:t>
      </w:r>
      <w:r w:rsidR="00644E48" w:rsidRPr="00CE7E68">
        <w:t xml:space="preserve">A inspeção para recebimento de materiais e equipamentos será realizada no canteiro de serviço ou local de entrega, através de processo visual. Quando necessário e justificável, o Contratante poderá enviar um inspetor devidamente qualificado para testemunhar os métodos de ensaio requeridos pelas Normas Brasileiras. </w:t>
      </w:r>
    </w:p>
    <w:p w14:paraId="0CF5CBA5" w14:textId="3F871BD4" w:rsidR="00644E48" w:rsidRPr="00CE7E68" w:rsidRDefault="0021556E" w:rsidP="0021556E">
      <w:pPr>
        <w:pStyle w:val="TRN3"/>
      </w:pPr>
      <w:r w:rsidRPr="00CE7E68">
        <w:t xml:space="preserve"> </w:t>
      </w:r>
      <w:r w:rsidR="00644E48" w:rsidRPr="00CE7E68">
        <w:t xml:space="preserve">Para o recebimento dos materiais e equipamentos, a inspeção deverá basear-se na descrição constante da nota fiscal ou guia de remessa, pedido de compra e respectivas especificações de materiais e serviços. </w:t>
      </w:r>
    </w:p>
    <w:p w14:paraId="4C923E06" w14:textId="21A843F5" w:rsidR="00644E48" w:rsidRPr="00CE7E68" w:rsidRDefault="0021556E" w:rsidP="0021556E">
      <w:pPr>
        <w:pStyle w:val="TRN3"/>
      </w:pPr>
      <w:r w:rsidRPr="00CE7E68">
        <w:t xml:space="preserve"> </w:t>
      </w:r>
      <w:r w:rsidR="00644E48" w:rsidRPr="00CE7E68">
        <w:t xml:space="preserve">A inspeção visual para recebimento dos materiais e equipamentos constituir-se-á, basicamente, no atendimento às observações descritas a seguir, quando procedentes: </w:t>
      </w:r>
    </w:p>
    <w:p w14:paraId="21625827" w14:textId="1D1125E1" w:rsidR="00644E48" w:rsidRPr="00CE7E68" w:rsidRDefault="0021556E" w:rsidP="0021556E">
      <w:pPr>
        <w:pStyle w:val="TRN3"/>
      </w:pPr>
      <w:r w:rsidRPr="00CE7E68">
        <w:t xml:space="preserve"> </w:t>
      </w:r>
      <w:r w:rsidR="00644E48" w:rsidRPr="00CE7E68">
        <w:t xml:space="preserve">Verificação da marcação existente conforme solicitada na especificação de materiais; </w:t>
      </w:r>
    </w:p>
    <w:p w14:paraId="54DCA031" w14:textId="39985B22" w:rsidR="00644E48" w:rsidRPr="00CE7E68" w:rsidRDefault="0021556E" w:rsidP="0021556E">
      <w:pPr>
        <w:pStyle w:val="TRN3"/>
      </w:pPr>
      <w:r w:rsidRPr="00CE7E68">
        <w:t xml:space="preserve"> </w:t>
      </w:r>
      <w:r w:rsidR="00644E48" w:rsidRPr="00CE7E68">
        <w:t xml:space="preserve">Verificação da quantidade da remessa; </w:t>
      </w:r>
    </w:p>
    <w:p w14:paraId="2EFA5157" w14:textId="1D4E0542" w:rsidR="00644E48" w:rsidRPr="00CE7E68" w:rsidRDefault="0021556E" w:rsidP="0021556E">
      <w:pPr>
        <w:pStyle w:val="TRN3"/>
      </w:pPr>
      <w:r w:rsidRPr="00CE7E68">
        <w:t xml:space="preserve"> </w:t>
      </w:r>
      <w:r w:rsidR="00644E48" w:rsidRPr="00CE7E68">
        <w:t>Verificação do aspecto visual, constatando a inexistência de lascas, amassaduras, deformações, trincas, ferrugens e outros defeitos possíveis; e</w:t>
      </w:r>
    </w:p>
    <w:p w14:paraId="540F52C4" w14:textId="7195EF0A" w:rsidR="00644E48" w:rsidRPr="00CE7E68" w:rsidRDefault="0021556E" w:rsidP="0021556E">
      <w:pPr>
        <w:pStyle w:val="TRN3"/>
      </w:pPr>
      <w:r w:rsidRPr="00CE7E68">
        <w:t xml:space="preserve"> </w:t>
      </w:r>
      <w:r w:rsidR="00644E48" w:rsidRPr="00CE7E68">
        <w:t xml:space="preserve">Verificação de compatibilização entre os elementos componentes de um determinado material. </w:t>
      </w:r>
    </w:p>
    <w:p w14:paraId="6AE71313" w14:textId="37C7A919" w:rsidR="00644E48" w:rsidRPr="00CE7E68" w:rsidRDefault="0021556E" w:rsidP="0021556E">
      <w:pPr>
        <w:pStyle w:val="TRN3"/>
      </w:pPr>
      <w:r w:rsidRPr="00CE7E68">
        <w:t xml:space="preserve"> </w:t>
      </w:r>
      <w:r w:rsidR="00644E48" w:rsidRPr="00CE7E68">
        <w:t xml:space="preserve">Os materiais ou equipamentos que não atenderem às condições exigidas serão rejeitados. </w:t>
      </w:r>
    </w:p>
    <w:p w14:paraId="3DD3B2FE" w14:textId="32F40FE3" w:rsidR="00644E48" w:rsidRPr="00CE7E68" w:rsidRDefault="0021556E" w:rsidP="0021556E">
      <w:pPr>
        <w:pStyle w:val="TRN3"/>
      </w:pPr>
      <w:r w:rsidRPr="00CE7E68">
        <w:t xml:space="preserve"> O</w:t>
      </w:r>
      <w:r w:rsidR="00644E48" w:rsidRPr="00CE7E68">
        <w:t xml:space="preserve">s tubos de PVC deverão ser estocados em prateleiras ou leitos, separados por diâmetro e tipos característicos, sustentados por tantos apoios quantos forem necessários para evitar deformações causadas pelo peso próprio. As pilhas com tubos com bolsas ou flanges deverão ser formadas de modo a alternar em cada camada a orientação das extremidades. </w:t>
      </w:r>
    </w:p>
    <w:p w14:paraId="7D86941C" w14:textId="3374F879" w:rsidR="00644E48" w:rsidRPr="00CE7E68" w:rsidRDefault="0021556E" w:rsidP="0021556E">
      <w:pPr>
        <w:pStyle w:val="TRN3"/>
      </w:pPr>
      <w:r w:rsidRPr="00CE7E68">
        <w:t xml:space="preserve"> D</w:t>
      </w:r>
      <w:r w:rsidR="00644E48" w:rsidRPr="00CE7E68">
        <w:t xml:space="preserve">everão ser tomados cuidados especiais quando os materiais forem empilhados, de modo a verificar se o material localizado em camadas inferiores suportará o peso nele apoiado. </w:t>
      </w:r>
    </w:p>
    <w:p w14:paraId="2EECEE35" w14:textId="41837FCE" w:rsidR="00644E48" w:rsidRPr="00CE7E68" w:rsidRDefault="0021556E" w:rsidP="0021556E">
      <w:pPr>
        <w:pStyle w:val="TRN3"/>
      </w:pPr>
      <w:r w:rsidRPr="00CE7E68">
        <w:lastRenderedPageBreak/>
        <w:t xml:space="preserve"> </w:t>
      </w:r>
      <w:r w:rsidR="00644E48" w:rsidRPr="00CE7E68">
        <w:t xml:space="preserve">Os tubos dos ramais de distribuição deverão ser em PVC rígido marrom, com juntas soldáveis, classe 15, pressão de serviço de 7,5 kgf/ cm² (ou de acordo com a pressão necessária para o projeto). Deverão ser fabricados e dimensionados conforme norma NBR – 5648/99 da ABNT. O fornecimento deverá ser em tubos com comprimento útil de 6 m. Ref.: Tigre / Amanco ou equivalente. </w:t>
      </w:r>
    </w:p>
    <w:p w14:paraId="527B40CB" w14:textId="46FD4CAE" w:rsidR="00644E48" w:rsidRPr="00CE7E68" w:rsidRDefault="0021556E" w:rsidP="0021556E">
      <w:pPr>
        <w:pStyle w:val="TRN3"/>
      </w:pPr>
      <w:r w:rsidRPr="00CE7E68">
        <w:t xml:space="preserve"> </w:t>
      </w:r>
      <w:r w:rsidR="00644E48" w:rsidRPr="00CE7E68">
        <w:t xml:space="preserve">As conexões serão em PVC rígido, fabricadas de acordo com a norma NBR – 5648/99 da ABNT, de primeira linha. Serão utilizados com essa característica todos os pontos mencionados em projeto, exceto naqueles em que serão conectados elementos roscáveis (registros, chuveiros, </w:t>
      </w:r>
      <w:proofErr w:type="gramStart"/>
      <w:r w:rsidR="00644E48" w:rsidRPr="00CE7E68">
        <w:t>rabichos, etc.</w:t>
      </w:r>
      <w:proofErr w:type="gramEnd"/>
      <w:r w:rsidR="00644E48" w:rsidRPr="00CE7E68">
        <w:t xml:space="preserve">). Nestes últimos, utilizaremos conexões tipo LR (liso/rosca), reforçadas com rosca de latão, na cor azul, mantendo-se a mesma marca adotada. </w:t>
      </w:r>
    </w:p>
    <w:p w14:paraId="5D7187E8" w14:textId="2A4AE92B" w:rsidR="00644E48" w:rsidRPr="00CE7E68" w:rsidRDefault="0021556E" w:rsidP="0021556E">
      <w:pPr>
        <w:pStyle w:val="TRN3"/>
      </w:pPr>
      <w:r w:rsidRPr="00CE7E68">
        <w:t xml:space="preserve"> </w:t>
      </w:r>
      <w:r w:rsidR="00644E48" w:rsidRPr="00CE7E68">
        <w:t xml:space="preserve">Os registros serão metálicos brutos na região do barrilete e os que ficarão no entreforro. Os demais deverão ter acabamento de primeira linha. Antes do início da montagem das tubulações, a Contratada deverá examinar cuidadosamente o projeto e verificar a existência de todas as passagens e aberturas nas estruturas. A montagem deverá ser executada com as dimensões indicadas no desenho e confirmadas no local da obra. </w:t>
      </w:r>
    </w:p>
    <w:p w14:paraId="6777B927" w14:textId="11F06D75" w:rsidR="00644E48" w:rsidRPr="00CE7E68" w:rsidRDefault="0021556E" w:rsidP="0021556E">
      <w:pPr>
        <w:pStyle w:val="TRN3"/>
      </w:pPr>
      <w:r w:rsidRPr="00CE7E68">
        <w:t xml:space="preserve"> </w:t>
      </w:r>
      <w:r w:rsidR="00644E48" w:rsidRPr="00CE7E68">
        <w:t xml:space="preserve">Para a instalação de tubulações embutidas em paredes de alvenaria, os tijolos deverão ser recortados cuidadosamente com talhadeira, conforme marcação prévia dos limites de corte. No caso de blocos de concreto, deverão ser utilizadas serras elétricas portáteis, apropriadas para essa finalidade. </w:t>
      </w:r>
    </w:p>
    <w:p w14:paraId="77070041" w14:textId="3280EAB9" w:rsidR="00644E48" w:rsidRPr="00CE7E68" w:rsidRDefault="0021556E" w:rsidP="0021556E">
      <w:pPr>
        <w:pStyle w:val="TRN3"/>
      </w:pPr>
      <w:r w:rsidRPr="00CE7E68">
        <w:t xml:space="preserve"> </w:t>
      </w:r>
      <w:r w:rsidR="00644E48" w:rsidRPr="00CE7E68">
        <w:t xml:space="preserve">As tubulações embutidas em paredes de alvenaria serão fixadas pelo enchimento do vazio restante nos rasgos com argamassa de cimento e areia. </w:t>
      </w:r>
    </w:p>
    <w:p w14:paraId="62A1BDD0" w14:textId="710014F5" w:rsidR="00644E48" w:rsidRPr="00CE7E68" w:rsidRDefault="0021556E" w:rsidP="0021556E">
      <w:pPr>
        <w:pStyle w:val="TRN3"/>
      </w:pPr>
      <w:r w:rsidRPr="00CE7E68">
        <w:t xml:space="preserve"> </w:t>
      </w:r>
      <w:r w:rsidR="00644E48" w:rsidRPr="00CE7E68">
        <w:t xml:space="preserve">Quando indicado em projeto, as tubulações, além do referido enchimento, receberão grapas de ferro redondo, em número e espaçamento adequados, para manter inalterada a posição do tubo. </w:t>
      </w:r>
    </w:p>
    <w:p w14:paraId="71FBCCAB" w14:textId="520A7281" w:rsidR="00644E48" w:rsidRPr="00CE7E68" w:rsidRDefault="0021556E" w:rsidP="0021556E">
      <w:pPr>
        <w:pStyle w:val="TRN3"/>
      </w:pPr>
      <w:r w:rsidRPr="00CE7E68">
        <w:t xml:space="preserve"> </w:t>
      </w:r>
      <w:r w:rsidR="00644E48" w:rsidRPr="00CE7E68">
        <w:t xml:space="preserve">Não será permitida a concretagem de tubulações dentro de colunas, pilares ou outros elementos estruturais. As passagens previstas para as tubulações, através de </w:t>
      </w:r>
      <w:r w:rsidR="00644E48" w:rsidRPr="00CE7E68">
        <w:lastRenderedPageBreak/>
        <w:t xml:space="preserve">elementos estruturais, deverão ser executadas antes da concretagem, conforme indicação no projeto. </w:t>
      </w:r>
    </w:p>
    <w:p w14:paraId="63E7C2D7" w14:textId="000A4D16" w:rsidR="00644E48" w:rsidRPr="00CE7E68" w:rsidRDefault="0021556E" w:rsidP="0021556E">
      <w:pPr>
        <w:pStyle w:val="TRN3"/>
      </w:pPr>
      <w:r w:rsidRPr="00CE7E68">
        <w:t xml:space="preserve"> </w:t>
      </w:r>
      <w:r w:rsidR="00644E48" w:rsidRPr="00CE7E68">
        <w:t xml:space="preserve">As tubulações aparentes serão sempre fixadas nas alvenarias ou estrutura por meio de braçadeiras ou suportes. </w:t>
      </w:r>
    </w:p>
    <w:p w14:paraId="4D2AA2B9" w14:textId="15E46308" w:rsidR="00644E48" w:rsidRPr="00CE7E68" w:rsidRDefault="0021556E" w:rsidP="0021556E">
      <w:pPr>
        <w:pStyle w:val="TRN3"/>
      </w:pPr>
      <w:r w:rsidRPr="00CE7E68">
        <w:t xml:space="preserve"> </w:t>
      </w:r>
      <w:r w:rsidR="00644E48" w:rsidRPr="00CE7E68">
        <w:t xml:space="preserve">Todas as linhas verticais deverão estar no prumo. As tubulações serão contínuas entre as conexões, sendo os desvios de elementos estruturais e de outras instalações executadas por conexões. Na medida do possível, deverão ser evitadas tubulações sobre equipamentos elétricos. </w:t>
      </w:r>
    </w:p>
    <w:p w14:paraId="77B16D45" w14:textId="4F3E79AA" w:rsidR="00644E48" w:rsidRPr="00CE7E68" w:rsidRDefault="0021556E" w:rsidP="0021556E">
      <w:pPr>
        <w:pStyle w:val="TRN3"/>
      </w:pPr>
      <w:r w:rsidRPr="00CE7E68">
        <w:t xml:space="preserve"> </w:t>
      </w:r>
      <w:r w:rsidR="00644E48" w:rsidRPr="00CE7E68">
        <w:t xml:space="preserve">As travessias de tubos em paredes deverão ser feitas, de preferência, perpendicularmente a elas. </w:t>
      </w:r>
    </w:p>
    <w:p w14:paraId="6CB9D6A4" w14:textId="71BF7F57" w:rsidR="00644E48" w:rsidRPr="00CE7E68" w:rsidRDefault="0021556E" w:rsidP="0021556E">
      <w:pPr>
        <w:pStyle w:val="TRN3"/>
      </w:pPr>
      <w:r w:rsidRPr="00CE7E68">
        <w:t xml:space="preserve"> </w:t>
      </w:r>
      <w:r w:rsidR="00644E48" w:rsidRPr="00CE7E68">
        <w:t xml:space="preserve">Para a execução das juntas soldadas de canalizações de PVC rígido, dever-se-á: </w:t>
      </w:r>
    </w:p>
    <w:p w14:paraId="306C450B" w14:textId="6EA52127" w:rsidR="00644E48" w:rsidRPr="00CE7E68" w:rsidRDefault="0021556E" w:rsidP="0021556E">
      <w:pPr>
        <w:pStyle w:val="TRN3"/>
      </w:pPr>
      <w:r w:rsidRPr="00CE7E68">
        <w:t xml:space="preserve"> </w:t>
      </w:r>
      <w:r w:rsidR="00644E48" w:rsidRPr="00CE7E68">
        <w:t xml:space="preserve">Limpar a bolsa da conexão e a ponta do tubo e retirar o brilho das superfícies a serem soldadas com o auxílio de lixa adequada; </w:t>
      </w:r>
    </w:p>
    <w:p w14:paraId="44A18D63" w14:textId="67348999" w:rsidR="00644E48" w:rsidRPr="00CE7E68" w:rsidRDefault="0021556E" w:rsidP="0021556E">
      <w:pPr>
        <w:pStyle w:val="TRN3"/>
      </w:pPr>
      <w:r w:rsidRPr="00CE7E68">
        <w:t xml:space="preserve"> </w:t>
      </w:r>
      <w:r w:rsidR="00644E48" w:rsidRPr="00CE7E68">
        <w:t xml:space="preserve">Limpar as superfícies lixadas com solução apropriada; </w:t>
      </w:r>
    </w:p>
    <w:p w14:paraId="04B9F95E" w14:textId="67FFBA22" w:rsidR="00644E48" w:rsidRPr="00CE7E68" w:rsidRDefault="0021556E" w:rsidP="0021556E">
      <w:pPr>
        <w:pStyle w:val="TRN3"/>
      </w:pPr>
      <w:r w:rsidRPr="00CE7E68">
        <w:t xml:space="preserve"> </w:t>
      </w:r>
      <w:r w:rsidR="00644E48" w:rsidRPr="00CE7E68">
        <w:t xml:space="preserve">Distribuir adequadamente, em quantidade uniforme, com um pincel ou com a própria bisnaga, o adesivo nas superfícies a serem soldadas; </w:t>
      </w:r>
    </w:p>
    <w:p w14:paraId="6DA03BED" w14:textId="29413354" w:rsidR="00644E48" w:rsidRPr="00CE7E68" w:rsidRDefault="0021556E" w:rsidP="0021556E">
      <w:pPr>
        <w:pStyle w:val="TRN3"/>
      </w:pPr>
      <w:r w:rsidRPr="00CE7E68">
        <w:t xml:space="preserve"> </w:t>
      </w:r>
      <w:r w:rsidR="00644E48" w:rsidRPr="00CE7E68">
        <w:t xml:space="preserve">Encaixar as extremidades e remover o excesso de adesivo. </w:t>
      </w:r>
    </w:p>
    <w:p w14:paraId="3727D674" w14:textId="75253FCB" w:rsidR="00644E48" w:rsidRPr="00CE7E68" w:rsidRDefault="0021556E" w:rsidP="0021556E">
      <w:pPr>
        <w:pStyle w:val="TRN3"/>
      </w:pPr>
      <w:r w:rsidRPr="00CE7E68">
        <w:t xml:space="preserve"> </w:t>
      </w:r>
      <w:r w:rsidR="00644E48" w:rsidRPr="00CE7E68">
        <w:t xml:space="preserve">Antes do recobrimento das tubulações embutidas, serão executados testes visando detectar eventuais vazamentos. </w:t>
      </w:r>
    </w:p>
    <w:p w14:paraId="0E5AF497" w14:textId="2CB4565D" w:rsidR="00644E48" w:rsidRPr="00CE7E68" w:rsidRDefault="0021556E" w:rsidP="0021556E">
      <w:pPr>
        <w:pStyle w:val="TRN3"/>
      </w:pPr>
      <w:r w:rsidRPr="00CE7E68">
        <w:t xml:space="preserve"> </w:t>
      </w:r>
      <w:r w:rsidR="00644E48" w:rsidRPr="00CE7E68">
        <w:t xml:space="preserve">Os testes deverão ser executados na presença da Fiscalização. Durante a fase de testes, a Contratada deverá tomar todas as providências para que a água proveniente de eventuais vazamentos não cause danos aos serviços já executados. </w:t>
      </w:r>
    </w:p>
    <w:p w14:paraId="5265ED2B" w14:textId="458371B4" w:rsidR="00644E48" w:rsidRPr="00CE7E68" w:rsidRDefault="0021556E" w:rsidP="0021556E">
      <w:pPr>
        <w:pStyle w:val="TRN3"/>
      </w:pPr>
      <w:r w:rsidRPr="00CE7E68">
        <w:t xml:space="preserve"> </w:t>
      </w:r>
      <w:r w:rsidR="00644E48" w:rsidRPr="00CE7E68">
        <w:t xml:space="preserve">Concluídos os ensaios e antes de entrarem em serviço, as tubulações de água potável deverão ser lavadas e desinfetadas com uma solução de cloro e que atue no interior dos condutos durante 1 hora, no mínimo. </w:t>
      </w:r>
    </w:p>
    <w:p w14:paraId="2B4859D2" w14:textId="16545312" w:rsidR="00644E48" w:rsidRPr="00CE7E68" w:rsidRDefault="0021556E" w:rsidP="0021556E">
      <w:pPr>
        <w:pStyle w:val="TRN3"/>
      </w:pPr>
      <w:r w:rsidRPr="00CE7E68">
        <w:t xml:space="preserve"> </w:t>
      </w:r>
      <w:r w:rsidR="00644E48" w:rsidRPr="00CE7E68">
        <w:t xml:space="preserve">No final dos serviços e obras deverá ser entregue um jogo completo de desenhos e detalhes da obra concluída. </w:t>
      </w:r>
    </w:p>
    <w:p w14:paraId="11AAA6E8" w14:textId="249FD2E7" w:rsidR="00644E48" w:rsidRPr="00CE7E68" w:rsidRDefault="0021556E" w:rsidP="0021556E">
      <w:pPr>
        <w:pStyle w:val="TRN3"/>
      </w:pPr>
      <w:r w:rsidRPr="00CE7E68">
        <w:lastRenderedPageBreak/>
        <w:t xml:space="preserve"> </w:t>
      </w:r>
      <w:r w:rsidR="00644E48" w:rsidRPr="00CE7E68">
        <w:t xml:space="preserve">As paredes internas serão construídas com sistema construtivo a seco, </w:t>
      </w:r>
      <w:proofErr w:type="spellStart"/>
      <w:r w:rsidR="00644E48" w:rsidRPr="00CE7E68">
        <w:t>Drywall</w:t>
      </w:r>
      <w:proofErr w:type="spellEnd"/>
      <w:r w:rsidR="00644E48" w:rsidRPr="00CE7E68">
        <w:t>, composto por placas de gesso acartonado, estruturadas por perfis metálicos em aço com 0,5 mm de espessura e galvanização de Z275.</w:t>
      </w:r>
    </w:p>
    <w:p w14:paraId="5AD1CF0C" w14:textId="37DB5BDA" w:rsidR="00644E48" w:rsidRPr="00CE7E68" w:rsidRDefault="0021556E" w:rsidP="0021556E">
      <w:pPr>
        <w:pStyle w:val="TRN3"/>
      </w:pPr>
      <w:r w:rsidRPr="00CE7E68">
        <w:t xml:space="preserve"> </w:t>
      </w:r>
      <w:r w:rsidR="00644E48" w:rsidRPr="00CE7E68">
        <w:t xml:space="preserve">A estrutura será composta por Guias e Montantes Duplos de 90 mm de largura, com espaçamento entre os montantes de 400 mm, lã de rocha e uma (1) chapa </w:t>
      </w:r>
      <w:proofErr w:type="spellStart"/>
      <w:r w:rsidR="00644E48" w:rsidRPr="00CE7E68">
        <w:t>stander</w:t>
      </w:r>
      <w:proofErr w:type="spellEnd"/>
      <w:r w:rsidR="00644E48" w:rsidRPr="00CE7E68">
        <w:t xml:space="preserve"> em cada face, resultando em uma parede com espessura final de 115 mm.</w:t>
      </w:r>
    </w:p>
    <w:p w14:paraId="3E00E51D" w14:textId="44BFCE14" w:rsidR="00644E48" w:rsidRPr="00CE7E68" w:rsidRDefault="00F143A1" w:rsidP="00F143A1">
      <w:pPr>
        <w:pStyle w:val="TRN3"/>
      </w:pPr>
      <w:r w:rsidRPr="00CE7E68">
        <w:t xml:space="preserve"> </w:t>
      </w:r>
      <w:r w:rsidR="00644E48" w:rsidRPr="00CE7E68">
        <w:t xml:space="preserve">As chapas de </w:t>
      </w:r>
      <w:proofErr w:type="spellStart"/>
      <w:r w:rsidR="00644E48" w:rsidRPr="00CE7E68">
        <w:t>drywall</w:t>
      </w:r>
      <w:proofErr w:type="spellEnd"/>
      <w:r w:rsidR="00644E48" w:rsidRPr="00CE7E68">
        <w:t xml:space="preserve"> em áreas molhadas (</w:t>
      </w:r>
      <w:proofErr w:type="spellStart"/>
      <w:r w:rsidR="00644E48" w:rsidRPr="00CE7E68">
        <w:t>DMLs</w:t>
      </w:r>
      <w:proofErr w:type="spellEnd"/>
      <w:r w:rsidR="00644E48" w:rsidRPr="00CE7E68">
        <w:t xml:space="preserve">, Utilidades, Câmara escura, banheiros, vestiários, copas etc.) devem ser do tipo Resistentes a Umidade (RU), e devem ser utilizadas no mínimo até a altura do teto ou forro (quando houver), sendo que o septo pode ser fechado com a chapa </w:t>
      </w:r>
      <w:proofErr w:type="spellStart"/>
      <w:r w:rsidR="00644E48" w:rsidRPr="00CE7E68">
        <w:t>stander</w:t>
      </w:r>
      <w:proofErr w:type="spellEnd"/>
      <w:r w:rsidR="00644E48" w:rsidRPr="00CE7E68">
        <w:t xml:space="preserve"> (ST).</w:t>
      </w:r>
    </w:p>
    <w:p w14:paraId="436256A3" w14:textId="01E51010" w:rsidR="00644E48" w:rsidRPr="00CE7E68" w:rsidRDefault="00F143A1" w:rsidP="00F143A1">
      <w:pPr>
        <w:pStyle w:val="TRN3"/>
      </w:pPr>
      <w:r w:rsidRPr="00CE7E68">
        <w:t xml:space="preserve"> </w:t>
      </w:r>
      <w:r w:rsidR="00644E48" w:rsidRPr="00CE7E68">
        <w:t xml:space="preserve">A empresa fornecedora do sistema </w:t>
      </w:r>
      <w:proofErr w:type="spellStart"/>
      <w:r w:rsidR="00644E48" w:rsidRPr="00CE7E68">
        <w:t>Drywall</w:t>
      </w:r>
      <w:proofErr w:type="spellEnd"/>
      <w:r w:rsidR="00644E48" w:rsidRPr="00CE7E68">
        <w:t xml:space="preserve"> deverá apresentar projeto de montagem do sistema. Este projeto deverá ser submetido à análise e aprovação da FISCALIZAÇÃO, em tempo hábil antes da execução.</w:t>
      </w:r>
    </w:p>
    <w:p w14:paraId="2EA28189" w14:textId="044DE062" w:rsidR="00644E48" w:rsidRPr="00CE7E68" w:rsidRDefault="00F143A1" w:rsidP="00F143A1">
      <w:pPr>
        <w:pStyle w:val="TRN3"/>
      </w:pPr>
      <w:r w:rsidRPr="00CE7E68">
        <w:t xml:space="preserve"> </w:t>
      </w:r>
      <w:r w:rsidR="00644E48" w:rsidRPr="00CE7E68">
        <w:t>Todo o interior das paredes com montantes de 90mm deverão receber manta acústica (lã de rocha – espessura de 100 mm). Todos os detalhes de montagem deverão ser discutidos com a FISCALIZAÇÃO.</w:t>
      </w:r>
    </w:p>
    <w:p w14:paraId="2B5021D6" w14:textId="210CB186" w:rsidR="00644E48" w:rsidRPr="00CE7E68" w:rsidRDefault="00F143A1" w:rsidP="00F143A1">
      <w:pPr>
        <w:pStyle w:val="TRN1"/>
        <w:rPr>
          <w:color w:val="auto"/>
        </w:rPr>
      </w:pPr>
      <w:r w:rsidRPr="00CE7E68">
        <w:rPr>
          <w:color w:val="auto"/>
        </w:rPr>
        <w:t xml:space="preserve"> </w:t>
      </w:r>
      <w:r w:rsidR="00644E48" w:rsidRPr="00CE7E68">
        <w:rPr>
          <w:color w:val="auto"/>
        </w:rPr>
        <w:t>INSTALAÇÕES DE ESGOTO SANITÁRIO</w:t>
      </w:r>
    </w:p>
    <w:p w14:paraId="3C2EEA01" w14:textId="6C52609A" w:rsidR="00644E48" w:rsidRPr="00CE7E68" w:rsidRDefault="00644E48" w:rsidP="00F143A1">
      <w:pPr>
        <w:pStyle w:val="TRN2"/>
      </w:pPr>
      <w:r w:rsidRPr="00CE7E68">
        <w:t xml:space="preserve">O projeto de instalação de esgoto segue à NBR/ABNT 8160 e as recomendações específicas. </w:t>
      </w:r>
    </w:p>
    <w:p w14:paraId="6ED40B57" w14:textId="34EDD6AB" w:rsidR="00644E48" w:rsidRPr="00CE7E68" w:rsidRDefault="00F143A1" w:rsidP="00F143A1">
      <w:pPr>
        <w:pStyle w:val="TRN2"/>
      </w:pPr>
      <w:r w:rsidRPr="00CE7E68">
        <w:t xml:space="preserve"> </w:t>
      </w:r>
      <w:r w:rsidR="00644E48" w:rsidRPr="00CE7E68">
        <w:t xml:space="preserve">A execução das instalações de esgoto sanitário deverá ser feita de acordo com os respectivos projetos fornecidos pelo contratante. </w:t>
      </w:r>
    </w:p>
    <w:p w14:paraId="57C406C9" w14:textId="23512F32" w:rsidR="00644E48" w:rsidRPr="00CE7E68" w:rsidRDefault="00F143A1" w:rsidP="00F143A1">
      <w:pPr>
        <w:pStyle w:val="TRN2"/>
      </w:pPr>
      <w:r w:rsidRPr="00CE7E68">
        <w:t xml:space="preserve"> </w:t>
      </w:r>
      <w:proofErr w:type="gramStart"/>
      <w:r w:rsidR="00644E48" w:rsidRPr="00CE7E68">
        <w:t>Todos tubos</w:t>
      </w:r>
      <w:proofErr w:type="gramEnd"/>
      <w:r w:rsidR="00644E48" w:rsidRPr="00CE7E68">
        <w:t xml:space="preserve"> e conexões utilizados serão de PVC rígido, não se admitindo a utilização de tubulação de uma marca e conexões de outra. </w:t>
      </w:r>
    </w:p>
    <w:p w14:paraId="1645225E" w14:textId="47677FDD" w:rsidR="00644E48" w:rsidRPr="00CE7E68" w:rsidRDefault="00F143A1" w:rsidP="00F143A1">
      <w:pPr>
        <w:pStyle w:val="TRN2"/>
      </w:pPr>
      <w:r w:rsidRPr="00CE7E68">
        <w:t xml:space="preserve"> </w:t>
      </w:r>
      <w:r w:rsidR="00644E48" w:rsidRPr="00CE7E68">
        <w:t xml:space="preserve">Deverão ser utilizados tubos e conexões de PVC rígido com junta elástica (anel de borracha) nos ramais de esgoto primário, </w:t>
      </w:r>
      <w:proofErr w:type="spellStart"/>
      <w:r w:rsidR="00644E48" w:rsidRPr="00CE7E68">
        <w:t>subcoletores</w:t>
      </w:r>
      <w:proofErr w:type="spellEnd"/>
      <w:r w:rsidR="00644E48" w:rsidRPr="00CE7E68">
        <w:t xml:space="preserve"> e coletor predial. </w:t>
      </w:r>
    </w:p>
    <w:p w14:paraId="75441F5A" w14:textId="3ACFA8E1" w:rsidR="00644E48" w:rsidRPr="00CE7E68" w:rsidRDefault="00F143A1" w:rsidP="00F143A1">
      <w:pPr>
        <w:pStyle w:val="TRN2"/>
      </w:pPr>
      <w:r w:rsidRPr="00CE7E68">
        <w:t xml:space="preserve"> </w:t>
      </w:r>
      <w:r w:rsidR="00644E48" w:rsidRPr="00CE7E68">
        <w:t xml:space="preserve">As tubulações de esgotos sanitários serão instaladas de forma a não ficarem solidárias à estrutura de concreto armado da edificação. </w:t>
      </w:r>
    </w:p>
    <w:p w14:paraId="5173AA2B" w14:textId="2AC3D952" w:rsidR="00644E48" w:rsidRPr="00CE7E68" w:rsidRDefault="00F143A1" w:rsidP="00F143A1">
      <w:pPr>
        <w:pStyle w:val="TRN2"/>
      </w:pPr>
      <w:r w:rsidRPr="00CE7E68">
        <w:lastRenderedPageBreak/>
        <w:t xml:space="preserve"> </w:t>
      </w:r>
      <w:r w:rsidR="00644E48" w:rsidRPr="00CE7E68">
        <w:t xml:space="preserve">Os ramais de descarga e de esgoto deverão ter as seguintes declividades mínimas: </w:t>
      </w:r>
    </w:p>
    <w:p w14:paraId="5D5411CE" w14:textId="1E3825C0" w:rsidR="00644E48" w:rsidRPr="00CE7E68" w:rsidRDefault="00F143A1" w:rsidP="00F143A1">
      <w:pPr>
        <w:pStyle w:val="TRN3"/>
      </w:pPr>
      <w:r w:rsidRPr="00CE7E68">
        <w:t xml:space="preserve"> </w:t>
      </w:r>
      <w:r w:rsidR="00644E48" w:rsidRPr="00CE7E68">
        <w:t xml:space="preserve">2 % para tubulações indicadas no projeto. </w:t>
      </w:r>
    </w:p>
    <w:p w14:paraId="7D3BF209" w14:textId="72603891" w:rsidR="00644E48" w:rsidRPr="00CE7E68" w:rsidRDefault="00F143A1" w:rsidP="00F143A1">
      <w:pPr>
        <w:pStyle w:val="TRN3"/>
      </w:pPr>
      <w:r w:rsidRPr="00CE7E68">
        <w:t xml:space="preserve"> </w:t>
      </w:r>
      <w:r w:rsidR="00644E48" w:rsidRPr="00CE7E68">
        <w:t xml:space="preserve">Os </w:t>
      </w:r>
      <w:proofErr w:type="spellStart"/>
      <w:r w:rsidR="00644E48" w:rsidRPr="00CE7E68">
        <w:t>subcoletores</w:t>
      </w:r>
      <w:proofErr w:type="spellEnd"/>
      <w:r w:rsidR="00644E48" w:rsidRPr="00CE7E68">
        <w:t xml:space="preserve"> e o coletor predial deverão ter declividade mínima também de 2 %. </w:t>
      </w:r>
    </w:p>
    <w:p w14:paraId="7FC13A2D" w14:textId="09558922" w:rsidR="00644E48" w:rsidRPr="00CE7E68" w:rsidRDefault="00F143A1" w:rsidP="00F143A1">
      <w:pPr>
        <w:pStyle w:val="TRN2"/>
      </w:pPr>
      <w:r w:rsidRPr="00CE7E68">
        <w:t xml:space="preserve"> </w:t>
      </w:r>
      <w:r w:rsidR="00644E48" w:rsidRPr="00CE7E68">
        <w:t xml:space="preserve">Todos os sanitários e a copa deverão ser dotados de caixa sifonada de PVC rígido com as seguintes dimensões: 150 mm x 150 mm x 50 mm, possuindo grelha ou tampa cega hermética em aço inox. </w:t>
      </w:r>
    </w:p>
    <w:p w14:paraId="32E1DABE" w14:textId="27D1943B" w:rsidR="00644E48" w:rsidRPr="00CE7E68" w:rsidRDefault="00F143A1" w:rsidP="00F143A1">
      <w:pPr>
        <w:pStyle w:val="TRN2"/>
      </w:pPr>
      <w:r w:rsidRPr="00CE7E68">
        <w:t xml:space="preserve"> </w:t>
      </w:r>
      <w:r w:rsidR="00644E48" w:rsidRPr="00CE7E68">
        <w:t xml:space="preserve">Para a perfeita vedação entre tubos e conexões serão empregados solução de adesivo plástico recomendado pelo fabricante. </w:t>
      </w:r>
    </w:p>
    <w:p w14:paraId="1D917162" w14:textId="63919620" w:rsidR="00644E48" w:rsidRPr="00CE7E68" w:rsidRDefault="00F143A1" w:rsidP="00F143A1">
      <w:pPr>
        <w:pStyle w:val="TRN2"/>
      </w:pPr>
      <w:r w:rsidRPr="00CE7E68">
        <w:t xml:space="preserve"> </w:t>
      </w:r>
      <w:r w:rsidR="00644E48" w:rsidRPr="00CE7E68">
        <w:t xml:space="preserve">Para a preparação da soldagem entre tubo/tubo e tubo/conexão, a contratada terá que executar os seguintes passos: </w:t>
      </w:r>
    </w:p>
    <w:p w14:paraId="6FB78594" w14:textId="34D4E01E" w:rsidR="00644E48" w:rsidRPr="00CE7E68" w:rsidRDefault="00F143A1" w:rsidP="00F143A1">
      <w:pPr>
        <w:pStyle w:val="TRN3"/>
      </w:pPr>
      <w:r w:rsidRPr="00CE7E68">
        <w:t xml:space="preserve"> </w:t>
      </w:r>
      <w:r w:rsidR="00644E48" w:rsidRPr="00CE7E68">
        <w:t xml:space="preserve">Lixar as superfícies a serem soldadas, com lixa fina. </w:t>
      </w:r>
    </w:p>
    <w:p w14:paraId="6E8C7BD2" w14:textId="115EB99B" w:rsidR="00644E48" w:rsidRPr="00CE7E68" w:rsidRDefault="00F143A1" w:rsidP="00F143A1">
      <w:pPr>
        <w:pStyle w:val="TRN3"/>
      </w:pPr>
      <w:r w:rsidRPr="00CE7E68">
        <w:t xml:space="preserve"> </w:t>
      </w:r>
      <w:r w:rsidR="00644E48" w:rsidRPr="00CE7E68">
        <w:t xml:space="preserve">Aplicar solução limpadora, para retirar película não aderente. </w:t>
      </w:r>
    </w:p>
    <w:p w14:paraId="1E770746" w14:textId="41F87171" w:rsidR="00644E48" w:rsidRPr="00CE7E68" w:rsidRDefault="00F143A1" w:rsidP="00F143A1">
      <w:pPr>
        <w:pStyle w:val="TRN3"/>
      </w:pPr>
      <w:r w:rsidRPr="00CE7E68">
        <w:t xml:space="preserve"> </w:t>
      </w:r>
      <w:r w:rsidR="00644E48" w:rsidRPr="00CE7E68">
        <w:t xml:space="preserve">Aplicar solução de adesivo plástico </w:t>
      </w:r>
    </w:p>
    <w:p w14:paraId="575ED621" w14:textId="14171AF0" w:rsidR="00644E48" w:rsidRPr="00CE7E68" w:rsidRDefault="00F143A1" w:rsidP="00F143A1">
      <w:pPr>
        <w:pStyle w:val="TRN2"/>
      </w:pPr>
      <w:r w:rsidRPr="00CE7E68">
        <w:t xml:space="preserve"> </w:t>
      </w:r>
      <w:r w:rsidR="00644E48" w:rsidRPr="00CE7E68">
        <w:t xml:space="preserve">Para a execução da rede de esgoto, serão consideradas as seguintes declividades mínimas: </w:t>
      </w:r>
    </w:p>
    <w:p w14:paraId="6C4997B0" w14:textId="3A7E3BA4" w:rsidR="00644E48" w:rsidRPr="00CE7E68" w:rsidRDefault="00F143A1" w:rsidP="00F143A1">
      <w:pPr>
        <w:pStyle w:val="TRN3"/>
      </w:pPr>
      <w:r w:rsidRPr="00CE7E68">
        <w:t xml:space="preserve"> </w:t>
      </w:r>
      <w:r w:rsidR="00644E48" w:rsidRPr="00CE7E68">
        <w:t xml:space="preserve">Tubo de 40 mm - 3% </w:t>
      </w:r>
    </w:p>
    <w:p w14:paraId="5E4D23C3" w14:textId="6B56824A" w:rsidR="00644E48" w:rsidRPr="00CE7E68" w:rsidRDefault="00F143A1" w:rsidP="00F143A1">
      <w:pPr>
        <w:pStyle w:val="TRN3"/>
      </w:pPr>
      <w:r w:rsidRPr="00CE7E68">
        <w:t xml:space="preserve"> </w:t>
      </w:r>
      <w:r w:rsidR="00644E48" w:rsidRPr="00CE7E68">
        <w:t xml:space="preserve">Tubo de 50 mm - 2% </w:t>
      </w:r>
    </w:p>
    <w:p w14:paraId="5061CE2D" w14:textId="399697F0" w:rsidR="00644E48" w:rsidRPr="00CE7E68" w:rsidRDefault="00F143A1" w:rsidP="00F143A1">
      <w:pPr>
        <w:pStyle w:val="TRN3"/>
      </w:pPr>
      <w:r w:rsidRPr="00CE7E68">
        <w:t xml:space="preserve"> </w:t>
      </w:r>
      <w:r w:rsidR="00644E48" w:rsidRPr="00CE7E68">
        <w:t>Tubo de 75 mm - 2%</w:t>
      </w:r>
    </w:p>
    <w:p w14:paraId="532F621F" w14:textId="5856EB1B" w:rsidR="00644E48" w:rsidRPr="00CE7E68" w:rsidRDefault="00F143A1" w:rsidP="00F143A1">
      <w:pPr>
        <w:pStyle w:val="TRN3"/>
      </w:pPr>
      <w:r w:rsidRPr="00CE7E68">
        <w:t xml:space="preserve"> </w:t>
      </w:r>
      <w:r w:rsidR="00644E48" w:rsidRPr="00CE7E68">
        <w:t xml:space="preserve">Tubo de 100 mm - 1% </w:t>
      </w:r>
    </w:p>
    <w:p w14:paraId="5BD42DEE" w14:textId="1769A350" w:rsidR="00644E48" w:rsidRPr="00CE7E68" w:rsidRDefault="00F143A1" w:rsidP="00F143A1">
      <w:pPr>
        <w:pStyle w:val="TRN2"/>
      </w:pPr>
      <w:r w:rsidRPr="00CE7E68">
        <w:t xml:space="preserve"> </w:t>
      </w:r>
      <w:r w:rsidR="00644E48" w:rsidRPr="00CE7E68">
        <w:t xml:space="preserve">Nenhuma tubulação poderá ficar solidária à estrutura de concreto; no caso de travessia de viga, laje ou cinta, deverão ser deixadas aberturas suficientes nas formas antes da concretagem para passagem de tubulações. </w:t>
      </w:r>
    </w:p>
    <w:p w14:paraId="75F2E829" w14:textId="7696E04F" w:rsidR="00644E48" w:rsidRPr="00CE7E68" w:rsidRDefault="00F143A1" w:rsidP="00F143A1">
      <w:pPr>
        <w:pStyle w:val="TRN2"/>
      </w:pPr>
      <w:r w:rsidRPr="00CE7E68">
        <w:t xml:space="preserve"> </w:t>
      </w:r>
      <w:r w:rsidR="00644E48" w:rsidRPr="00CE7E68">
        <w:t xml:space="preserve">Em qualquer caso o calculista de estrutura deverá ser previamente consultado. </w:t>
      </w:r>
    </w:p>
    <w:p w14:paraId="02C171E5" w14:textId="2C1F6E40" w:rsidR="00644E48" w:rsidRPr="00CE7E68" w:rsidRDefault="00F143A1" w:rsidP="00F143A1">
      <w:pPr>
        <w:pStyle w:val="TRN2"/>
      </w:pPr>
      <w:r w:rsidRPr="00CE7E68">
        <w:lastRenderedPageBreak/>
        <w:t xml:space="preserve"> </w:t>
      </w:r>
      <w:r w:rsidR="00644E48" w:rsidRPr="00CE7E68">
        <w:t xml:space="preserve">Qualquer alteração no traçado da rede hidráulica, a contratada deverá apresentar o projeto “AS </w:t>
      </w:r>
      <w:proofErr w:type="gramStart"/>
      <w:r w:rsidR="00644E48" w:rsidRPr="00CE7E68">
        <w:t>BUILT“ das</w:t>
      </w:r>
      <w:proofErr w:type="gramEnd"/>
      <w:r w:rsidR="00644E48" w:rsidRPr="00CE7E68">
        <w:t xml:space="preserve"> modificações. </w:t>
      </w:r>
    </w:p>
    <w:p w14:paraId="523B218D" w14:textId="625DB68A" w:rsidR="00644E48" w:rsidRPr="00CE7E68" w:rsidRDefault="00F143A1" w:rsidP="00F143A1">
      <w:pPr>
        <w:pStyle w:val="TRN2"/>
      </w:pPr>
      <w:r w:rsidRPr="00CE7E68">
        <w:t xml:space="preserve"> </w:t>
      </w:r>
      <w:r w:rsidR="00644E48" w:rsidRPr="00CE7E68">
        <w:t xml:space="preserve">Para instalação das tubulações embutidas em paredes de alvenaria, os tijolos deverão ser cortados cuidadosamente com talhadeira, conforme marcação prévia dos limites do corte. </w:t>
      </w:r>
    </w:p>
    <w:p w14:paraId="41830361" w14:textId="608DB17B" w:rsidR="00644E48" w:rsidRPr="00CE7E68" w:rsidRDefault="00F143A1" w:rsidP="00F143A1">
      <w:pPr>
        <w:pStyle w:val="TRN2"/>
      </w:pPr>
      <w:r w:rsidRPr="00CE7E68">
        <w:t xml:space="preserve"> </w:t>
      </w:r>
      <w:r w:rsidR="00644E48" w:rsidRPr="00CE7E68">
        <w:t xml:space="preserve">As instalações embutidas só serão liberadas para o fechamento, após teste de carga e mediante liberação da fiscalização da obra. </w:t>
      </w:r>
    </w:p>
    <w:p w14:paraId="5A2572F5" w14:textId="639E3917" w:rsidR="00644E48" w:rsidRPr="00CE7E68" w:rsidRDefault="00F143A1" w:rsidP="00F143A1">
      <w:pPr>
        <w:pStyle w:val="TRN2"/>
      </w:pPr>
      <w:r w:rsidRPr="00CE7E68">
        <w:t xml:space="preserve"> </w:t>
      </w:r>
      <w:r w:rsidR="00644E48" w:rsidRPr="00CE7E68">
        <w:t xml:space="preserve">Para receber os efluentes da copa, foi prevista caixa de gordura pré-fabricada, conforme especificação da norma NBR-8160, com as seguintes características: </w:t>
      </w:r>
    </w:p>
    <w:p w14:paraId="69B80F39" w14:textId="4E1A9490" w:rsidR="00644E48" w:rsidRPr="00CE7E68" w:rsidRDefault="00F143A1" w:rsidP="00F143A1">
      <w:pPr>
        <w:pStyle w:val="TRN3"/>
      </w:pPr>
      <w:r w:rsidRPr="00CE7E68">
        <w:t xml:space="preserve"> </w:t>
      </w:r>
      <w:r w:rsidR="00644E48" w:rsidRPr="00CE7E68">
        <w:t xml:space="preserve">2 entradas DN 75, 1 entrada DN </w:t>
      </w:r>
      <w:proofErr w:type="gramStart"/>
      <w:r w:rsidR="00644E48" w:rsidRPr="00CE7E68">
        <w:t>50,  1</w:t>
      </w:r>
      <w:proofErr w:type="gramEnd"/>
      <w:r w:rsidR="00644E48" w:rsidRPr="00CE7E68">
        <w:t xml:space="preserve"> saída DN 100;</w:t>
      </w:r>
    </w:p>
    <w:p w14:paraId="552CDEF7" w14:textId="1814BF78" w:rsidR="00644E48" w:rsidRPr="00CE7E68" w:rsidRDefault="00F143A1" w:rsidP="00F143A1">
      <w:pPr>
        <w:pStyle w:val="TRN3"/>
      </w:pPr>
      <w:r w:rsidRPr="00CE7E68">
        <w:t xml:space="preserve"> </w:t>
      </w:r>
      <w:r w:rsidR="00644E48" w:rsidRPr="00CE7E68">
        <w:t xml:space="preserve">superfície totalmente lisa, não gera incrustação de gordura; </w:t>
      </w:r>
    </w:p>
    <w:p w14:paraId="35727ABB" w14:textId="182176DA" w:rsidR="00644E48" w:rsidRPr="00CE7E68" w:rsidRDefault="00F143A1" w:rsidP="00F143A1">
      <w:pPr>
        <w:pStyle w:val="TRN3"/>
      </w:pPr>
      <w:r w:rsidRPr="00CE7E68">
        <w:t xml:space="preserve"> </w:t>
      </w:r>
      <w:r w:rsidR="00644E48" w:rsidRPr="00CE7E68">
        <w:t>com cesta de limpeza para auxiliar na retirada dos resíduos sólidos (gordura);</w:t>
      </w:r>
    </w:p>
    <w:p w14:paraId="03DB18FA" w14:textId="06BC64F8" w:rsidR="00644E48" w:rsidRPr="00CE7E68" w:rsidRDefault="00F143A1" w:rsidP="00F143A1">
      <w:pPr>
        <w:pStyle w:val="TRN3"/>
      </w:pPr>
      <w:r w:rsidRPr="00CE7E68">
        <w:t xml:space="preserve"> </w:t>
      </w:r>
      <w:r w:rsidR="00644E48" w:rsidRPr="00CE7E68">
        <w:t>volume de retenção de 19 litros ou superior;</w:t>
      </w:r>
    </w:p>
    <w:p w14:paraId="0759D56A" w14:textId="25970AB1" w:rsidR="00644E48" w:rsidRPr="00CE7E68" w:rsidRDefault="00F143A1" w:rsidP="00F143A1">
      <w:pPr>
        <w:pStyle w:val="TRN3"/>
      </w:pPr>
      <w:r w:rsidRPr="00CE7E68">
        <w:t xml:space="preserve"> </w:t>
      </w:r>
      <w:r w:rsidR="00644E48" w:rsidRPr="00CE7E68">
        <w:t>dimensões: DN 558 x 300 ou equivalente;</w:t>
      </w:r>
    </w:p>
    <w:p w14:paraId="1C5CE587" w14:textId="27006304" w:rsidR="00644E48" w:rsidRPr="00CE7E68" w:rsidRDefault="00F143A1" w:rsidP="00F143A1">
      <w:pPr>
        <w:pStyle w:val="TRN3"/>
      </w:pPr>
      <w:r w:rsidRPr="00CE7E68">
        <w:t xml:space="preserve"> </w:t>
      </w:r>
      <w:r w:rsidR="00644E48" w:rsidRPr="00CE7E68">
        <w:t>com tampa hermética removível e porta tampa.</w:t>
      </w:r>
    </w:p>
    <w:p w14:paraId="06DCEAE9" w14:textId="2CC4472B" w:rsidR="00644E48" w:rsidRPr="00CE7E68" w:rsidRDefault="00F143A1" w:rsidP="00F143A1">
      <w:pPr>
        <w:pStyle w:val="TRN3"/>
      </w:pPr>
      <w:r w:rsidRPr="00CE7E68">
        <w:t xml:space="preserve"> </w:t>
      </w:r>
      <w:r w:rsidR="00644E48" w:rsidRPr="00CE7E68">
        <w:t>Ref.: Tigre ou equivalente.</w:t>
      </w:r>
    </w:p>
    <w:p w14:paraId="48FF91A6" w14:textId="289CC774" w:rsidR="000833D8" w:rsidRPr="00CE7E68" w:rsidRDefault="000833D8" w:rsidP="000833D8">
      <w:pPr>
        <w:pStyle w:val="TRN0"/>
        <w:rPr>
          <w:b/>
          <w:bCs/>
        </w:rPr>
      </w:pPr>
      <w:r w:rsidRPr="00CE7E68">
        <w:rPr>
          <w:b/>
          <w:bCs/>
        </w:rPr>
        <w:t>INSTALAÇÕES ELÉTRICAS</w:t>
      </w:r>
    </w:p>
    <w:p w14:paraId="4123F094" w14:textId="0F68631E" w:rsidR="000833D8" w:rsidRPr="00CE7E68" w:rsidRDefault="000833D8" w:rsidP="000833D8">
      <w:pPr>
        <w:pStyle w:val="TRN1"/>
        <w:rPr>
          <w:color w:val="auto"/>
        </w:rPr>
      </w:pPr>
      <w:r w:rsidRPr="00CE7E68">
        <w:rPr>
          <w:color w:val="auto"/>
        </w:rPr>
        <w:t>NORMAS</w:t>
      </w:r>
    </w:p>
    <w:p w14:paraId="1AD12207" w14:textId="7B87641E" w:rsidR="000833D8" w:rsidRPr="00CE7E68" w:rsidRDefault="000833D8" w:rsidP="000833D8">
      <w:pPr>
        <w:pStyle w:val="TRN2"/>
      </w:pPr>
      <w:r w:rsidRPr="00CE7E68">
        <w:t xml:space="preserve"> Deverão ser observadas as normas e códigos aplicáveis ao serviço em pauta, sendo que as especificações da ABNT (Associação Brasileira de Normas Técnicas) e normas abaixo relacionadas serão consideradas como elementos base para quaisquer serviços ou fornecimentos de materiais e equipamentos. </w:t>
      </w:r>
    </w:p>
    <w:p w14:paraId="64132C39" w14:textId="567729C4" w:rsidR="000833D8" w:rsidRPr="00CE7E68" w:rsidRDefault="000833D8" w:rsidP="000833D8">
      <w:pPr>
        <w:pStyle w:val="TRN2"/>
      </w:pPr>
      <w:r w:rsidRPr="00CE7E68">
        <w:t xml:space="preserve"> Onde estas faltarem ou forem omissas, deverão ser consideradas as prescrições, indicações, especificações normas e regulamentos internacionais reconhecidos pelos profissionais do setor como referência técnica, bem como condições de instalação de equipamentos que compõem os sistemas.</w:t>
      </w:r>
    </w:p>
    <w:p w14:paraId="4E948410" w14:textId="4E02C7AA" w:rsidR="000833D8" w:rsidRPr="00CE7E68" w:rsidRDefault="000833D8" w:rsidP="000833D8">
      <w:pPr>
        <w:pStyle w:val="TRN2"/>
      </w:pPr>
      <w:r w:rsidRPr="00CE7E68">
        <w:lastRenderedPageBreak/>
        <w:t xml:space="preserve"> Todas as instalações deverão ser executadas, ensaiadas e testadas de acordo com especificado nelas.</w:t>
      </w:r>
    </w:p>
    <w:p w14:paraId="329B2F3B" w14:textId="06BE682E" w:rsidR="000833D8" w:rsidRPr="00CE7E68" w:rsidRDefault="000833D8" w:rsidP="000833D8">
      <w:pPr>
        <w:pStyle w:val="TRN2"/>
      </w:pPr>
      <w:r w:rsidRPr="00CE7E68">
        <w:t xml:space="preserve"> De forma específica devem ser observados os seguintes normativos:</w:t>
      </w:r>
    </w:p>
    <w:p w14:paraId="066FC6F9" w14:textId="75731939" w:rsidR="000833D8" w:rsidRPr="00CE7E68" w:rsidRDefault="000833D8" w:rsidP="000833D8">
      <w:pPr>
        <w:pStyle w:val="TRN3"/>
      </w:pPr>
      <w:r w:rsidRPr="00CE7E68">
        <w:t xml:space="preserve"> NBR 5410 - Execução de instalações elétricas de baixa tensão;</w:t>
      </w:r>
    </w:p>
    <w:p w14:paraId="0930FE73" w14:textId="532A9705" w:rsidR="000833D8" w:rsidRPr="00CE7E68" w:rsidRDefault="000833D8" w:rsidP="000833D8">
      <w:pPr>
        <w:pStyle w:val="TRN3"/>
      </w:pPr>
      <w:r w:rsidRPr="00CE7E68">
        <w:t xml:space="preserve"> NBR 5474 - Eletrotécnica e Eletrônica – conectores elétricos;</w:t>
      </w:r>
    </w:p>
    <w:p w14:paraId="379E39E6" w14:textId="21FF9C79" w:rsidR="000833D8" w:rsidRPr="00CE7E68" w:rsidRDefault="000833D8" w:rsidP="000833D8">
      <w:pPr>
        <w:pStyle w:val="TRN3"/>
      </w:pPr>
      <w:r w:rsidRPr="00CE7E68">
        <w:t xml:space="preserve"> NBR 5471 – Condutores elétricos;</w:t>
      </w:r>
    </w:p>
    <w:p w14:paraId="4C200844" w14:textId="292F316D" w:rsidR="000833D8" w:rsidRPr="00CE7E68" w:rsidRDefault="000833D8" w:rsidP="000833D8">
      <w:pPr>
        <w:pStyle w:val="TRN3"/>
      </w:pPr>
      <w:r w:rsidRPr="00CE7E68">
        <w:t xml:space="preserve"> NBR 5419 – Sistemas de proteção contra descargas atmosféricas;</w:t>
      </w:r>
    </w:p>
    <w:p w14:paraId="03E9FF22" w14:textId="0CAE1AB8" w:rsidR="000833D8" w:rsidRPr="00CE7E68" w:rsidRDefault="000833D8" w:rsidP="000833D8">
      <w:pPr>
        <w:pStyle w:val="TRN3"/>
      </w:pPr>
      <w:r w:rsidRPr="00CE7E68">
        <w:t xml:space="preserve"> NBR </w:t>
      </w:r>
      <w:proofErr w:type="gramStart"/>
      <w:r w:rsidRPr="00CE7E68">
        <w:t>16274:2014  -</w:t>
      </w:r>
      <w:proofErr w:type="gramEnd"/>
      <w:r w:rsidRPr="00CE7E68">
        <w:t xml:space="preserve"> Sistemas fotovoltaicos conectados à rede — Requisitos mínimos para documentação, ensaios de comissionamento, inspeção e avaliação de desempenho</w:t>
      </w:r>
    </w:p>
    <w:p w14:paraId="42ED7A71" w14:textId="2130CBBF" w:rsidR="000833D8" w:rsidRPr="00CE7E68" w:rsidRDefault="000833D8" w:rsidP="000833D8">
      <w:pPr>
        <w:pStyle w:val="TRN3"/>
      </w:pPr>
      <w:r w:rsidRPr="00CE7E68">
        <w:t xml:space="preserve"> NBR 11876:2010 - Módulos fotovoltaicos — Especificação</w:t>
      </w:r>
    </w:p>
    <w:p w14:paraId="2B7F18A5" w14:textId="01E68DC8" w:rsidR="000833D8" w:rsidRPr="00CE7E68" w:rsidRDefault="000833D8" w:rsidP="000833D8">
      <w:pPr>
        <w:pStyle w:val="TRN3"/>
      </w:pPr>
      <w:r w:rsidRPr="00CE7E68">
        <w:t xml:space="preserve"> ABNT NBR </w:t>
      </w:r>
      <w:proofErr w:type="gramStart"/>
      <w:r w:rsidRPr="00CE7E68">
        <w:t>16149:2013  -</w:t>
      </w:r>
      <w:proofErr w:type="gramEnd"/>
      <w:r w:rsidRPr="00CE7E68">
        <w:t xml:space="preserve"> Sistemas fotovoltaicos (FV) – Características da interface de conexão com a rede elétrica de distribuição</w:t>
      </w:r>
    </w:p>
    <w:p w14:paraId="45E13261" w14:textId="102A1541" w:rsidR="000833D8" w:rsidRPr="00CE7E68" w:rsidRDefault="000833D8" w:rsidP="000833D8">
      <w:pPr>
        <w:pStyle w:val="TRN3"/>
      </w:pPr>
      <w:r w:rsidRPr="00CE7E68">
        <w:t xml:space="preserve"> NBR 16150:2013 - Sistemas fotovoltaicos (FV) — Características da interface de conexão com a rede elétrica de distribuição — Procedimento de ensaio de conformidade</w:t>
      </w:r>
    </w:p>
    <w:p w14:paraId="6B56952B" w14:textId="426D4C3E" w:rsidR="000833D8" w:rsidRPr="00CE7E68" w:rsidRDefault="000833D8" w:rsidP="000833D8">
      <w:pPr>
        <w:pStyle w:val="TRN3"/>
      </w:pPr>
      <w:r w:rsidRPr="00CE7E68">
        <w:t xml:space="preserve"> NBR IEC 62116:2012 Procedimento de ensaios de </w:t>
      </w:r>
      <w:proofErr w:type="spellStart"/>
      <w:r w:rsidRPr="00CE7E68">
        <w:t>anti-ilhamento</w:t>
      </w:r>
      <w:proofErr w:type="spellEnd"/>
      <w:r w:rsidRPr="00CE7E68">
        <w:t xml:space="preserve"> para inversores de sistemas fotovoltaicos conectados à rede elétrica.</w:t>
      </w:r>
    </w:p>
    <w:p w14:paraId="73A57BF8" w14:textId="50A1BB7B" w:rsidR="000833D8" w:rsidRPr="00CE7E68" w:rsidRDefault="000833D8" w:rsidP="000833D8">
      <w:pPr>
        <w:pStyle w:val="TRN3"/>
      </w:pPr>
      <w:r w:rsidRPr="00CE7E68">
        <w:t xml:space="preserve"> NTD – 6.01 e NTD – 6.05 CEB.</w:t>
      </w:r>
    </w:p>
    <w:p w14:paraId="28C932B5" w14:textId="3CD8D3D2" w:rsidR="000833D8" w:rsidRPr="00CE7E68" w:rsidRDefault="000833D8" w:rsidP="000833D8">
      <w:pPr>
        <w:pStyle w:val="TRN1"/>
        <w:rPr>
          <w:color w:val="auto"/>
        </w:rPr>
      </w:pPr>
      <w:r w:rsidRPr="00CE7E68">
        <w:rPr>
          <w:color w:val="auto"/>
        </w:rPr>
        <w:t xml:space="preserve">ROTAS DE CABEAMENTO HORIZONTAL </w:t>
      </w:r>
    </w:p>
    <w:p w14:paraId="49AB1787" w14:textId="0DF7D8A9" w:rsidR="000833D8" w:rsidRPr="00CE7E68" w:rsidRDefault="000833D8" w:rsidP="000833D8">
      <w:pPr>
        <w:pStyle w:val="TRN2"/>
      </w:pPr>
      <w:r w:rsidRPr="00CE7E68">
        <w:t xml:space="preserve"> ELETRODUTOS METÁLICOS</w:t>
      </w:r>
    </w:p>
    <w:p w14:paraId="43B284B6" w14:textId="2D77EBD0" w:rsidR="000833D8" w:rsidRPr="00CE7E68" w:rsidRDefault="000833D8" w:rsidP="000833D8">
      <w:pPr>
        <w:pStyle w:val="TRN3"/>
      </w:pPr>
      <w:r w:rsidRPr="00CE7E68">
        <w:t xml:space="preserve"> Normas: conforme E-IEL.13 do CGE.</w:t>
      </w:r>
    </w:p>
    <w:p w14:paraId="329A1ED2" w14:textId="413E40D7" w:rsidR="000833D8" w:rsidRPr="00CE7E68" w:rsidRDefault="000833D8" w:rsidP="000833D8">
      <w:pPr>
        <w:pStyle w:val="TRN3"/>
      </w:pPr>
      <w:r w:rsidRPr="00CE7E68">
        <w:t xml:space="preserve"> Tipo: Os eletrodutos metálicos serão em aço galvanizado eletrolítico, tipo </w:t>
      </w:r>
      <w:proofErr w:type="gramStart"/>
      <w:r w:rsidRPr="00CE7E68">
        <w:t>pesado,  internamente</w:t>
      </w:r>
      <w:proofErr w:type="gramEnd"/>
      <w:r w:rsidRPr="00CE7E68">
        <w:t xml:space="preserve"> lisos e sem rebarbas. Deve receber tampão que identifica bitola, classe de peso e fabricante, além de proteger a rosca.</w:t>
      </w:r>
    </w:p>
    <w:p w14:paraId="5D9D3CEC" w14:textId="05588A1B" w:rsidR="000833D8" w:rsidRPr="00CE7E68" w:rsidRDefault="000833D8" w:rsidP="000833D8">
      <w:pPr>
        <w:pStyle w:val="TRN3"/>
      </w:pPr>
      <w:r w:rsidRPr="00CE7E68">
        <w:t xml:space="preserve"> Conexões: A emenda entre os eletrodutos será feita por meio de luvas de ferro galvanizado, de </w:t>
      </w:r>
      <w:proofErr w:type="gramStart"/>
      <w:r w:rsidRPr="00CE7E68">
        <w:t>fabricação  JEA</w:t>
      </w:r>
      <w:proofErr w:type="gramEnd"/>
      <w:r w:rsidRPr="00CE7E68">
        <w:t xml:space="preserve">, Apolo, </w:t>
      </w:r>
      <w:proofErr w:type="spellStart"/>
      <w:r w:rsidRPr="00CE7E68">
        <w:t>Zetone</w:t>
      </w:r>
      <w:proofErr w:type="spellEnd"/>
      <w:r w:rsidRPr="00CE7E68">
        <w:t xml:space="preserve"> </w:t>
      </w:r>
      <w:proofErr w:type="gramStart"/>
      <w:r w:rsidRPr="00CE7E68">
        <w:t>ou  tecnicamente</w:t>
      </w:r>
      <w:proofErr w:type="gramEnd"/>
      <w:r w:rsidRPr="00CE7E68">
        <w:t xml:space="preserve"> equivalente.</w:t>
      </w:r>
    </w:p>
    <w:p w14:paraId="74371361" w14:textId="04B7286E" w:rsidR="000833D8" w:rsidRPr="00CE7E68" w:rsidRDefault="000833D8" w:rsidP="000833D8">
      <w:pPr>
        <w:pStyle w:val="TRN3"/>
      </w:pPr>
      <w:r w:rsidRPr="00CE7E68">
        <w:lastRenderedPageBreak/>
        <w:t xml:space="preserve"> Procedimentos: As curvas para eletrodutos serão pré-fabricadas de ferro galvanizado, de mesmo material e mesmo fabricante dos eletrodutos.</w:t>
      </w:r>
    </w:p>
    <w:p w14:paraId="7FEF74C8" w14:textId="74094645" w:rsidR="000833D8" w:rsidRPr="00CE7E68" w:rsidRDefault="000833D8" w:rsidP="000833D8">
      <w:pPr>
        <w:pStyle w:val="TRN3"/>
      </w:pPr>
      <w:r w:rsidRPr="00CE7E68">
        <w:t xml:space="preserve"> Os eletrodutos deverão ser cuidadosamente vedados, quando da instalação e verificação, e posteriormente limpos e soprados, a fim de comprovar estarem totalmente desobstruídos, isentos de umidade e detritos, devendo ser deixado arame guia para facilitar a passagem do cabo.</w:t>
      </w:r>
    </w:p>
    <w:p w14:paraId="2060294D" w14:textId="29722E59" w:rsidR="000833D8" w:rsidRPr="00CE7E68" w:rsidRDefault="000833D8" w:rsidP="000833D8">
      <w:pPr>
        <w:pStyle w:val="TRN3"/>
      </w:pPr>
      <w:r w:rsidRPr="00CE7E68">
        <w:t xml:space="preserve"> Cada linha de eletrodutos entre caixas e/ou equipamentos deverá ser eletricamente contínua.</w:t>
      </w:r>
    </w:p>
    <w:p w14:paraId="241D2034" w14:textId="5778300D" w:rsidR="000833D8" w:rsidRPr="00CE7E68" w:rsidRDefault="000833D8" w:rsidP="000833D8">
      <w:pPr>
        <w:pStyle w:val="TRN3"/>
      </w:pPr>
      <w:r w:rsidRPr="00CE7E68">
        <w:t xml:space="preserve"> Todas as terminações de conduítes em caixas de chapa deverão conter buchas e arruelas galvanizadas.</w:t>
      </w:r>
    </w:p>
    <w:p w14:paraId="0C692B55" w14:textId="4EB2C244" w:rsidR="000833D8" w:rsidRPr="00CE7E68" w:rsidRDefault="000833D8" w:rsidP="000833D8">
      <w:pPr>
        <w:pStyle w:val="TRN3"/>
      </w:pPr>
      <w:r w:rsidRPr="00CE7E68">
        <w:t xml:space="preserve"> Os eletrodutos, perfilados, bandejas, dutos de piso, serão instalados de modo a constituir uma rede contínua de caixa a caixa, na qual os condutores possam, em qualquer tempo, ser enfiados e desenfiados, sem prejuízo para seu isolamento e sem ser preciso interferir na tubulação. Os condutores só deverão ser instalados após conveniente limpeza e secagem dos eletrodutos, perfilados, bandejas e dutos de piso, por meio de uma bucha passada através de instalação e utilização de aspiradores de pó para esta finalidade.</w:t>
      </w:r>
    </w:p>
    <w:p w14:paraId="39B01773" w14:textId="3E836025" w:rsidR="000833D8" w:rsidRPr="00CE7E68" w:rsidRDefault="000833D8" w:rsidP="000833D8">
      <w:pPr>
        <w:pStyle w:val="TRN3"/>
      </w:pPr>
      <w:r w:rsidRPr="00CE7E68">
        <w:t xml:space="preserve"> Os conduítes, eletrodutos, perfilados, dutos de </w:t>
      </w:r>
      <w:proofErr w:type="gramStart"/>
      <w:r w:rsidRPr="00CE7E68">
        <w:t>piso, etc.</w:t>
      </w:r>
      <w:proofErr w:type="gramEnd"/>
      <w:r w:rsidRPr="00CE7E68">
        <w:t xml:space="preserve"> deverão ser cuidadosamente vedados quando da construção e, posteriormente limpos e soprados, a fim de comprovar estarem totalmente desobstruídos e isentos de umidade e detritos, devendo ser deixado arame guia para facilitar futura passagem dos condutores.</w:t>
      </w:r>
    </w:p>
    <w:p w14:paraId="338059C4" w14:textId="0A55510E" w:rsidR="000833D8" w:rsidRPr="00CE7E68" w:rsidRDefault="000833D8" w:rsidP="000833D8">
      <w:pPr>
        <w:pStyle w:val="TRN3"/>
      </w:pPr>
      <w:r w:rsidRPr="00CE7E68">
        <w:t xml:space="preserve"> Os eletrodutos que se projetam de pisos ou paredes deverão estar em ângulo reto em relação à superfície. É de inteira responsabilidade da instaladora a previsão da furação exata para a passagem dos eletrodutos.</w:t>
      </w:r>
    </w:p>
    <w:p w14:paraId="5E007683" w14:textId="56E13596" w:rsidR="000833D8" w:rsidRPr="00CE7E68" w:rsidRDefault="000833D8" w:rsidP="000833D8">
      <w:pPr>
        <w:pStyle w:val="TRN3"/>
      </w:pPr>
      <w:r w:rsidRPr="00CE7E68">
        <w:t xml:space="preserve"> Toda perfuração em laje, parede ou viga, deverá ser previamente aprovada pela fiscalização.</w:t>
      </w:r>
    </w:p>
    <w:p w14:paraId="52CF7647" w14:textId="115730FA" w:rsidR="000833D8" w:rsidRPr="00CE7E68" w:rsidRDefault="000833D8" w:rsidP="000833D8">
      <w:pPr>
        <w:pStyle w:val="TRN3"/>
      </w:pPr>
      <w:r w:rsidRPr="00CE7E68">
        <w:t xml:space="preserve"> Nas redes externas enterradas, os eletrodutos serão envoltos em concreto ou diretamente enterrados, conforme indicação nos desenhos do projeto.</w:t>
      </w:r>
    </w:p>
    <w:p w14:paraId="7BF950D7" w14:textId="2E04F62E" w:rsidR="000833D8" w:rsidRPr="00CE7E68" w:rsidRDefault="000833D8" w:rsidP="000833D8">
      <w:pPr>
        <w:pStyle w:val="TRN3"/>
      </w:pPr>
      <w:r w:rsidRPr="00CE7E68">
        <w:lastRenderedPageBreak/>
        <w:t xml:space="preserve"> Os eletrodutos deverão ser emendados, quer por meio de luvas atarraxadas em ambas as extremidades a serem ligadas, as quais serão introduzidas na luva até se tocarem para assegurar continuidade da superfície interna na canalização, ou por outro processo que atenda:</w:t>
      </w:r>
    </w:p>
    <w:p w14:paraId="269F3A26" w14:textId="6DB64719" w:rsidR="000833D8" w:rsidRPr="00CE7E68" w:rsidRDefault="000833D8" w:rsidP="000833D8">
      <w:pPr>
        <w:pStyle w:val="TRN4"/>
      </w:pPr>
      <w:r w:rsidRPr="00CE7E68">
        <w:t xml:space="preserve"> perfeita continuidade elétrica</w:t>
      </w:r>
    </w:p>
    <w:p w14:paraId="458688F7" w14:textId="6B4C6B1E" w:rsidR="000833D8" w:rsidRPr="00CE7E68" w:rsidRDefault="000833D8" w:rsidP="000833D8">
      <w:pPr>
        <w:pStyle w:val="TRN4"/>
      </w:pPr>
      <w:r w:rsidRPr="00CE7E68">
        <w:t xml:space="preserve"> resistência mecânica equivalente à da luva</w:t>
      </w:r>
    </w:p>
    <w:p w14:paraId="5541384E" w14:textId="526188C8" w:rsidR="000833D8" w:rsidRPr="00CE7E68" w:rsidRDefault="00AE31A2" w:rsidP="00AE31A2">
      <w:pPr>
        <w:pStyle w:val="TRN3"/>
      </w:pPr>
      <w:r w:rsidRPr="00CE7E68">
        <w:t xml:space="preserve"> </w:t>
      </w:r>
      <w:r w:rsidR="000833D8" w:rsidRPr="00CE7E68">
        <w:t>Os eletrodutos deverão ser cortados perpendicularmente ao seu eixo longitudinal, conforme disposição da NBR 5410.</w:t>
      </w:r>
    </w:p>
    <w:p w14:paraId="4219FA9A" w14:textId="47B5CE4F" w:rsidR="000833D8" w:rsidRPr="00CE7E68" w:rsidRDefault="00AE31A2" w:rsidP="00AE31A2">
      <w:pPr>
        <w:pStyle w:val="TRN3"/>
      </w:pPr>
      <w:r w:rsidRPr="00CE7E68">
        <w:t xml:space="preserve"> </w:t>
      </w:r>
      <w:r w:rsidR="000833D8" w:rsidRPr="00CE7E68">
        <w:t>Não serão permitidos, em uma única curva, ângulos menores que 90º e o número de curvas entre duas caixas não poderá ser superior a três de 90º ou equivalente a 270º, conforme disposição da NBR 5410.</w:t>
      </w:r>
    </w:p>
    <w:p w14:paraId="79AFBFDB" w14:textId="3D739268" w:rsidR="000833D8" w:rsidRPr="00CE7E68" w:rsidRDefault="00AE31A2" w:rsidP="00AE31A2">
      <w:pPr>
        <w:pStyle w:val="TRN3"/>
      </w:pPr>
      <w:r w:rsidRPr="00CE7E68">
        <w:t xml:space="preserve"> </w:t>
      </w:r>
      <w:r w:rsidR="000833D8" w:rsidRPr="00CE7E68">
        <w:t xml:space="preserve">O curvamento dos eletrodutos deverá ser executado de tal forma que não haja enrugamento, amassaduras, avarias do revestimento ou redução do diâmetro interno </w:t>
      </w:r>
      <w:proofErr w:type="gramStart"/>
      <w:r w:rsidR="000833D8" w:rsidRPr="00CE7E68">
        <w:t>dos mesmos</w:t>
      </w:r>
      <w:proofErr w:type="gramEnd"/>
      <w:r w:rsidR="000833D8" w:rsidRPr="00CE7E68">
        <w:t>.</w:t>
      </w:r>
    </w:p>
    <w:p w14:paraId="6660338F" w14:textId="7715CA58" w:rsidR="000833D8" w:rsidRPr="00CE7E68" w:rsidRDefault="00AE31A2" w:rsidP="00AE31A2">
      <w:pPr>
        <w:pStyle w:val="TRN3"/>
      </w:pPr>
      <w:r w:rsidRPr="00CE7E68">
        <w:t xml:space="preserve"> </w:t>
      </w:r>
      <w:r w:rsidR="000833D8" w:rsidRPr="00CE7E68">
        <w:t xml:space="preserve">As roscas deverão ser executadas segundo o disposto na ABNT NBR NM ISO 7-1:2000. O corte deverá ser feito aplicando as ferramentas na sequência correta e, no caso de </w:t>
      </w:r>
      <w:proofErr w:type="spellStart"/>
      <w:r w:rsidR="000833D8" w:rsidRPr="00CE7E68">
        <w:t>cossinetes</w:t>
      </w:r>
      <w:proofErr w:type="spellEnd"/>
      <w:r w:rsidR="000833D8" w:rsidRPr="00CE7E68">
        <w:t>, com ajuste progressivo.</w:t>
      </w:r>
    </w:p>
    <w:p w14:paraId="13A6F0A9" w14:textId="5A0D6544" w:rsidR="000833D8" w:rsidRPr="00CE7E68" w:rsidRDefault="00AE31A2" w:rsidP="00AE31A2">
      <w:pPr>
        <w:pStyle w:val="TRN3"/>
      </w:pPr>
      <w:r w:rsidRPr="00CE7E68">
        <w:t xml:space="preserve"> </w:t>
      </w:r>
      <w:r w:rsidR="000833D8" w:rsidRPr="00CE7E68">
        <w:t xml:space="preserve">O rosqueamento deverá abranger, no mínimo, cinco fios completos de rosca. Após a execução das roscas, as extremidades deverão ser limpas com escova de aço e escareadas para a eliminação de rebarbas. </w:t>
      </w:r>
    </w:p>
    <w:p w14:paraId="066B329A" w14:textId="5C7C75DA" w:rsidR="000833D8" w:rsidRPr="00CE7E68" w:rsidRDefault="00AE31A2" w:rsidP="00AE31A2">
      <w:pPr>
        <w:pStyle w:val="TRN3"/>
      </w:pPr>
      <w:r w:rsidRPr="00CE7E68">
        <w:t xml:space="preserve"> O</w:t>
      </w:r>
      <w:r w:rsidR="000833D8" w:rsidRPr="00CE7E68">
        <w:t>s eletrodutos ou acessórios que tiverem as roscas sem o mínimo de 5 (cinco) voltas completas ou fios cortados deverão ser rejeitados, mesmo que a falha não se situe na faixa de aperto.</w:t>
      </w:r>
    </w:p>
    <w:p w14:paraId="5981020E" w14:textId="4583B7DB" w:rsidR="000833D8" w:rsidRPr="00CE7E68" w:rsidRDefault="00AE31A2" w:rsidP="00AE31A2">
      <w:pPr>
        <w:pStyle w:val="TRN3"/>
      </w:pPr>
      <w:r w:rsidRPr="00CE7E68">
        <w:t xml:space="preserve"> </w:t>
      </w:r>
      <w:r w:rsidR="000833D8" w:rsidRPr="00CE7E68">
        <w:t>As emendas dos eletrodutos só serão permitidas com o emprego de conexões apropriadas, tais como luvas ou outras peças que assegurem a regularidade da superfície interna. Serão utilizadas graxas especiais nas roscas, a fim de facilitar as conexões e evitar a corrosão.</w:t>
      </w:r>
    </w:p>
    <w:p w14:paraId="4538B132" w14:textId="06C46455" w:rsidR="000833D8" w:rsidRPr="00CE7E68" w:rsidRDefault="00AE31A2" w:rsidP="00AE31A2">
      <w:pPr>
        <w:pStyle w:val="TRN3"/>
      </w:pPr>
      <w:r w:rsidRPr="00CE7E68">
        <w:lastRenderedPageBreak/>
        <w:t xml:space="preserve"> </w:t>
      </w:r>
      <w:r w:rsidR="000833D8" w:rsidRPr="00CE7E68">
        <w:t xml:space="preserve">Durante a construção e montagem, todas as extremidades dos eletrodutos, caixas de passagem e </w:t>
      </w:r>
      <w:proofErr w:type="spellStart"/>
      <w:r w:rsidR="000833D8" w:rsidRPr="00CE7E68">
        <w:t>conduletes</w:t>
      </w:r>
      <w:proofErr w:type="spellEnd"/>
      <w:r w:rsidR="000833D8" w:rsidRPr="00CE7E68">
        <w:t xml:space="preserve"> deverão ser vedados com tampões e tampas adequadas. Estas proteções não deverão ser removidas antes da colocação da fiação. Nos eletrodutos de reserva, após a limpeza das roscas, deverão ser colocados tampões adequados em ambas as extremidades, com sondas constituídas de fios de aço galvanizado16 AWG.</w:t>
      </w:r>
    </w:p>
    <w:p w14:paraId="2AF2AA66" w14:textId="49C709F4" w:rsidR="000833D8" w:rsidRPr="00CE7E68" w:rsidRDefault="00AE31A2" w:rsidP="00AE31A2">
      <w:pPr>
        <w:pStyle w:val="TRN3"/>
      </w:pPr>
      <w:r w:rsidRPr="00CE7E68">
        <w:t xml:space="preserve"> </w:t>
      </w:r>
      <w:r w:rsidR="000833D8" w:rsidRPr="00CE7E68">
        <w:t>Os eletrodutos metálicos, os leitos e eletrocalhas, incluindo as caixas de passagem, deverão formar um sistema de aterramento contínuo.</w:t>
      </w:r>
    </w:p>
    <w:p w14:paraId="3A7FDFB9" w14:textId="3DC5F69A" w:rsidR="000833D8" w:rsidRPr="00CE7E68" w:rsidRDefault="00AE31A2" w:rsidP="00AE31A2">
      <w:pPr>
        <w:pStyle w:val="TRN3"/>
      </w:pPr>
      <w:r w:rsidRPr="00CE7E68">
        <w:t xml:space="preserve"> </w:t>
      </w:r>
      <w:r w:rsidR="000833D8" w:rsidRPr="00CE7E68">
        <w:t>Acessórios: As ligações dos eletrodutos com os quadros e caixas serão feitas através de buchas e arruelas, sendo todas as juntas vedadas com adesivo "não secativo"; serão exclusivamente metálicas, de ferro galvanizado, sendo que quando expostas ao tempo serão em material cadmiado. Serão de fabricação Blinda Eletromecânica Ltda., ou tecnicamente equivalente.</w:t>
      </w:r>
    </w:p>
    <w:p w14:paraId="56B69FC9" w14:textId="00C7BC2D" w:rsidR="000833D8" w:rsidRPr="00CE7E68" w:rsidRDefault="00AE31A2" w:rsidP="00AE31A2">
      <w:pPr>
        <w:pStyle w:val="TRN3"/>
      </w:pPr>
      <w:r w:rsidRPr="00CE7E68">
        <w:t xml:space="preserve"> </w:t>
      </w:r>
      <w:r w:rsidR="000833D8" w:rsidRPr="00CE7E68">
        <w:t>Só serão aceitos eletrodutos que tragam impressa etiqueta indicando "norma" e "procedência".</w:t>
      </w:r>
    </w:p>
    <w:p w14:paraId="371CCB38" w14:textId="08323F40" w:rsidR="000833D8" w:rsidRPr="00CE7E68" w:rsidRDefault="00AE31A2" w:rsidP="00AE31A2">
      <w:pPr>
        <w:pStyle w:val="TRN3"/>
      </w:pPr>
      <w:r w:rsidRPr="00CE7E68">
        <w:t xml:space="preserve"> </w:t>
      </w:r>
      <w:r w:rsidR="000833D8" w:rsidRPr="00CE7E68">
        <w:t xml:space="preserve">Aplicação: Os eletrodutos utilizados para as instalações elétricas deverão ser de ferro galvanizado </w:t>
      </w:r>
      <w:proofErr w:type="spellStart"/>
      <w:r w:rsidR="000833D8" w:rsidRPr="00CE7E68">
        <w:t>eletroliticamente</w:t>
      </w:r>
      <w:proofErr w:type="spellEnd"/>
      <w:r w:rsidR="000833D8" w:rsidRPr="00CE7E68">
        <w:t xml:space="preserve"> pesado, quando expostos externamente, quando aparentes ou sobre forros.</w:t>
      </w:r>
    </w:p>
    <w:p w14:paraId="66ACFE14" w14:textId="3171941E" w:rsidR="000833D8" w:rsidRPr="00CE7E68" w:rsidRDefault="00AE31A2" w:rsidP="00AE31A2">
      <w:pPr>
        <w:pStyle w:val="TRN3"/>
      </w:pPr>
      <w:r w:rsidRPr="00CE7E68">
        <w:t xml:space="preserve"> </w:t>
      </w:r>
      <w:r w:rsidR="000833D8" w:rsidRPr="00CE7E68">
        <w:t>Observações: Os lances de eletrodutos devem ser menores que 30 m e evitar trechos com mais de 2 curvas de 90</w:t>
      </w:r>
      <w:r w:rsidR="000833D8" w:rsidRPr="00CE7E68">
        <w:t>. Eletrodutos com Ø=25 mm: o raio interno das curvas deve ser maior que 150 mm. Eletrodutos com Ø=32 mm: o raio interno das curvas deve ser maior que 320 mm.</w:t>
      </w:r>
    </w:p>
    <w:p w14:paraId="159C4432" w14:textId="133D8B64" w:rsidR="000833D8" w:rsidRPr="00CE7E68" w:rsidRDefault="00AE31A2" w:rsidP="00AE31A2">
      <w:pPr>
        <w:pStyle w:val="TRN3"/>
      </w:pPr>
      <w:r w:rsidRPr="00CE7E68">
        <w:t xml:space="preserve"> </w:t>
      </w:r>
      <w:r w:rsidR="000833D8" w:rsidRPr="00CE7E68">
        <w:t>Todas as extremidades de eletrodutos, dutos, e todas as caixas deverão ser OBRIGATORIAMENTE VEDADAS DURANTE A OBRA para impedir entrada de água e pó, inclusive na fase de limpeza da obra.</w:t>
      </w:r>
    </w:p>
    <w:p w14:paraId="26F10077" w14:textId="2020BDD7" w:rsidR="000833D8" w:rsidRPr="00CE7E68" w:rsidRDefault="00AE31A2" w:rsidP="00AE31A2">
      <w:pPr>
        <w:pStyle w:val="TRN3"/>
      </w:pPr>
      <w:r w:rsidRPr="00CE7E68">
        <w:t xml:space="preserve"> </w:t>
      </w:r>
      <w:r w:rsidR="000833D8" w:rsidRPr="00CE7E68">
        <w:t xml:space="preserve">Fabricação: JEA, Apolo, </w:t>
      </w:r>
      <w:proofErr w:type="spellStart"/>
      <w:r w:rsidR="000833D8" w:rsidRPr="00CE7E68">
        <w:t>Zetone</w:t>
      </w:r>
      <w:proofErr w:type="spellEnd"/>
      <w:r w:rsidR="000833D8" w:rsidRPr="00CE7E68">
        <w:t xml:space="preserve"> ou tecnicamente equivalente.</w:t>
      </w:r>
    </w:p>
    <w:p w14:paraId="06ABA7F5" w14:textId="7FE080DA" w:rsidR="000833D8" w:rsidRPr="00CE7E68" w:rsidRDefault="000833D8" w:rsidP="0092536B">
      <w:pPr>
        <w:pStyle w:val="TRN2"/>
      </w:pPr>
      <w:r w:rsidRPr="00CE7E68">
        <w:t>ELETRODUTOS METÁLICOS FLEXÍVEIS</w:t>
      </w:r>
    </w:p>
    <w:p w14:paraId="02570380" w14:textId="765A73D8" w:rsidR="000833D8" w:rsidRPr="00CE7E68" w:rsidRDefault="0092536B" w:rsidP="0092536B">
      <w:pPr>
        <w:pStyle w:val="TRN3"/>
      </w:pPr>
      <w:r w:rsidRPr="00CE7E68">
        <w:t xml:space="preserve"> </w:t>
      </w:r>
      <w:r w:rsidR="000833D8" w:rsidRPr="00CE7E68">
        <w:t>Normas: conforme E-IEL.13 do CGE.</w:t>
      </w:r>
    </w:p>
    <w:p w14:paraId="5F2E0064" w14:textId="78893503" w:rsidR="000833D8" w:rsidRPr="00CE7E68" w:rsidRDefault="0092536B" w:rsidP="0092536B">
      <w:pPr>
        <w:pStyle w:val="TRN3"/>
      </w:pPr>
      <w:r w:rsidRPr="00CE7E68">
        <w:lastRenderedPageBreak/>
        <w:t xml:space="preserve"> </w:t>
      </w:r>
      <w:r w:rsidR="000833D8" w:rsidRPr="00CE7E68">
        <w:t>Caracterização: Serão em tubo flexível blindado, constituído por tubo metálico de cobre espiralado, flexível, revestido de polivinil clorídrico, com comprimento adequado a interligação do sistema rígido com o elemento atendido.</w:t>
      </w:r>
    </w:p>
    <w:p w14:paraId="02D1F3B2" w14:textId="5F742EC0" w:rsidR="000833D8" w:rsidRPr="00CE7E68" w:rsidRDefault="0092536B" w:rsidP="0092536B">
      <w:pPr>
        <w:pStyle w:val="TRN3"/>
      </w:pPr>
      <w:r w:rsidRPr="00CE7E68">
        <w:t xml:space="preserve"> </w:t>
      </w:r>
      <w:r w:rsidR="000833D8" w:rsidRPr="00CE7E68">
        <w:t>A interligação entres os elementos rígidos será sempre por meio de conectores macho-f</w:t>
      </w:r>
      <w:r w:rsidR="00B00EE5" w:rsidRPr="00CE7E68">
        <w:t>ê</w:t>
      </w:r>
      <w:r w:rsidR="000833D8" w:rsidRPr="00CE7E68">
        <w:t xml:space="preserve">mea com resistência assegurada contra intempéries, calor, vibrações e explosão, fator de proteção IP-65; serão fabricados em ferro nodular ou liga de alumínio fundido, composto de corpo, </w:t>
      </w:r>
      <w:proofErr w:type="spellStart"/>
      <w:r w:rsidR="000833D8" w:rsidRPr="00CE7E68">
        <w:t>contra-corpo</w:t>
      </w:r>
      <w:proofErr w:type="spellEnd"/>
      <w:r w:rsidR="000833D8" w:rsidRPr="00CE7E68">
        <w:t>, arruela, porca de aperto, fixador e anel de vedação.</w:t>
      </w:r>
    </w:p>
    <w:p w14:paraId="4B7EA557" w14:textId="011CD405" w:rsidR="000833D8" w:rsidRPr="00CE7E68" w:rsidRDefault="0092536B" w:rsidP="0092536B">
      <w:pPr>
        <w:pStyle w:val="TRN3"/>
      </w:pPr>
      <w:r w:rsidRPr="00CE7E68">
        <w:t xml:space="preserve"> </w:t>
      </w:r>
      <w:r w:rsidR="000833D8" w:rsidRPr="00CE7E68">
        <w:t>Procedimentos: As curvas nos tubos metálicos flexíveis não deverão causar deformações ou redução do diâmetro interno, nem produzir aberturas entre as espiras metálicas de que são constituídos. O raio de qualquer curva em tubo metálico flexível será no mínimo 12 vezes o diâmetro interno do tubo.</w:t>
      </w:r>
    </w:p>
    <w:p w14:paraId="5499E4DB" w14:textId="7B246421" w:rsidR="000833D8" w:rsidRPr="00CE7E68" w:rsidRDefault="0092536B" w:rsidP="0092536B">
      <w:pPr>
        <w:pStyle w:val="TRN3"/>
      </w:pPr>
      <w:r w:rsidRPr="00CE7E68">
        <w:t xml:space="preserve"> A</w:t>
      </w:r>
      <w:r w:rsidR="000833D8" w:rsidRPr="00CE7E68">
        <w:t xml:space="preserve"> fixação dos tubos metálicos flexíveis não embutidos será feita por suportes ou braçadeiras com espaçamento não superior a 30 cm. </w:t>
      </w:r>
    </w:p>
    <w:p w14:paraId="2EED85C5" w14:textId="16E91053" w:rsidR="000833D8" w:rsidRPr="00CE7E68" w:rsidRDefault="0092536B" w:rsidP="0092536B">
      <w:pPr>
        <w:pStyle w:val="TRN3"/>
      </w:pPr>
      <w:r w:rsidRPr="00CE7E68">
        <w:t xml:space="preserve"> </w:t>
      </w:r>
      <w:r w:rsidR="000833D8" w:rsidRPr="00CE7E68">
        <w:t>Não serão permitidas emendas em tubos flexíveis, formando trechos contínuos de caixa a caixa.</w:t>
      </w:r>
    </w:p>
    <w:p w14:paraId="693192BB" w14:textId="2CC5B4E1" w:rsidR="000833D8" w:rsidRPr="00CE7E68" w:rsidRDefault="0092536B" w:rsidP="0092536B">
      <w:pPr>
        <w:pStyle w:val="TRN3"/>
      </w:pPr>
      <w:r w:rsidRPr="00CE7E68">
        <w:t xml:space="preserve"> </w:t>
      </w:r>
      <w:r w:rsidR="000833D8" w:rsidRPr="00CE7E68">
        <w:t xml:space="preserve">Fabricação: JEA, </w:t>
      </w:r>
      <w:proofErr w:type="spellStart"/>
      <w:r w:rsidR="000833D8" w:rsidRPr="00CE7E68">
        <w:t>Abaflex</w:t>
      </w:r>
      <w:proofErr w:type="spellEnd"/>
      <w:r w:rsidR="000833D8" w:rsidRPr="00CE7E68">
        <w:t xml:space="preserve">, </w:t>
      </w:r>
      <w:proofErr w:type="spellStart"/>
      <w:r w:rsidR="000833D8" w:rsidRPr="00CE7E68">
        <w:t>Zetone</w:t>
      </w:r>
      <w:proofErr w:type="spellEnd"/>
      <w:r w:rsidR="000833D8" w:rsidRPr="00CE7E68">
        <w:t>, ou tecnicamente equivalente.</w:t>
      </w:r>
    </w:p>
    <w:p w14:paraId="2DD70AAB" w14:textId="1D4C4F0B" w:rsidR="000833D8" w:rsidRPr="00CE7E68" w:rsidRDefault="0092536B" w:rsidP="0092536B">
      <w:pPr>
        <w:pStyle w:val="TRN3"/>
      </w:pPr>
      <w:r w:rsidRPr="00CE7E68">
        <w:t xml:space="preserve"> </w:t>
      </w:r>
      <w:r w:rsidR="000833D8" w:rsidRPr="00CE7E68">
        <w:t>Aplicação: Serão utilizados nas instalações que tenham necessidade de sofrer pequenos deslocamentos e nas ligações entre leitos e os quadros de distribuição, visando dar mobilidade aos pontos elétricos instalados.</w:t>
      </w:r>
    </w:p>
    <w:p w14:paraId="2DC109D4" w14:textId="769BECC6" w:rsidR="000833D8" w:rsidRPr="00CE7E68" w:rsidRDefault="0092536B" w:rsidP="0092536B">
      <w:pPr>
        <w:pStyle w:val="TRN3"/>
      </w:pPr>
      <w:r w:rsidRPr="00CE7E68">
        <w:t xml:space="preserve"> </w:t>
      </w:r>
      <w:r w:rsidR="000833D8" w:rsidRPr="00CE7E68">
        <w:t xml:space="preserve">Observações: Não é permitida a utilização de tubos flexíveis em </w:t>
      </w:r>
      <w:proofErr w:type="gramStart"/>
      <w:r w:rsidR="000833D8" w:rsidRPr="00CE7E68">
        <w:t>PVC .</w:t>
      </w:r>
      <w:proofErr w:type="gramEnd"/>
    </w:p>
    <w:p w14:paraId="61A2DD56" w14:textId="7A42A4B4" w:rsidR="000833D8" w:rsidRPr="00CE7E68" w:rsidRDefault="000833D8" w:rsidP="0092536B">
      <w:pPr>
        <w:pStyle w:val="TRN2"/>
      </w:pPr>
      <w:r w:rsidRPr="00CE7E68">
        <w:t>ELETROCALHAS E ACESSÓRIOS</w:t>
      </w:r>
    </w:p>
    <w:p w14:paraId="4012057B" w14:textId="6DB5BBD3" w:rsidR="000833D8" w:rsidRPr="00CE7E68" w:rsidRDefault="00F86B36" w:rsidP="00F86B36">
      <w:pPr>
        <w:pStyle w:val="TRN3"/>
      </w:pPr>
      <w:r w:rsidRPr="00CE7E68">
        <w:t xml:space="preserve"> </w:t>
      </w:r>
      <w:r w:rsidR="000833D8" w:rsidRPr="00CE7E68">
        <w:t>Normas: conforme E-IEL.13 do CGE.</w:t>
      </w:r>
    </w:p>
    <w:p w14:paraId="0E692657" w14:textId="3D9AEFAC" w:rsidR="000833D8" w:rsidRPr="00CE7E68" w:rsidRDefault="00F86B36" w:rsidP="00F86B36">
      <w:pPr>
        <w:pStyle w:val="TRN3"/>
      </w:pPr>
      <w:r w:rsidRPr="00CE7E68">
        <w:t xml:space="preserve"> </w:t>
      </w:r>
      <w:r w:rsidR="000833D8" w:rsidRPr="00CE7E68">
        <w:t>Caracterização: Serão do tipo "U" em chapa de aço galvanizado eletrolítico, lisas ou perfuradas conforme indicado em projeto, com tampa, com dimensões apresentadas nos desenhos anexos.</w:t>
      </w:r>
    </w:p>
    <w:p w14:paraId="72F0853C" w14:textId="31BE7437" w:rsidR="000833D8" w:rsidRPr="00CE7E68" w:rsidRDefault="00F86B36" w:rsidP="00F86B36">
      <w:pPr>
        <w:pStyle w:val="TRN3"/>
      </w:pPr>
      <w:r w:rsidRPr="00CE7E68">
        <w:t xml:space="preserve"> </w:t>
      </w:r>
      <w:r w:rsidR="000833D8" w:rsidRPr="00CE7E68">
        <w:t>A bitola da chapa deverá ser de acordo com as dimensões de projeto, sendo aceito a bitola mínima de 14 USG.</w:t>
      </w:r>
    </w:p>
    <w:p w14:paraId="10344064" w14:textId="7FA656C1" w:rsidR="000833D8" w:rsidRPr="00CE7E68" w:rsidRDefault="00407D9D" w:rsidP="00407D9D">
      <w:pPr>
        <w:pStyle w:val="TRN3"/>
      </w:pPr>
      <w:r w:rsidRPr="00CE7E68">
        <w:lastRenderedPageBreak/>
        <w:t xml:space="preserve"> </w:t>
      </w:r>
      <w:r w:rsidR="000833D8" w:rsidRPr="00CE7E68">
        <w:t xml:space="preserve">Todas as derivações, fechamentos, curvas deverão ser de mesmo fabricante das eletrocalhas devendo sempre a conexão entre as partes realizadas conforme recomendações do fabricante </w:t>
      </w:r>
      <w:proofErr w:type="gramStart"/>
      <w:r w:rsidR="000833D8" w:rsidRPr="00CE7E68">
        <w:t>das mesmas</w:t>
      </w:r>
      <w:proofErr w:type="gramEnd"/>
      <w:r w:rsidR="000833D8" w:rsidRPr="00CE7E68">
        <w:t>.</w:t>
      </w:r>
    </w:p>
    <w:p w14:paraId="3F96FDE4" w14:textId="5D39BFED" w:rsidR="000833D8" w:rsidRPr="00CE7E68" w:rsidRDefault="00407D9D" w:rsidP="00407D9D">
      <w:pPr>
        <w:pStyle w:val="TRN3"/>
      </w:pPr>
      <w:r w:rsidRPr="00CE7E68">
        <w:t xml:space="preserve"> </w:t>
      </w:r>
      <w:r w:rsidR="000833D8" w:rsidRPr="00CE7E68">
        <w:t>Procedimentos: As eletrocalhas deverão ser suportadas por tirantes não sendo permitida uma distância de fixação superior a 2,0 m, independentemente da dimensão das eletrocalhas.</w:t>
      </w:r>
    </w:p>
    <w:p w14:paraId="1E96EB32" w14:textId="294AFD08" w:rsidR="000833D8" w:rsidRPr="00CE7E68" w:rsidRDefault="00407D9D" w:rsidP="00407D9D">
      <w:pPr>
        <w:pStyle w:val="TRN3"/>
      </w:pPr>
      <w:r w:rsidRPr="00CE7E68">
        <w:t xml:space="preserve"> </w:t>
      </w:r>
      <w:r w:rsidR="000833D8" w:rsidRPr="00CE7E68">
        <w:t>As eletrocalhas, leitos e calhas de todos os sistemas a serem instalados deverão ser limpas, e as partes que possuírem algum tipo de corrosão deverão ser tratadas com pintura anticorrosiva e ou substituídas caso o problema não seja sanado. A instaladora deverá fazer a inspeção em todo o sistema de eletrocalhas, perfilados e eletrodutos metálicos ou não, que serão instalados e fazer os ajustes e ou substituições necessárias para o bom aproveitamento e segurança da instalação como um todo.</w:t>
      </w:r>
    </w:p>
    <w:p w14:paraId="1EC9AF10" w14:textId="5260A51F" w:rsidR="000833D8" w:rsidRPr="00CE7E68" w:rsidRDefault="00407D9D" w:rsidP="00407D9D">
      <w:pPr>
        <w:pStyle w:val="TRN3"/>
      </w:pPr>
      <w:r w:rsidRPr="00CE7E68">
        <w:t xml:space="preserve"> </w:t>
      </w:r>
      <w:r w:rsidR="000833D8" w:rsidRPr="00CE7E68">
        <w:t>As tampas das calhas deverão ter sessão de 1 (um) metro com fixação normal.</w:t>
      </w:r>
    </w:p>
    <w:p w14:paraId="3A4DC0BF" w14:textId="5A32CFBD" w:rsidR="000833D8" w:rsidRPr="00CE7E68" w:rsidRDefault="00407D9D" w:rsidP="00407D9D">
      <w:pPr>
        <w:pStyle w:val="TRN3"/>
      </w:pPr>
      <w:r w:rsidRPr="00CE7E68">
        <w:t xml:space="preserve"> </w:t>
      </w:r>
      <w:r w:rsidR="000833D8" w:rsidRPr="00CE7E68">
        <w:t>As bandejas deverão suportar perfeitamente as condições ambientais, sendo instaladas de modo a não submeter os condutores elétricos a esforços mecânicos e térmicos.</w:t>
      </w:r>
    </w:p>
    <w:p w14:paraId="53E8213F" w14:textId="133123EF" w:rsidR="000833D8" w:rsidRPr="00CE7E68" w:rsidRDefault="00407D9D" w:rsidP="00407D9D">
      <w:pPr>
        <w:pStyle w:val="TRN3"/>
      </w:pPr>
      <w:r w:rsidRPr="00CE7E68">
        <w:t xml:space="preserve"> </w:t>
      </w:r>
      <w:r w:rsidR="000833D8" w:rsidRPr="00CE7E68">
        <w:t>As bandejas só poderão conter condutores elétricos isolados e com cobertura.</w:t>
      </w:r>
    </w:p>
    <w:p w14:paraId="0B506121" w14:textId="3ED45600" w:rsidR="000833D8" w:rsidRPr="00CE7E68" w:rsidRDefault="00407D9D" w:rsidP="00407D9D">
      <w:pPr>
        <w:pStyle w:val="TRN3"/>
      </w:pPr>
      <w:r w:rsidRPr="00CE7E68">
        <w:t xml:space="preserve"> </w:t>
      </w:r>
      <w:r w:rsidR="000833D8" w:rsidRPr="00CE7E68">
        <w:t>Os leitos deverão ser instalados de maneira a apresentar um conjunto mecanicamente consistente e com boa aparência, observando-se para que em nenhuma condição possam danificar os co</w:t>
      </w:r>
      <w:r w:rsidRPr="00CE7E68">
        <w:t>n</w:t>
      </w:r>
      <w:r w:rsidR="000833D8" w:rsidRPr="00CE7E68">
        <w:t>dutores neles contidos.</w:t>
      </w:r>
    </w:p>
    <w:p w14:paraId="25AAF067" w14:textId="203C179B" w:rsidR="000833D8" w:rsidRPr="00CE7E68" w:rsidRDefault="00407D9D" w:rsidP="00407D9D">
      <w:pPr>
        <w:pStyle w:val="TRN3"/>
      </w:pPr>
      <w:r w:rsidRPr="00CE7E68">
        <w:t xml:space="preserve"> </w:t>
      </w:r>
      <w:r w:rsidR="000833D8" w:rsidRPr="00CE7E68">
        <w:t>Fica a cargo da CONTRATADA a colocação de placas nas tubulações, com a identificação de cada sistema específico.</w:t>
      </w:r>
    </w:p>
    <w:p w14:paraId="29D568D9" w14:textId="63C9BBB4" w:rsidR="000833D8" w:rsidRPr="00CE7E68" w:rsidRDefault="00407D9D" w:rsidP="00407D9D">
      <w:pPr>
        <w:pStyle w:val="TRN3"/>
      </w:pPr>
      <w:r w:rsidRPr="00CE7E68">
        <w:t xml:space="preserve"> </w:t>
      </w:r>
      <w:r w:rsidR="000833D8" w:rsidRPr="00CE7E68">
        <w:t>As identificações deverão ser colocadas em locais estratégicos ou onde possa haver dúvidas dos sistemas instalados.</w:t>
      </w:r>
    </w:p>
    <w:p w14:paraId="7B2426F8" w14:textId="077D778A" w:rsidR="000833D8" w:rsidRPr="00CE7E68" w:rsidRDefault="00407D9D" w:rsidP="00407D9D">
      <w:pPr>
        <w:pStyle w:val="TRN3"/>
      </w:pPr>
      <w:r w:rsidRPr="00CE7E68">
        <w:t xml:space="preserve"> </w:t>
      </w:r>
      <w:r w:rsidR="000833D8" w:rsidRPr="00CE7E68">
        <w:t>No caso dos equipamentos, os mesmos devem ser fornecidos pintados pelo próprio fabricante.</w:t>
      </w:r>
    </w:p>
    <w:p w14:paraId="34F7E5A4" w14:textId="47548CC1" w:rsidR="000833D8" w:rsidRPr="00CE7E68" w:rsidRDefault="00407D9D" w:rsidP="00407D9D">
      <w:pPr>
        <w:pStyle w:val="TRN3"/>
      </w:pPr>
      <w:r w:rsidRPr="00CE7E68">
        <w:lastRenderedPageBreak/>
        <w:t xml:space="preserve"> </w:t>
      </w:r>
      <w:r w:rsidR="000833D8" w:rsidRPr="00CE7E68">
        <w:t>Fabricante: JEA, MEGA, MOPA, REAL PERFIL ou tecnicamente equivalente;</w:t>
      </w:r>
    </w:p>
    <w:p w14:paraId="25318DA3" w14:textId="5711BA10" w:rsidR="000833D8" w:rsidRPr="00CE7E68" w:rsidRDefault="00407D9D" w:rsidP="00407D9D">
      <w:pPr>
        <w:pStyle w:val="TRN3"/>
      </w:pPr>
      <w:r w:rsidRPr="00CE7E68">
        <w:t xml:space="preserve"> </w:t>
      </w:r>
      <w:r w:rsidR="000833D8" w:rsidRPr="00CE7E68">
        <w:t>Aplicação: O caminhamento dos perfilados, eletrodutos, eletrocalhas e leitos deverá atender aos detalhes do projeto.</w:t>
      </w:r>
    </w:p>
    <w:p w14:paraId="79135D82" w14:textId="051754A2" w:rsidR="000833D8" w:rsidRPr="00CE7E68" w:rsidRDefault="00407D9D" w:rsidP="00407D9D">
      <w:pPr>
        <w:pStyle w:val="TRN3"/>
      </w:pPr>
      <w:r w:rsidRPr="00CE7E68">
        <w:t xml:space="preserve"> </w:t>
      </w:r>
      <w:r w:rsidR="000833D8" w:rsidRPr="00CE7E68">
        <w:t xml:space="preserve">Observações: Buchas, arruelas, caps, adaptadores, cruzetas, reduções, </w:t>
      </w:r>
      <w:proofErr w:type="spellStart"/>
      <w:r w:rsidR="000833D8" w:rsidRPr="00CE7E68">
        <w:t>niples</w:t>
      </w:r>
      <w:proofErr w:type="spellEnd"/>
      <w:r w:rsidR="000833D8" w:rsidRPr="00CE7E68">
        <w:t xml:space="preserve">, "T", joelhos, curvas, braçadeiras e outros acessórios, serão da linha e da mesma fabricação dos dutos, leitos de cabos, </w:t>
      </w:r>
      <w:proofErr w:type="gramStart"/>
      <w:r w:rsidR="000833D8" w:rsidRPr="00CE7E68">
        <w:t>eletrodutos e etc.</w:t>
      </w:r>
      <w:proofErr w:type="gramEnd"/>
      <w:r w:rsidR="000833D8" w:rsidRPr="00CE7E68">
        <w:t>, respectivamente.</w:t>
      </w:r>
    </w:p>
    <w:p w14:paraId="76F74660" w14:textId="78FB1266" w:rsidR="000833D8" w:rsidRPr="00CE7E68" w:rsidRDefault="000833D8" w:rsidP="00407D9D">
      <w:pPr>
        <w:pStyle w:val="TRN2"/>
      </w:pPr>
      <w:r w:rsidRPr="00CE7E68">
        <w:t>PERFILADOS</w:t>
      </w:r>
    </w:p>
    <w:p w14:paraId="0753BE59" w14:textId="60A83D15" w:rsidR="000833D8" w:rsidRPr="00CE7E68" w:rsidRDefault="00407D9D" w:rsidP="00407D9D">
      <w:pPr>
        <w:pStyle w:val="TRN3"/>
      </w:pPr>
      <w:r w:rsidRPr="00CE7E68">
        <w:t xml:space="preserve"> </w:t>
      </w:r>
      <w:r w:rsidR="000833D8" w:rsidRPr="00CE7E68">
        <w:t>Caracterização: Os perfilados metálicos deverão ser em chapa de aço galvanizado eletrolítico, chapa 14 USG, lisos ou perfurados conforme indicado em projeto, fornecido em barras de 3,0 m.</w:t>
      </w:r>
    </w:p>
    <w:p w14:paraId="32BA1E58" w14:textId="3796A0EC" w:rsidR="000833D8" w:rsidRPr="00CE7E68" w:rsidRDefault="000833D8" w:rsidP="00407D9D">
      <w:pPr>
        <w:pStyle w:val="TRN3"/>
      </w:pPr>
      <w:r w:rsidRPr="00CE7E68">
        <w:t xml:space="preserve"> A fixação dos perfilados deverá ser por juntas internas de mesma fabricação dos perfilados.</w:t>
      </w:r>
    </w:p>
    <w:p w14:paraId="292AF0C9" w14:textId="05B2DAF2" w:rsidR="000833D8" w:rsidRPr="00CE7E68" w:rsidRDefault="00407D9D" w:rsidP="00407D9D">
      <w:pPr>
        <w:pStyle w:val="TRN3"/>
      </w:pPr>
      <w:r w:rsidRPr="00CE7E68">
        <w:t xml:space="preserve"> </w:t>
      </w:r>
      <w:r w:rsidR="000833D8" w:rsidRPr="00CE7E68">
        <w:t>Para utilização em sistemas de iluminação deverão ser fornecidas caixas para tomadas de mesmo fabricante dos perfilados.</w:t>
      </w:r>
    </w:p>
    <w:p w14:paraId="6F640830" w14:textId="7234D90F" w:rsidR="000833D8" w:rsidRPr="00CE7E68" w:rsidRDefault="00407D9D" w:rsidP="00407D9D">
      <w:pPr>
        <w:pStyle w:val="TRN3"/>
      </w:pPr>
      <w:r w:rsidRPr="00CE7E68">
        <w:t xml:space="preserve"> </w:t>
      </w:r>
      <w:r w:rsidR="000833D8" w:rsidRPr="00CE7E68">
        <w:t xml:space="preserve">Todos os demais acessórios como “T”, juntas “L”, acessórios de saída lateral e </w:t>
      </w:r>
      <w:proofErr w:type="gramStart"/>
      <w:r w:rsidR="000833D8" w:rsidRPr="00CE7E68">
        <w:t>superior, etc.</w:t>
      </w:r>
      <w:proofErr w:type="gramEnd"/>
      <w:r w:rsidR="000833D8" w:rsidRPr="00CE7E68">
        <w:t>, deverão ser de mesmo fabricante dos perfilados.</w:t>
      </w:r>
    </w:p>
    <w:p w14:paraId="6B9B09FA" w14:textId="2143B598" w:rsidR="000833D8" w:rsidRPr="00CE7E68" w:rsidRDefault="00407D9D" w:rsidP="00407D9D">
      <w:pPr>
        <w:pStyle w:val="TRN3"/>
      </w:pPr>
      <w:r w:rsidRPr="00CE7E68">
        <w:t xml:space="preserve"> </w:t>
      </w:r>
      <w:r w:rsidR="000833D8" w:rsidRPr="00CE7E68">
        <w:t>Procedimentos: Nas emendas dos perfilados, eletrodutos, eletrocalhas e leitos serão utilizadas peças adequadas, conforme especificações dos fabricantes.</w:t>
      </w:r>
    </w:p>
    <w:p w14:paraId="35DAB56E" w14:textId="206BA9A9" w:rsidR="000833D8" w:rsidRPr="00CE7E68" w:rsidRDefault="00407D9D" w:rsidP="00407D9D">
      <w:pPr>
        <w:pStyle w:val="TRN3"/>
      </w:pPr>
      <w:r w:rsidRPr="00CE7E68">
        <w:t xml:space="preserve"> </w:t>
      </w:r>
      <w:r w:rsidR="000833D8" w:rsidRPr="00CE7E68">
        <w:t>Os eletrodutos metálicos, perfilados, bandejas e dutos de piso expostos deverão ser adequadamente fixados, de modo a constituírem um sistema de boa aparência e de firmeza suficiente para suportar o peso dos condutores e os esforços quando da enfiação e suas dimensões devem seguir os desenhos de detalhes do projeto.</w:t>
      </w:r>
    </w:p>
    <w:p w14:paraId="226F0F4F" w14:textId="68291F18" w:rsidR="000833D8" w:rsidRPr="00CE7E68" w:rsidRDefault="00407D9D" w:rsidP="00407D9D">
      <w:pPr>
        <w:pStyle w:val="TRN3"/>
      </w:pPr>
      <w:r w:rsidRPr="00CE7E68">
        <w:t xml:space="preserve"> </w:t>
      </w:r>
      <w:r w:rsidR="000833D8" w:rsidRPr="00CE7E68">
        <w:t>Fabricante: JEA, MEGA, MOPA, REAL PERFIL ou tecnicamente equivalente.</w:t>
      </w:r>
    </w:p>
    <w:p w14:paraId="19AB1514" w14:textId="31639E7B" w:rsidR="000833D8" w:rsidRPr="00CE7E68" w:rsidRDefault="00407D9D" w:rsidP="00407D9D">
      <w:pPr>
        <w:pStyle w:val="TRN3"/>
      </w:pPr>
      <w:r w:rsidRPr="00CE7E68">
        <w:t xml:space="preserve"> </w:t>
      </w:r>
      <w:r w:rsidR="000833D8" w:rsidRPr="00CE7E68">
        <w:t>Aplicação: O caminhamento dos perfilados, eletrodutos, eletrocalhas e leitos deverá atender aos detalhes do projeto.</w:t>
      </w:r>
    </w:p>
    <w:p w14:paraId="3BB542C4" w14:textId="77777777" w:rsidR="00407D9D" w:rsidRPr="00CE7E68" w:rsidRDefault="00407D9D" w:rsidP="00407D9D">
      <w:pPr>
        <w:pStyle w:val="EstiloTermodeReferencia"/>
      </w:pPr>
    </w:p>
    <w:p w14:paraId="2B98E4B1" w14:textId="77777777" w:rsidR="00407D9D" w:rsidRPr="00CE7E68" w:rsidRDefault="00407D9D" w:rsidP="00407D9D"/>
    <w:p w14:paraId="53546FC4" w14:textId="6CBBC854" w:rsidR="000833D8" w:rsidRPr="00CE7E68" w:rsidRDefault="00407D9D" w:rsidP="00407D9D">
      <w:pPr>
        <w:pStyle w:val="TRN2"/>
      </w:pPr>
      <w:r w:rsidRPr="00CE7E68">
        <w:lastRenderedPageBreak/>
        <w:t xml:space="preserve"> </w:t>
      </w:r>
      <w:r w:rsidR="000833D8" w:rsidRPr="00CE7E68">
        <w:t>CONDULETES DE ALUMÍNIO</w:t>
      </w:r>
    </w:p>
    <w:p w14:paraId="69508153" w14:textId="233771AA" w:rsidR="000833D8" w:rsidRPr="00CE7E68" w:rsidRDefault="00407D9D" w:rsidP="00407D9D">
      <w:pPr>
        <w:pStyle w:val="TRN3"/>
      </w:pPr>
      <w:r w:rsidRPr="00CE7E68">
        <w:t xml:space="preserve"> </w:t>
      </w:r>
      <w:r w:rsidR="000833D8" w:rsidRPr="00CE7E68">
        <w:t xml:space="preserve">Caracterização: O </w:t>
      </w:r>
      <w:proofErr w:type="spellStart"/>
      <w:r w:rsidR="000833D8" w:rsidRPr="00CE7E68">
        <w:t>condulete</w:t>
      </w:r>
      <w:proofErr w:type="spellEnd"/>
      <w:r w:rsidR="000833D8" w:rsidRPr="00CE7E68">
        <w:t xml:space="preserve"> deverá ser executado em liga de alumínio fundido sem rebarbas internas que possam danificar a fiação e/ou o equipamento. </w:t>
      </w:r>
    </w:p>
    <w:p w14:paraId="507E4629" w14:textId="654F3D2A" w:rsidR="000833D8" w:rsidRPr="00CE7E68" w:rsidRDefault="00407D9D" w:rsidP="00407D9D">
      <w:pPr>
        <w:pStyle w:val="TRN3"/>
      </w:pPr>
      <w:r w:rsidRPr="00CE7E68">
        <w:t xml:space="preserve"> </w:t>
      </w:r>
      <w:r w:rsidR="000833D8" w:rsidRPr="00CE7E68">
        <w:t xml:space="preserve">A tampa será em chapa de alumínio estampado e </w:t>
      </w:r>
      <w:proofErr w:type="spellStart"/>
      <w:r w:rsidR="000833D8" w:rsidRPr="00CE7E68">
        <w:t>atarrachado</w:t>
      </w:r>
      <w:proofErr w:type="spellEnd"/>
      <w:r w:rsidR="000833D8" w:rsidRPr="00CE7E68">
        <w:t xml:space="preserve"> por meio de parafusos de aço inox imperdíveis, com junta de material resistente ao calor, às intempéries e ao envelhecimento precoce, proporcionando vedação e estanqueidade.</w:t>
      </w:r>
    </w:p>
    <w:p w14:paraId="17567A26" w14:textId="1C6CB73C" w:rsidR="000833D8" w:rsidRPr="00CE7E68" w:rsidRDefault="00407D9D" w:rsidP="00407D9D">
      <w:pPr>
        <w:pStyle w:val="TRN3"/>
      </w:pPr>
      <w:r w:rsidRPr="00CE7E68">
        <w:t xml:space="preserve"> </w:t>
      </w:r>
      <w:r w:rsidR="000833D8" w:rsidRPr="00CE7E68">
        <w:t>Deverá ser fornecido nas quantidades e modelos indicados em projeto: C, E, T, X, LB, LL, LR, TA ou TB, grau de proteção IP-50.</w:t>
      </w:r>
    </w:p>
    <w:p w14:paraId="6B98C2D1" w14:textId="1D48EA2E" w:rsidR="000833D8" w:rsidRPr="00CE7E68" w:rsidRDefault="00407D9D" w:rsidP="00407D9D">
      <w:pPr>
        <w:pStyle w:val="TRN3"/>
      </w:pPr>
      <w:r w:rsidRPr="00CE7E68">
        <w:t xml:space="preserve"> </w:t>
      </w:r>
      <w:r w:rsidR="000833D8" w:rsidRPr="00CE7E68">
        <w:t xml:space="preserve">Aplicação: Todas as mudanças de direção em eletrodutos metálicos serão em </w:t>
      </w:r>
      <w:proofErr w:type="spellStart"/>
      <w:r w:rsidR="000833D8" w:rsidRPr="00CE7E68">
        <w:t>conduletes</w:t>
      </w:r>
      <w:proofErr w:type="spellEnd"/>
      <w:r w:rsidR="000833D8" w:rsidRPr="00CE7E68">
        <w:t xml:space="preserve"> de alumínio, sendo aceito curvas. Nas derivações e conexões de eletrodutos deverão ser utilizados caixas de alumínio fundido tipo </w:t>
      </w:r>
      <w:proofErr w:type="spellStart"/>
      <w:r w:rsidR="000833D8" w:rsidRPr="00CE7E68">
        <w:t>condulete</w:t>
      </w:r>
      <w:proofErr w:type="spellEnd"/>
      <w:r w:rsidR="000833D8" w:rsidRPr="00CE7E68">
        <w:t>, exceto onde indicadas caixas de passagem com dimensões indicadas em desenho.</w:t>
      </w:r>
    </w:p>
    <w:p w14:paraId="5E76C2E9" w14:textId="7B8890CA" w:rsidR="000833D8" w:rsidRPr="00CE7E68" w:rsidRDefault="00407D9D" w:rsidP="00407D9D">
      <w:pPr>
        <w:pStyle w:val="TRN3"/>
      </w:pPr>
      <w:r w:rsidRPr="00CE7E68">
        <w:t xml:space="preserve"> </w:t>
      </w:r>
      <w:r w:rsidR="000833D8" w:rsidRPr="00CE7E68">
        <w:t xml:space="preserve">Fabricação: Tramontina, JEA, </w:t>
      </w:r>
      <w:proofErr w:type="spellStart"/>
      <w:r w:rsidR="000833D8" w:rsidRPr="00CE7E68">
        <w:t>Daysa</w:t>
      </w:r>
      <w:proofErr w:type="spellEnd"/>
      <w:r w:rsidR="000833D8" w:rsidRPr="00CE7E68">
        <w:t>, Wetzel ou tecnicamente equivalente</w:t>
      </w:r>
    </w:p>
    <w:p w14:paraId="0D204F92" w14:textId="3C6F7FE6" w:rsidR="000833D8" w:rsidRPr="00CE7E68" w:rsidRDefault="000833D8" w:rsidP="00407D9D">
      <w:pPr>
        <w:pStyle w:val="TRN2"/>
      </w:pPr>
      <w:r w:rsidRPr="00CE7E68">
        <w:t>CAIXAS</w:t>
      </w:r>
    </w:p>
    <w:p w14:paraId="2B994F3C" w14:textId="58D6A908" w:rsidR="000833D8" w:rsidRPr="00CE7E68" w:rsidRDefault="00407D9D" w:rsidP="00407D9D">
      <w:pPr>
        <w:pStyle w:val="TRN3"/>
      </w:pPr>
      <w:r w:rsidRPr="00CE7E68">
        <w:t xml:space="preserve"> </w:t>
      </w:r>
      <w:r w:rsidR="000833D8" w:rsidRPr="00CE7E68">
        <w:t>Normas: conforme E-IEL.07 do CGE.</w:t>
      </w:r>
    </w:p>
    <w:p w14:paraId="3381774E" w14:textId="60037B2F" w:rsidR="000833D8" w:rsidRPr="00CE7E68" w:rsidRDefault="00407D9D" w:rsidP="00407D9D">
      <w:pPr>
        <w:pStyle w:val="TRN3"/>
      </w:pPr>
      <w:r w:rsidRPr="00CE7E68">
        <w:t xml:space="preserve"> </w:t>
      </w:r>
      <w:r w:rsidR="000833D8" w:rsidRPr="00CE7E68">
        <w:t>Caracterização: Caixas comuns, estampadas em chapa de ferro, esmaltada a quente interna e externamente, com orelhas para fixação e olhais para colocação de eletrodutos, quadrada 4" x 4", retangular 4" x 2" e octogonal 4" x 4" fundo móvel</w:t>
      </w:r>
    </w:p>
    <w:p w14:paraId="08CAC242" w14:textId="4FE891A8" w:rsidR="000833D8" w:rsidRPr="00CE7E68" w:rsidRDefault="00407D9D" w:rsidP="00407D9D">
      <w:pPr>
        <w:pStyle w:val="TRN3"/>
      </w:pPr>
      <w:r w:rsidRPr="00CE7E68">
        <w:t xml:space="preserve"> </w:t>
      </w:r>
      <w:r w:rsidR="000833D8" w:rsidRPr="00CE7E68">
        <w:t xml:space="preserve">A espessura mínima das caixas de derivação será equivalente à da chapa n.º 16 MSG. </w:t>
      </w:r>
    </w:p>
    <w:p w14:paraId="658B0610" w14:textId="02EB1F50" w:rsidR="000833D8" w:rsidRPr="00CE7E68" w:rsidRDefault="00407D9D" w:rsidP="00407D9D">
      <w:pPr>
        <w:pStyle w:val="TRN3"/>
      </w:pPr>
      <w:r w:rsidRPr="00CE7E68">
        <w:t xml:space="preserve"> </w:t>
      </w:r>
      <w:r w:rsidR="000833D8" w:rsidRPr="00CE7E68">
        <w:t xml:space="preserve">Fabricação: </w:t>
      </w:r>
      <w:proofErr w:type="spellStart"/>
      <w:r w:rsidR="000833D8" w:rsidRPr="00CE7E68">
        <w:t>Forjasul</w:t>
      </w:r>
      <w:proofErr w:type="spellEnd"/>
      <w:r w:rsidR="000833D8" w:rsidRPr="00CE7E68">
        <w:t>, Tramontina, JEA ou tecnicamente equivalente.</w:t>
      </w:r>
    </w:p>
    <w:p w14:paraId="21747479" w14:textId="39F15AED" w:rsidR="000833D8" w:rsidRPr="00CE7E68" w:rsidRDefault="00407D9D" w:rsidP="00407D9D">
      <w:pPr>
        <w:pStyle w:val="TRN3"/>
      </w:pPr>
      <w:r w:rsidRPr="00CE7E68">
        <w:t xml:space="preserve"> </w:t>
      </w:r>
      <w:r w:rsidR="000833D8" w:rsidRPr="00CE7E68">
        <w:t>Aplicação: Deverão ser utilizadas caixas nos pontos em que sua utilização for indicada no projeto; nos pontos de emenda ou derivação dos condutores; nos pontos de instalação de aparelhos ou dispositivos; nas divisões dos eletrodutos; em cada trecho contínuo, de quinze metros de eletroduto, para facilitar a passagem ou substituição de condutores;</w:t>
      </w:r>
    </w:p>
    <w:p w14:paraId="0BA50593" w14:textId="07820C63" w:rsidR="000833D8" w:rsidRPr="00CE7E68" w:rsidRDefault="00407D9D" w:rsidP="00407D9D">
      <w:pPr>
        <w:pStyle w:val="TRN3"/>
      </w:pPr>
      <w:r w:rsidRPr="00CE7E68">
        <w:lastRenderedPageBreak/>
        <w:t xml:space="preserve"> </w:t>
      </w:r>
      <w:r w:rsidR="000833D8" w:rsidRPr="00CE7E68">
        <w:t xml:space="preserve">Procedimentos: As caixas deverão ser fixadas de modo firme e permanente às estruturas, presas as pontas dos condutos por meio de arruelas de fixação e buchas apropriadas, de modo a obter uma ligação perfeita e de boa condutibilidade entre todos os condutos e respectivas caixas; </w:t>
      </w:r>
    </w:p>
    <w:p w14:paraId="54D3940B" w14:textId="2AC757A4" w:rsidR="000833D8" w:rsidRPr="00CE7E68" w:rsidRDefault="00407D9D" w:rsidP="00407D9D">
      <w:pPr>
        <w:pStyle w:val="TRN3"/>
      </w:pPr>
      <w:r w:rsidRPr="00CE7E68">
        <w:t xml:space="preserve"> </w:t>
      </w:r>
      <w:r w:rsidR="000833D8" w:rsidRPr="00CE7E68">
        <w:t>Deverão também ser providas de tampas apropriadas, com espaço suficiente para que os condutores e suas emendas caibam folgadamente dentro das caixas depois de colocadas as tampas.</w:t>
      </w:r>
    </w:p>
    <w:p w14:paraId="53E35A50" w14:textId="63C73B5B" w:rsidR="000833D8" w:rsidRPr="00CE7E68" w:rsidRDefault="00407D9D" w:rsidP="00407D9D">
      <w:pPr>
        <w:pStyle w:val="TRN3"/>
      </w:pPr>
      <w:r w:rsidRPr="00CE7E68">
        <w:t xml:space="preserve"> </w:t>
      </w:r>
      <w:r w:rsidR="000833D8" w:rsidRPr="00CE7E68">
        <w:t>As caixas de passagem deverão ser instaladas nas posições indicadas nos desenhos e nos locais necessários a correta passagem de fiação. As caixas deverão ser de chapa de ferro e todas as terminações de eletrodutos nestas deverão conter buchas e arruelas.</w:t>
      </w:r>
    </w:p>
    <w:p w14:paraId="540C939E" w14:textId="3FBAC9C0" w:rsidR="000833D8" w:rsidRPr="00CE7E68" w:rsidRDefault="00407D9D" w:rsidP="00407D9D">
      <w:pPr>
        <w:pStyle w:val="TRN3"/>
      </w:pPr>
      <w:r w:rsidRPr="00CE7E68">
        <w:t xml:space="preserve"> </w:t>
      </w:r>
      <w:r w:rsidR="000833D8" w:rsidRPr="00CE7E68">
        <w:t>Nas instalações embutidas, as caixas terão dimensões indicadas nos desenhos.</w:t>
      </w:r>
    </w:p>
    <w:p w14:paraId="0187E51A" w14:textId="20CB6EBE" w:rsidR="000833D8" w:rsidRPr="00CE7E68" w:rsidRDefault="00407D9D" w:rsidP="00407D9D">
      <w:pPr>
        <w:pStyle w:val="TRN3"/>
      </w:pPr>
      <w:r w:rsidRPr="00CE7E68">
        <w:t xml:space="preserve"> </w:t>
      </w:r>
      <w:r w:rsidR="000833D8" w:rsidRPr="00CE7E68">
        <w:t xml:space="preserve">As caixas com equipamentos, para instalação aparente, deverão seguir as indicações de projeto. As caixas de tomadas serão instaladas de acordo com as indicações do projeto, ou, se este for omisso, em posição adequada, a critério da FISCALIZAÇÃO. </w:t>
      </w:r>
    </w:p>
    <w:p w14:paraId="556CBB9C" w14:textId="3CB63D31" w:rsidR="000833D8" w:rsidRPr="00CE7E68" w:rsidRDefault="00407D9D" w:rsidP="00407D9D">
      <w:pPr>
        <w:pStyle w:val="TRN3"/>
      </w:pPr>
      <w:r w:rsidRPr="00CE7E68">
        <w:t xml:space="preserve"> </w:t>
      </w:r>
      <w:r w:rsidR="000833D8" w:rsidRPr="00CE7E68">
        <w:t>As diferentes caixas de uma mesma sala serão perfeitamente alinhadas e dispostas de forma a apresentar uniformidade no seu conjunto.</w:t>
      </w:r>
    </w:p>
    <w:p w14:paraId="47662D1C" w14:textId="37CD9B99" w:rsidR="000833D8" w:rsidRPr="00CE7E68" w:rsidRDefault="00407D9D" w:rsidP="00407D9D">
      <w:pPr>
        <w:pStyle w:val="TRN3"/>
      </w:pPr>
      <w:r w:rsidRPr="00CE7E68">
        <w:t xml:space="preserve"> </w:t>
      </w:r>
      <w:r w:rsidR="000833D8" w:rsidRPr="00CE7E68">
        <w:t>As caixas embutidas nas paredes deverão facear a alvenaria depois de concluído o revestimento e, serão niveladas e aprumadas.</w:t>
      </w:r>
    </w:p>
    <w:p w14:paraId="35DD5D85" w14:textId="6745240D" w:rsidR="000833D8" w:rsidRPr="00CE7E68" w:rsidRDefault="00407D9D" w:rsidP="00407D9D">
      <w:pPr>
        <w:pStyle w:val="TRN3"/>
      </w:pPr>
      <w:r w:rsidRPr="00CE7E68">
        <w:t xml:space="preserve"> </w:t>
      </w:r>
      <w:r w:rsidR="000833D8" w:rsidRPr="00CE7E68">
        <w:t>As caixas usadas em instalações subterrâneas serão de alvenaria, (revestidas com argamassa ou concreto, impermeabilizadas e com previsão para drenagem).</w:t>
      </w:r>
    </w:p>
    <w:p w14:paraId="085982B3" w14:textId="3E2B50DE" w:rsidR="000833D8" w:rsidRPr="00CE7E68" w:rsidRDefault="00407D9D" w:rsidP="00407D9D">
      <w:pPr>
        <w:pStyle w:val="TRN3"/>
      </w:pPr>
      <w:r w:rsidRPr="00CE7E68">
        <w:t xml:space="preserve"> </w:t>
      </w:r>
      <w:r w:rsidR="000833D8" w:rsidRPr="00CE7E68">
        <w:t>Não será permitida a colocação de pedaços de madeira ou outro material qualquer, dentro das caixas de derivação para fixação de blocos de madeira.</w:t>
      </w:r>
    </w:p>
    <w:p w14:paraId="6CF7B629" w14:textId="6D039836" w:rsidR="000833D8" w:rsidRPr="00CE7E68" w:rsidRDefault="00407D9D" w:rsidP="00407D9D">
      <w:pPr>
        <w:pStyle w:val="TRN3"/>
      </w:pPr>
      <w:r w:rsidRPr="00CE7E68">
        <w:t xml:space="preserve"> </w:t>
      </w:r>
      <w:r w:rsidR="000833D8" w:rsidRPr="00CE7E68">
        <w:t>As caixas serão cobertas com tampas convenientemente calafetadas, para impedir a entrada d'água e corpos estranhos.</w:t>
      </w:r>
    </w:p>
    <w:p w14:paraId="76143861" w14:textId="3F29C082" w:rsidR="000833D8" w:rsidRPr="00CE7E68" w:rsidRDefault="00407D9D" w:rsidP="00407D9D">
      <w:pPr>
        <w:pStyle w:val="TRN3"/>
      </w:pPr>
      <w:r w:rsidRPr="00CE7E68">
        <w:lastRenderedPageBreak/>
        <w:t xml:space="preserve"> </w:t>
      </w:r>
      <w:r w:rsidR="000833D8" w:rsidRPr="00CE7E68">
        <w:t xml:space="preserve">As caixas terão vinténs ou olhais para assegurar a fixação de eletrodutos, só sendo permitida a abertura dos </w:t>
      </w:r>
      <w:proofErr w:type="gramStart"/>
      <w:r w:rsidR="000833D8" w:rsidRPr="00CE7E68">
        <w:t>que  se</w:t>
      </w:r>
      <w:proofErr w:type="gramEnd"/>
      <w:r w:rsidR="000833D8" w:rsidRPr="00CE7E68">
        <w:t xml:space="preserve"> tornarem necessários.</w:t>
      </w:r>
    </w:p>
    <w:p w14:paraId="00C3DA40" w14:textId="04EA8511" w:rsidR="000833D8" w:rsidRPr="00CE7E68" w:rsidRDefault="00407D9D" w:rsidP="00407D9D">
      <w:pPr>
        <w:pStyle w:val="TRN3"/>
      </w:pPr>
      <w:r w:rsidRPr="00CE7E68">
        <w:t xml:space="preserve"> </w:t>
      </w:r>
      <w:r w:rsidR="000833D8" w:rsidRPr="00CE7E68">
        <w:t>As caixas estampadas (4”x 2</w:t>
      </w:r>
      <w:proofErr w:type="gramStart"/>
      <w:r w:rsidR="000833D8" w:rsidRPr="00CE7E68">
        <w:t>”,e</w:t>
      </w:r>
      <w:proofErr w:type="gramEnd"/>
      <w:r w:rsidR="000833D8" w:rsidRPr="00CE7E68">
        <w:t xml:space="preserve"> 4”x 4”) deverão ser todas de chapa galvanizada e pintadas eletrostaticamente na cor padrão do fabricante, quando em aplicações de sobrepor.</w:t>
      </w:r>
    </w:p>
    <w:p w14:paraId="74988A36" w14:textId="59F0BC06" w:rsidR="000833D8" w:rsidRPr="00CE7E68" w:rsidRDefault="00407D9D" w:rsidP="00407D9D">
      <w:pPr>
        <w:pStyle w:val="TRN3"/>
      </w:pPr>
      <w:r w:rsidRPr="00CE7E68">
        <w:t xml:space="preserve"> </w:t>
      </w:r>
      <w:r w:rsidR="000833D8" w:rsidRPr="00CE7E68">
        <w:t>As caixas de passagem deverão ser instaladas onde indicado nos desenhos e nos locais necessários à correta passagem da fiação.</w:t>
      </w:r>
    </w:p>
    <w:p w14:paraId="1AFB25F8" w14:textId="72A95D7B" w:rsidR="000833D8" w:rsidRPr="00CE7E68" w:rsidRDefault="00407D9D" w:rsidP="00407D9D">
      <w:pPr>
        <w:pStyle w:val="TRN3"/>
      </w:pPr>
      <w:r w:rsidRPr="00CE7E68">
        <w:t xml:space="preserve"> </w:t>
      </w:r>
      <w:r w:rsidR="000833D8" w:rsidRPr="00CE7E68">
        <w:t>Nas ligações expostas, as caixas terão as dimensões indicadas nos desenhos.</w:t>
      </w:r>
    </w:p>
    <w:p w14:paraId="2FEC4CC6" w14:textId="71D81052" w:rsidR="000833D8" w:rsidRPr="00CE7E68" w:rsidRDefault="00407D9D" w:rsidP="00407D9D">
      <w:pPr>
        <w:pStyle w:val="TRN3"/>
      </w:pPr>
      <w:r w:rsidRPr="00CE7E68">
        <w:t xml:space="preserve"> </w:t>
      </w:r>
      <w:r w:rsidR="000833D8" w:rsidRPr="00CE7E68">
        <w:t>Observações: Para garantir perfeita continuidade elétrica serão usados rabichos de condutores nas caixas de passagem e acessórios de emenda, os quais deverão ser executados no menor tamanho possível e sem curvas ou espiras.</w:t>
      </w:r>
    </w:p>
    <w:p w14:paraId="174A0BD1" w14:textId="61438AC1" w:rsidR="000833D8" w:rsidRPr="00CE7E68" w:rsidRDefault="000833D8" w:rsidP="00407D9D">
      <w:pPr>
        <w:pStyle w:val="TRN1"/>
        <w:rPr>
          <w:b/>
          <w:bCs w:val="0"/>
          <w:color w:val="auto"/>
        </w:rPr>
      </w:pPr>
      <w:r w:rsidRPr="00CE7E68">
        <w:rPr>
          <w:b/>
          <w:bCs w:val="0"/>
          <w:color w:val="auto"/>
        </w:rPr>
        <w:t>QUADROS DE DISTRIBUIÇÃO</w:t>
      </w:r>
    </w:p>
    <w:p w14:paraId="0EB41A22" w14:textId="2AE6A237" w:rsidR="000833D8" w:rsidRPr="00CE7E68" w:rsidRDefault="000833D8" w:rsidP="00407D9D">
      <w:pPr>
        <w:pStyle w:val="TRN2"/>
      </w:pPr>
      <w:r w:rsidRPr="00CE7E68">
        <w:t>Os quadros de distribuição deverão atender à norma ABNT NBR IEC 60439-1 e deverão ser:</w:t>
      </w:r>
    </w:p>
    <w:p w14:paraId="2E5B4F96" w14:textId="4314168E" w:rsidR="000833D8" w:rsidRPr="00CE7E68" w:rsidRDefault="00407D9D" w:rsidP="00407D9D">
      <w:pPr>
        <w:pStyle w:val="TRN3"/>
      </w:pPr>
      <w:r w:rsidRPr="00CE7E68">
        <w:t xml:space="preserve"> </w:t>
      </w:r>
      <w:r w:rsidR="000833D8" w:rsidRPr="00CE7E68">
        <w:t>Trifásicos;</w:t>
      </w:r>
    </w:p>
    <w:p w14:paraId="0009010B" w14:textId="31386CBD" w:rsidR="000833D8" w:rsidRPr="00CE7E68" w:rsidRDefault="00407D9D" w:rsidP="00407D9D">
      <w:pPr>
        <w:pStyle w:val="TRN3"/>
      </w:pPr>
      <w:r w:rsidRPr="00CE7E68">
        <w:t xml:space="preserve"> </w:t>
      </w:r>
      <w:r w:rsidR="000833D8" w:rsidRPr="00CE7E68">
        <w:t>Trilhos padrão DIN EN 50022;</w:t>
      </w:r>
    </w:p>
    <w:p w14:paraId="7479A469" w14:textId="43306880" w:rsidR="000833D8" w:rsidRPr="00CE7E68" w:rsidRDefault="00407D9D" w:rsidP="00407D9D">
      <w:pPr>
        <w:pStyle w:val="TRN3"/>
      </w:pPr>
      <w:r w:rsidRPr="00CE7E68">
        <w:t xml:space="preserve"> </w:t>
      </w:r>
      <w:r w:rsidR="000833D8" w:rsidRPr="00CE7E68">
        <w:t>Tensão nominal de 380/220 V;</w:t>
      </w:r>
    </w:p>
    <w:p w14:paraId="79A550CB" w14:textId="03C67ED0" w:rsidR="000833D8" w:rsidRPr="00CE7E68" w:rsidRDefault="00407D9D" w:rsidP="00407D9D">
      <w:pPr>
        <w:pStyle w:val="TRN3"/>
      </w:pPr>
      <w:r w:rsidRPr="00CE7E68">
        <w:t xml:space="preserve"> C</w:t>
      </w:r>
      <w:r w:rsidR="000833D8" w:rsidRPr="00CE7E68">
        <w:t>om barreira;</w:t>
      </w:r>
    </w:p>
    <w:p w14:paraId="561984F0" w14:textId="6B72BCC9" w:rsidR="000833D8" w:rsidRPr="00CE7E68" w:rsidRDefault="00407D9D" w:rsidP="00407D9D">
      <w:pPr>
        <w:pStyle w:val="TRN3"/>
      </w:pPr>
      <w:r w:rsidRPr="00CE7E68">
        <w:t xml:space="preserve"> </w:t>
      </w:r>
      <w:r w:rsidR="000833D8" w:rsidRPr="00CE7E68">
        <w:t>De Sobrepor</w:t>
      </w:r>
    </w:p>
    <w:p w14:paraId="2C0DDB82" w14:textId="289DD980" w:rsidR="000833D8" w:rsidRPr="00CE7E68" w:rsidRDefault="00407D9D" w:rsidP="00407D9D">
      <w:pPr>
        <w:pStyle w:val="TRN3"/>
      </w:pPr>
      <w:r w:rsidRPr="00CE7E68">
        <w:t xml:space="preserve"> </w:t>
      </w:r>
      <w:r w:rsidR="000833D8" w:rsidRPr="00CE7E68">
        <w:t>Nos quadros de distribuição deverão ser instalados:</w:t>
      </w:r>
    </w:p>
    <w:p w14:paraId="2AAAC86B" w14:textId="2DCEAF76" w:rsidR="000833D8" w:rsidRPr="00CE7E68" w:rsidRDefault="00407D9D" w:rsidP="00407D9D">
      <w:pPr>
        <w:pStyle w:val="TRN3"/>
      </w:pPr>
      <w:r w:rsidRPr="00CE7E68">
        <w:t xml:space="preserve"> </w:t>
      </w:r>
      <w:r w:rsidR="000833D8" w:rsidRPr="00CE7E68">
        <w:t>Barramento de neutro;</w:t>
      </w:r>
    </w:p>
    <w:p w14:paraId="74D78191" w14:textId="2173316B" w:rsidR="000833D8" w:rsidRPr="00CE7E68" w:rsidRDefault="00407D9D" w:rsidP="00407D9D">
      <w:pPr>
        <w:pStyle w:val="TRN3"/>
      </w:pPr>
      <w:r w:rsidRPr="00CE7E68">
        <w:t xml:space="preserve"> </w:t>
      </w:r>
      <w:r w:rsidR="000833D8" w:rsidRPr="00CE7E68">
        <w:t>Barramento de terra;</w:t>
      </w:r>
    </w:p>
    <w:p w14:paraId="0A928992" w14:textId="25934F59" w:rsidR="000833D8" w:rsidRPr="00CE7E68" w:rsidRDefault="00407D9D" w:rsidP="00407D9D">
      <w:pPr>
        <w:pStyle w:val="TRN3"/>
      </w:pPr>
      <w:r w:rsidRPr="00CE7E68">
        <w:t xml:space="preserve"> </w:t>
      </w:r>
      <w:r w:rsidR="000833D8" w:rsidRPr="00CE7E68">
        <w:t>Disjuntores;</w:t>
      </w:r>
    </w:p>
    <w:p w14:paraId="32B45D1D" w14:textId="466B3A42" w:rsidR="000833D8" w:rsidRPr="00CE7E68" w:rsidRDefault="00407D9D" w:rsidP="00407D9D">
      <w:pPr>
        <w:pStyle w:val="TRN3"/>
      </w:pPr>
      <w:r w:rsidRPr="00CE7E68">
        <w:t xml:space="preserve"> </w:t>
      </w:r>
      <w:r w:rsidR="000833D8" w:rsidRPr="00CE7E68">
        <w:t>Dispositivos DR;</w:t>
      </w:r>
    </w:p>
    <w:p w14:paraId="4C64E86B" w14:textId="59609B22" w:rsidR="000833D8" w:rsidRPr="00CE7E68" w:rsidRDefault="00407D9D" w:rsidP="00407D9D">
      <w:pPr>
        <w:pStyle w:val="TRN3"/>
      </w:pPr>
      <w:r w:rsidRPr="00CE7E68">
        <w:t xml:space="preserve"> </w:t>
      </w:r>
      <w:r w:rsidR="000833D8" w:rsidRPr="00CE7E68">
        <w:t>Protetores contra surtos classe I e II</w:t>
      </w:r>
    </w:p>
    <w:p w14:paraId="4FBD24E9" w14:textId="6B04463B" w:rsidR="000833D8" w:rsidRPr="00CE7E68" w:rsidRDefault="000833D8" w:rsidP="00407D9D">
      <w:pPr>
        <w:pStyle w:val="TRN2"/>
      </w:pPr>
      <w:r w:rsidRPr="00CE7E68">
        <w:lastRenderedPageBreak/>
        <w:t>DISPOSITIVOS DE PROTEÇÃO</w:t>
      </w:r>
    </w:p>
    <w:p w14:paraId="263DE12D" w14:textId="7DEE4B90" w:rsidR="000833D8" w:rsidRPr="00CE7E68" w:rsidRDefault="00407D9D" w:rsidP="00407D9D">
      <w:pPr>
        <w:pStyle w:val="TRN3"/>
      </w:pPr>
      <w:r w:rsidRPr="00CE7E68">
        <w:t xml:space="preserve"> </w:t>
      </w:r>
      <w:r w:rsidR="000833D8" w:rsidRPr="00CE7E68">
        <w:t>Todos os dispositivos para comando, manobra e proteção deverão ser no padrão IEC.</w:t>
      </w:r>
    </w:p>
    <w:p w14:paraId="2EF44FB8" w14:textId="4855CB56" w:rsidR="000833D8" w:rsidRPr="00CE7E68" w:rsidRDefault="00407D9D" w:rsidP="00407D9D">
      <w:pPr>
        <w:pStyle w:val="TRN3"/>
      </w:pPr>
      <w:r w:rsidRPr="00CE7E68">
        <w:t xml:space="preserve"> </w:t>
      </w:r>
      <w:r w:rsidR="000833D8" w:rsidRPr="00CE7E68">
        <w:t>Disjuntor tripolar, termomagnética em caixa moldada, tensão nominal 380/220 V, corrente nominal de 10, 16, 50, 63, 70, 80 e 100 A, curvas B e C (ar-condicionado).</w:t>
      </w:r>
    </w:p>
    <w:p w14:paraId="6DA30D8C" w14:textId="1266D5D7" w:rsidR="000833D8" w:rsidRPr="00CE7E68" w:rsidRDefault="00407D9D" w:rsidP="00407D9D">
      <w:pPr>
        <w:pStyle w:val="TRN3"/>
      </w:pPr>
      <w:r w:rsidRPr="00CE7E68">
        <w:t xml:space="preserve"> </w:t>
      </w:r>
      <w:r w:rsidR="000833D8" w:rsidRPr="00CE7E68">
        <w:t>Disjuntor unipolar, termomagnética em caixa moldada, tensão nominal 380/220 V, corrente nominal de 10, 16, 20 e 32 A, curvas B e C (ar-condicionado e motores).</w:t>
      </w:r>
    </w:p>
    <w:p w14:paraId="234BAD8C" w14:textId="09FC60E8" w:rsidR="000833D8" w:rsidRPr="00CE7E68" w:rsidRDefault="000833D8" w:rsidP="00407D9D">
      <w:pPr>
        <w:pStyle w:val="TRN2"/>
      </w:pPr>
      <w:r w:rsidRPr="00CE7E68">
        <w:t xml:space="preserve">DISPOSITIVOS DR – PROTEÇÃO </w:t>
      </w:r>
      <w:proofErr w:type="gramStart"/>
      <w:r w:rsidRPr="00CE7E68">
        <w:t>CONTRA CORRENTES</w:t>
      </w:r>
      <w:proofErr w:type="gramEnd"/>
      <w:r w:rsidRPr="00CE7E68">
        <w:t xml:space="preserve"> DE FUGA À TERRA</w:t>
      </w:r>
    </w:p>
    <w:p w14:paraId="294D86BD" w14:textId="0DB4352B" w:rsidR="000833D8" w:rsidRPr="00CE7E68" w:rsidRDefault="000833D8" w:rsidP="00407D9D">
      <w:pPr>
        <w:pStyle w:val="TRN3"/>
      </w:pPr>
      <w:r w:rsidRPr="00CE7E68">
        <w:t xml:space="preserve">Dispositivos DR devem obedecer às normas IEC 61008 e EM 61008. Serão instalados </w:t>
      </w:r>
      <w:proofErr w:type="spellStart"/>
      <w:r w:rsidRPr="00CE7E68">
        <w:t>DRs</w:t>
      </w:r>
      <w:proofErr w:type="spellEnd"/>
      <w:r w:rsidRPr="00CE7E68">
        <w:t xml:space="preserve"> bipolar (2P) e tetrapolar (4P), em caixa moldada, tensão nominal 380 V (tetrapolar) 220V (bipolar), </w:t>
      </w:r>
      <w:proofErr w:type="gramStart"/>
      <w:r w:rsidRPr="00CE7E68">
        <w:t>nas corrente</w:t>
      </w:r>
      <w:proofErr w:type="gramEnd"/>
      <w:r w:rsidRPr="00CE7E68">
        <w:t xml:space="preserve"> nominais de 63 (4P), 80 (4P), 100 (4P) e 32 (2P) A, capacidade de interrupção 6 kA em 220 V, corrente diferencial-residual nominal de atuação 30 </w:t>
      </w:r>
      <w:proofErr w:type="spellStart"/>
      <w:r w:rsidRPr="00CE7E68">
        <w:t>mA</w:t>
      </w:r>
      <w:proofErr w:type="spellEnd"/>
      <w:r w:rsidRPr="00CE7E68">
        <w:t>, tipo AC ou A.</w:t>
      </w:r>
    </w:p>
    <w:p w14:paraId="1E36C0F3" w14:textId="29B8B5E1" w:rsidR="000833D8" w:rsidRPr="00CE7E68" w:rsidRDefault="00407D9D" w:rsidP="00407D9D">
      <w:pPr>
        <w:pStyle w:val="TRN2"/>
      </w:pPr>
      <w:r w:rsidRPr="00CE7E68">
        <w:t xml:space="preserve"> </w:t>
      </w:r>
      <w:r w:rsidR="000833D8" w:rsidRPr="00CE7E68">
        <w:t>DISPOSITIVOS DE PROTEÇÃO CONTRA SURTOS – DPS</w:t>
      </w:r>
    </w:p>
    <w:p w14:paraId="3594FE46" w14:textId="1697E388" w:rsidR="000833D8" w:rsidRPr="00CE7E68" w:rsidRDefault="00407D9D" w:rsidP="00407D9D">
      <w:pPr>
        <w:pStyle w:val="TRN3"/>
      </w:pPr>
      <w:r w:rsidRPr="00CE7E68">
        <w:t xml:space="preserve"> </w:t>
      </w:r>
      <w:r w:rsidR="000833D8" w:rsidRPr="00CE7E68">
        <w:t xml:space="preserve">Classe I, valor máximo de corrente </w:t>
      </w:r>
      <w:proofErr w:type="spellStart"/>
      <w:r w:rsidR="000833D8" w:rsidRPr="00CE7E68">
        <w:t>Imáx</w:t>
      </w:r>
      <w:proofErr w:type="spellEnd"/>
      <w:r w:rsidR="000833D8" w:rsidRPr="00CE7E68">
        <w:t xml:space="preserve"> = 100 kA, proteção de tensão de até 1,5 kV, a ser instalado na CX – B de entrada da CEB.</w:t>
      </w:r>
    </w:p>
    <w:p w14:paraId="2FEB8EA9" w14:textId="6DEA0A6C" w:rsidR="000833D8" w:rsidRPr="00CE7E68" w:rsidRDefault="00407D9D" w:rsidP="00407D9D">
      <w:pPr>
        <w:pStyle w:val="TRN3"/>
      </w:pPr>
      <w:r w:rsidRPr="00CE7E68">
        <w:t xml:space="preserve"> </w:t>
      </w:r>
      <w:r w:rsidR="000833D8" w:rsidRPr="00CE7E68">
        <w:t xml:space="preserve">Classe II, valor máximo de corrente </w:t>
      </w:r>
      <w:proofErr w:type="spellStart"/>
      <w:r w:rsidR="000833D8" w:rsidRPr="00CE7E68">
        <w:t>Imáx</w:t>
      </w:r>
      <w:proofErr w:type="spellEnd"/>
      <w:r w:rsidR="000833D8" w:rsidRPr="00CE7E68">
        <w:t xml:space="preserve"> = 40 kA, proteção de tensão de até 1,5 kV, a ser instalado no QGBT.</w:t>
      </w:r>
    </w:p>
    <w:p w14:paraId="7ACCAAF4" w14:textId="51C935AD" w:rsidR="000833D8" w:rsidRPr="00CE7E68" w:rsidRDefault="00407D9D" w:rsidP="00407D9D">
      <w:pPr>
        <w:pStyle w:val="TRN3"/>
      </w:pPr>
      <w:r w:rsidRPr="00CE7E68">
        <w:t xml:space="preserve"> </w:t>
      </w:r>
      <w:r w:rsidR="000833D8" w:rsidRPr="00CE7E68">
        <w:t xml:space="preserve">Classe III, valor máximo de corrente </w:t>
      </w:r>
      <w:proofErr w:type="spellStart"/>
      <w:r w:rsidR="000833D8" w:rsidRPr="00CE7E68">
        <w:t>Imáx</w:t>
      </w:r>
      <w:proofErr w:type="spellEnd"/>
      <w:r w:rsidR="000833D8" w:rsidRPr="00CE7E68">
        <w:t xml:space="preserve"> = 8 kA, proteção de tensão de até 1,5 kV, a serem instalados nos quadros de distribuição.</w:t>
      </w:r>
    </w:p>
    <w:p w14:paraId="18C7505F" w14:textId="5EC7913D" w:rsidR="000833D8" w:rsidRPr="00CE7E68" w:rsidRDefault="00407D9D" w:rsidP="00407D9D">
      <w:pPr>
        <w:pStyle w:val="TRN3"/>
      </w:pPr>
      <w:r w:rsidRPr="00CE7E68">
        <w:t xml:space="preserve"> </w:t>
      </w:r>
      <w:r w:rsidR="000833D8" w:rsidRPr="00CE7E68">
        <w:t>Notas:</w:t>
      </w:r>
    </w:p>
    <w:p w14:paraId="31631E8F" w14:textId="2977C3A6" w:rsidR="000833D8" w:rsidRPr="00CE7E68" w:rsidRDefault="00407D9D" w:rsidP="00407D9D">
      <w:pPr>
        <w:pStyle w:val="TRN4"/>
      </w:pPr>
      <w:r w:rsidRPr="00CE7E68">
        <w:t xml:space="preserve"> </w:t>
      </w:r>
      <w:r w:rsidR="000833D8" w:rsidRPr="00CE7E68">
        <w:t xml:space="preserve">Não serão aceitos DPS com </w:t>
      </w:r>
      <w:proofErr w:type="spellStart"/>
      <w:r w:rsidR="000833D8" w:rsidRPr="00CE7E68">
        <w:t>varistores</w:t>
      </w:r>
      <w:proofErr w:type="spellEnd"/>
      <w:r w:rsidR="000833D8" w:rsidRPr="00CE7E68">
        <w:t xml:space="preserve"> em paralelo.</w:t>
      </w:r>
    </w:p>
    <w:p w14:paraId="429829D1" w14:textId="6FE60E31" w:rsidR="000833D8" w:rsidRPr="00CE7E68" w:rsidRDefault="00407D9D" w:rsidP="00407D9D">
      <w:pPr>
        <w:pStyle w:val="TRN4"/>
      </w:pPr>
      <w:r w:rsidRPr="00CE7E68">
        <w:t xml:space="preserve"> </w:t>
      </w:r>
      <w:r w:rsidR="000833D8" w:rsidRPr="00CE7E68">
        <w:t xml:space="preserve">Fabricantes de referência: </w:t>
      </w:r>
      <w:proofErr w:type="spellStart"/>
      <w:r w:rsidR="000833D8" w:rsidRPr="00CE7E68">
        <w:t>Obbo</w:t>
      </w:r>
      <w:proofErr w:type="spellEnd"/>
      <w:r w:rsidR="000833D8" w:rsidRPr="00CE7E68">
        <w:t>, Siemens, Phoenix Contact ou similar.</w:t>
      </w:r>
    </w:p>
    <w:p w14:paraId="3306402E" w14:textId="77777777" w:rsidR="00407D9D" w:rsidRPr="00CE7E68" w:rsidRDefault="00407D9D" w:rsidP="00407D9D">
      <w:pPr>
        <w:pStyle w:val="EstiloTermodeReferencia"/>
      </w:pPr>
    </w:p>
    <w:p w14:paraId="628916E8" w14:textId="30E1C0FF" w:rsidR="000833D8" w:rsidRPr="00CE7E68" w:rsidRDefault="000833D8" w:rsidP="00407D9D">
      <w:pPr>
        <w:pStyle w:val="TRN2"/>
      </w:pPr>
      <w:r w:rsidRPr="00CE7E68">
        <w:lastRenderedPageBreak/>
        <w:t>ATERRAMENTO</w:t>
      </w:r>
    </w:p>
    <w:p w14:paraId="4040B645" w14:textId="2237E34E" w:rsidR="000833D8" w:rsidRPr="00CE7E68" w:rsidRDefault="000833D8" w:rsidP="00407D9D">
      <w:pPr>
        <w:pStyle w:val="TRN3"/>
      </w:pPr>
      <w:r w:rsidRPr="00CE7E68">
        <w:t xml:space="preserve">Todas as partes metálicas da edificação como dutos, eletrocalhas, forros </w:t>
      </w:r>
      <w:proofErr w:type="gramStart"/>
      <w:r w:rsidRPr="00CE7E68">
        <w:t>metálicos, etc.</w:t>
      </w:r>
      <w:proofErr w:type="gramEnd"/>
      <w:r w:rsidRPr="00CE7E68">
        <w:t>, deverão ser aterradas.</w:t>
      </w:r>
    </w:p>
    <w:p w14:paraId="0D9D55CD" w14:textId="294161C1" w:rsidR="000833D8" w:rsidRPr="00CE7E68" w:rsidRDefault="000833D8" w:rsidP="00EF381B">
      <w:pPr>
        <w:pStyle w:val="TRN1"/>
        <w:rPr>
          <w:color w:val="auto"/>
        </w:rPr>
      </w:pPr>
      <w:r w:rsidRPr="00CE7E68">
        <w:rPr>
          <w:color w:val="auto"/>
        </w:rPr>
        <w:t>CIRCUITOS ALIMENTADORES E TERMINAIS</w:t>
      </w:r>
    </w:p>
    <w:p w14:paraId="67F1600E" w14:textId="282CA777" w:rsidR="000833D8" w:rsidRPr="00CE7E68" w:rsidRDefault="00EF381B" w:rsidP="00EF381B">
      <w:pPr>
        <w:pStyle w:val="TRN2"/>
      </w:pPr>
      <w:r w:rsidRPr="00CE7E68">
        <w:t xml:space="preserve"> </w:t>
      </w:r>
      <w:r w:rsidR="000833D8" w:rsidRPr="00CE7E68">
        <w:t>Todos os equipamentos de automação e controles de ar</w:t>
      </w:r>
      <w:r w:rsidRPr="00CE7E68">
        <w:t>-</w:t>
      </w:r>
      <w:r w:rsidR="000833D8" w:rsidRPr="00CE7E68">
        <w:t xml:space="preserve">condicionado, sensores para detecção; alarmes, portas automáticas, sinalizações de </w:t>
      </w:r>
      <w:proofErr w:type="gramStart"/>
      <w:r w:rsidR="000833D8" w:rsidRPr="00CE7E68">
        <w:t>caixas, etc.</w:t>
      </w:r>
      <w:proofErr w:type="gramEnd"/>
      <w:r w:rsidR="000833D8" w:rsidRPr="00CE7E68">
        <w:t>, obrigatoriamente deverão estar ligadas aos circuitos de energia estabilizada, e possuir protetores contra surtos;</w:t>
      </w:r>
    </w:p>
    <w:p w14:paraId="31FED6F9" w14:textId="1A47C73A" w:rsidR="000833D8" w:rsidRPr="00CE7E68" w:rsidRDefault="00EF381B" w:rsidP="00EF381B">
      <w:pPr>
        <w:pStyle w:val="TRN2"/>
      </w:pPr>
      <w:r w:rsidRPr="00CE7E68">
        <w:t xml:space="preserve"> </w:t>
      </w:r>
      <w:r w:rsidR="000833D8" w:rsidRPr="00CE7E68">
        <w:t>Os circuitos de alimentação de ar</w:t>
      </w:r>
      <w:r w:rsidRPr="00CE7E68">
        <w:t>-</w:t>
      </w:r>
      <w:r w:rsidR="000833D8" w:rsidRPr="00CE7E68">
        <w:t>condicionado deverão possuir relés de proteção contra sobretensões;</w:t>
      </w:r>
    </w:p>
    <w:p w14:paraId="1889D8CA" w14:textId="3C953A2C" w:rsidR="000833D8" w:rsidRPr="00CE7E68" w:rsidRDefault="00EF381B" w:rsidP="00EF381B">
      <w:pPr>
        <w:pStyle w:val="TRN2"/>
      </w:pPr>
      <w:r w:rsidRPr="00CE7E68">
        <w:t xml:space="preserve"> </w:t>
      </w:r>
      <w:r w:rsidR="000833D8" w:rsidRPr="00CE7E68">
        <w:t>Os circuitos de alimentação de energia estabilizada e normal deverão possuir protetores contra surto;</w:t>
      </w:r>
    </w:p>
    <w:p w14:paraId="7B4E780C" w14:textId="6A3AFF8C" w:rsidR="000833D8" w:rsidRPr="00CE7E68" w:rsidRDefault="00EF381B" w:rsidP="00EF381B">
      <w:pPr>
        <w:pStyle w:val="TRN2"/>
      </w:pPr>
      <w:r w:rsidRPr="00CE7E68">
        <w:t xml:space="preserve"> </w:t>
      </w:r>
      <w:r w:rsidR="000833D8" w:rsidRPr="00CE7E68">
        <w:t>Material da tubulação (eletrodutos) Todos os eletrodutos deverão ser metálicos e aterrados;</w:t>
      </w:r>
    </w:p>
    <w:p w14:paraId="0C606D2F" w14:textId="57BA4030" w:rsidR="000833D8" w:rsidRPr="00CE7E68" w:rsidRDefault="00EF381B" w:rsidP="00EF381B">
      <w:pPr>
        <w:pStyle w:val="TRN2"/>
      </w:pPr>
      <w:r w:rsidRPr="00CE7E68">
        <w:t xml:space="preserve"> </w:t>
      </w:r>
      <w:r w:rsidR="000833D8" w:rsidRPr="00CE7E68">
        <w:t>Percursos das Instalações: durante a instalação, deverão ser analisados os percursos das instalações para evitar problemas de compatibilidade magnética.</w:t>
      </w:r>
    </w:p>
    <w:p w14:paraId="6A494B42" w14:textId="00D2321D" w:rsidR="000833D8" w:rsidRPr="00CE7E68" w:rsidRDefault="000833D8" w:rsidP="00EF381B">
      <w:pPr>
        <w:pStyle w:val="TRN1"/>
        <w:rPr>
          <w:b/>
          <w:bCs w:val="0"/>
          <w:color w:val="auto"/>
        </w:rPr>
      </w:pPr>
      <w:r w:rsidRPr="00CE7E68">
        <w:rPr>
          <w:b/>
          <w:bCs w:val="0"/>
          <w:color w:val="auto"/>
        </w:rPr>
        <w:t>CABOS</w:t>
      </w:r>
    </w:p>
    <w:p w14:paraId="18D9231B" w14:textId="67030FDD" w:rsidR="000833D8" w:rsidRPr="00CE7E68" w:rsidRDefault="00E25765" w:rsidP="00E25765">
      <w:pPr>
        <w:pStyle w:val="TRN2"/>
      </w:pPr>
      <w:r w:rsidRPr="00CE7E68">
        <w:t xml:space="preserve"> </w:t>
      </w:r>
      <w:r w:rsidR="000833D8" w:rsidRPr="00CE7E68">
        <w:t>Os cabos deverão atender às normas ABNT NBR 7286 (com isolação EPR) e ABNT NBR 7287 (com isolação de XLPE) e à NBR 5410.</w:t>
      </w:r>
    </w:p>
    <w:p w14:paraId="5D248D83" w14:textId="5E2A50E0" w:rsidR="000833D8" w:rsidRPr="00CE7E68" w:rsidRDefault="00E25765" w:rsidP="00E25765">
      <w:pPr>
        <w:pStyle w:val="TRN2"/>
      </w:pPr>
      <w:r w:rsidRPr="00CE7E68">
        <w:t xml:space="preserve"> </w:t>
      </w:r>
      <w:r w:rsidR="000833D8" w:rsidRPr="00CE7E68">
        <w:t xml:space="preserve">Todos os cabos deverão oferecer segurança à não propagação e </w:t>
      </w:r>
      <w:proofErr w:type="spellStart"/>
      <w:r w:rsidR="000833D8" w:rsidRPr="00CE7E68">
        <w:t>auto-extinção</w:t>
      </w:r>
      <w:proofErr w:type="spellEnd"/>
      <w:r w:rsidR="000833D8" w:rsidRPr="00CE7E68">
        <w:t xml:space="preserve"> do fogo</w:t>
      </w:r>
    </w:p>
    <w:p w14:paraId="5E55B819" w14:textId="69DFDF77" w:rsidR="000833D8" w:rsidRPr="00CE7E68" w:rsidRDefault="00E25765" w:rsidP="00E25765">
      <w:pPr>
        <w:pStyle w:val="TRN2"/>
      </w:pPr>
      <w:r w:rsidRPr="00CE7E68">
        <w:t xml:space="preserve"> </w:t>
      </w:r>
      <w:r w:rsidR="000833D8" w:rsidRPr="00CE7E68">
        <w:t>Para a fiação nas ligações de motores, fiações de quadros e painéis elétricos, reatores de lâmpadas fluorescentes, os cabos deverão ter:</w:t>
      </w:r>
    </w:p>
    <w:p w14:paraId="19848B4C" w14:textId="676F20BD" w:rsidR="000833D8" w:rsidRPr="00CE7E68" w:rsidRDefault="00E25765" w:rsidP="00E25765">
      <w:pPr>
        <w:pStyle w:val="TRN2"/>
      </w:pPr>
      <w:r w:rsidRPr="00CE7E68">
        <w:t xml:space="preserve"> </w:t>
      </w:r>
      <w:r w:rsidR="000833D8" w:rsidRPr="00CE7E68">
        <w:t>Condutor flexível formado por fios de cobre eletrolítico nu, têmpera mole, classe 5 de encordoamento:</w:t>
      </w:r>
    </w:p>
    <w:p w14:paraId="0CE0B1E3" w14:textId="6DD57DC0" w:rsidR="000833D8" w:rsidRPr="00CE7E68" w:rsidRDefault="00E25765" w:rsidP="00E25765">
      <w:pPr>
        <w:pStyle w:val="TRN2"/>
      </w:pPr>
      <w:r w:rsidRPr="00CE7E68">
        <w:t xml:space="preserve"> </w:t>
      </w:r>
      <w:r w:rsidR="000833D8" w:rsidRPr="00CE7E68">
        <w:t xml:space="preserve">Isolação em composto termoplástico 105°C, classe 750 V (ou maior conforme o caso), tipo </w:t>
      </w:r>
      <w:proofErr w:type="spellStart"/>
      <w:r w:rsidR="000833D8" w:rsidRPr="00CE7E68">
        <w:t>Pirastic</w:t>
      </w:r>
      <w:proofErr w:type="spellEnd"/>
      <w:r w:rsidR="000833D8" w:rsidRPr="00CE7E68">
        <w:t xml:space="preserve"> </w:t>
      </w:r>
      <w:proofErr w:type="spellStart"/>
      <w:proofErr w:type="gramStart"/>
      <w:r w:rsidR="000833D8" w:rsidRPr="00CE7E68">
        <w:t>anti-chama</w:t>
      </w:r>
      <w:proofErr w:type="spellEnd"/>
      <w:proofErr w:type="gramEnd"/>
      <w:r w:rsidR="000833D8" w:rsidRPr="00CE7E68">
        <w:t>, fabricação Pirelli ou Ficap ou similar;</w:t>
      </w:r>
    </w:p>
    <w:p w14:paraId="23150BB0" w14:textId="34BC49BB" w:rsidR="000833D8" w:rsidRPr="00CE7E68" w:rsidRDefault="00E25765" w:rsidP="00E25765">
      <w:pPr>
        <w:pStyle w:val="TRN2"/>
      </w:pPr>
      <w:r w:rsidRPr="00CE7E68">
        <w:lastRenderedPageBreak/>
        <w:t xml:space="preserve"> </w:t>
      </w:r>
      <w:r w:rsidR="000833D8" w:rsidRPr="00CE7E68">
        <w:t>Tensão de isolamento 0,6/1kV</w:t>
      </w:r>
    </w:p>
    <w:p w14:paraId="796E1795" w14:textId="79AE1D7E" w:rsidR="000833D8" w:rsidRPr="00CE7E68" w:rsidRDefault="00E25765" w:rsidP="00E25765">
      <w:pPr>
        <w:pStyle w:val="TRN2"/>
      </w:pPr>
      <w:r w:rsidRPr="00CE7E68">
        <w:t xml:space="preserve"> </w:t>
      </w:r>
      <w:r w:rsidR="000833D8" w:rsidRPr="00CE7E68">
        <w:t>Para a fiação dos demais circuitos, os cabos deverão ter:</w:t>
      </w:r>
    </w:p>
    <w:p w14:paraId="0F8B9542" w14:textId="5C7DE29A" w:rsidR="000833D8" w:rsidRPr="00CE7E68" w:rsidRDefault="00E25765" w:rsidP="00E25765">
      <w:pPr>
        <w:pStyle w:val="TRN2"/>
      </w:pPr>
      <w:r w:rsidRPr="00CE7E68">
        <w:t xml:space="preserve"> C</w:t>
      </w:r>
      <w:r w:rsidR="000833D8" w:rsidRPr="00CE7E68">
        <w:t>ondutor flexível formado por fios de cobre eletrolítico nu, têmpera mole, classe 1 de encordoamento;</w:t>
      </w:r>
    </w:p>
    <w:p w14:paraId="78E9CEA1" w14:textId="1F229069" w:rsidR="000833D8" w:rsidRPr="00CE7E68" w:rsidRDefault="00F9575C" w:rsidP="00F9575C">
      <w:pPr>
        <w:pStyle w:val="TRN2"/>
      </w:pPr>
      <w:r w:rsidRPr="00CE7E68">
        <w:t xml:space="preserve"> </w:t>
      </w:r>
      <w:r w:rsidR="000833D8" w:rsidRPr="00CE7E68">
        <w:t xml:space="preserve">Isolação em termoplástico 75°C, classe 750 V (ou maior conforme o caso), tipo </w:t>
      </w:r>
      <w:proofErr w:type="spellStart"/>
      <w:r w:rsidR="000833D8" w:rsidRPr="00CE7E68">
        <w:t>Pirastic</w:t>
      </w:r>
      <w:proofErr w:type="spellEnd"/>
      <w:r w:rsidR="000833D8" w:rsidRPr="00CE7E68">
        <w:t xml:space="preserve"> </w:t>
      </w:r>
      <w:proofErr w:type="spellStart"/>
      <w:proofErr w:type="gramStart"/>
      <w:r w:rsidR="000833D8" w:rsidRPr="00CE7E68">
        <w:t>anti-chama</w:t>
      </w:r>
      <w:proofErr w:type="spellEnd"/>
      <w:proofErr w:type="gramEnd"/>
      <w:r w:rsidR="000833D8" w:rsidRPr="00CE7E68">
        <w:t>, fabricação Pirelli ou Ficap ou similar;</w:t>
      </w:r>
    </w:p>
    <w:p w14:paraId="3CA8E588" w14:textId="54FDBDD5" w:rsidR="000833D8" w:rsidRPr="00CE7E68" w:rsidRDefault="00F9575C" w:rsidP="00F9575C">
      <w:pPr>
        <w:pStyle w:val="TRN2"/>
      </w:pPr>
      <w:r w:rsidRPr="00CE7E68">
        <w:t xml:space="preserve"> </w:t>
      </w:r>
      <w:r w:rsidR="000833D8" w:rsidRPr="00CE7E68">
        <w:t>Tensão de isolamento 0,6/1 kV.</w:t>
      </w:r>
    </w:p>
    <w:p w14:paraId="367A73BD" w14:textId="6932A08F" w:rsidR="000833D8" w:rsidRPr="00CE7E68" w:rsidRDefault="00F9575C" w:rsidP="00F9575C">
      <w:pPr>
        <w:pStyle w:val="TRN2"/>
      </w:pPr>
      <w:r w:rsidRPr="00CE7E68">
        <w:t xml:space="preserve"> </w:t>
      </w:r>
      <w:r w:rsidR="000833D8" w:rsidRPr="00CE7E68">
        <w:t xml:space="preserve">Os cabos deverão obrigatoriamente </w:t>
      </w:r>
      <w:proofErr w:type="gramStart"/>
      <w:r w:rsidR="000833D8" w:rsidRPr="00CE7E68">
        <w:t>obedecer as</w:t>
      </w:r>
      <w:proofErr w:type="gramEnd"/>
      <w:r w:rsidR="000833D8" w:rsidRPr="00CE7E68">
        <w:t xml:space="preserve"> cores citadas na NBR 5410:</w:t>
      </w:r>
    </w:p>
    <w:p w14:paraId="12B6F1A1" w14:textId="10E0012E" w:rsidR="000833D8" w:rsidRPr="00CE7E68" w:rsidRDefault="00F9575C" w:rsidP="00F9575C">
      <w:pPr>
        <w:pStyle w:val="TRN3"/>
      </w:pPr>
      <w:r w:rsidRPr="00CE7E68">
        <w:t xml:space="preserve"> </w:t>
      </w:r>
      <w:r w:rsidR="000833D8" w:rsidRPr="00CE7E68">
        <w:t>condutor de proteção (terra): amarelo e verde;</w:t>
      </w:r>
    </w:p>
    <w:p w14:paraId="0F606A69" w14:textId="4AD9A4E8" w:rsidR="000833D8" w:rsidRPr="00CE7E68" w:rsidRDefault="00F9575C" w:rsidP="00F9575C">
      <w:pPr>
        <w:pStyle w:val="TRN3"/>
      </w:pPr>
      <w:r w:rsidRPr="00CE7E68">
        <w:t xml:space="preserve"> </w:t>
      </w:r>
      <w:r w:rsidR="000833D8" w:rsidRPr="00CE7E68">
        <w:t>condutor neutro: azul claro;</w:t>
      </w:r>
    </w:p>
    <w:p w14:paraId="00DEE51D" w14:textId="49E0C6C1" w:rsidR="000833D8" w:rsidRPr="00CE7E68" w:rsidRDefault="00F9575C" w:rsidP="00F9575C">
      <w:pPr>
        <w:pStyle w:val="TRN3"/>
      </w:pPr>
      <w:r w:rsidRPr="00CE7E68">
        <w:t xml:space="preserve"> </w:t>
      </w:r>
      <w:r w:rsidR="000833D8" w:rsidRPr="00CE7E68">
        <w:t>retorno da fase: cor cinza;</w:t>
      </w:r>
    </w:p>
    <w:p w14:paraId="02082809" w14:textId="14025D26" w:rsidR="000833D8" w:rsidRPr="00CE7E68" w:rsidRDefault="00F9575C" w:rsidP="00F9575C">
      <w:pPr>
        <w:pStyle w:val="TRN3"/>
      </w:pPr>
      <w:r w:rsidRPr="00CE7E68">
        <w:t xml:space="preserve"> </w:t>
      </w:r>
      <w:r w:rsidR="000833D8" w:rsidRPr="00CE7E68">
        <w:t>fase: vermelho.</w:t>
      </w:r>
    </w:p>
    <w:p w14:paraId="0DF491FA" w14:textId="06AFBAE4" w:rsidR="000833D8" w:rsidRPr="00CE7E68" w:rsidRDefault="000833D8" w:rsidP="00F9575C">
      <w:pPr>
        <w:pStyle w:val="TRN2"/>
      </w:pPr>
      <w:r w:rsidRPr="00CE7E68">
        <w:t>CONEXÕES DE FIOS E CABOS</w:t>
      </w:r>
    </w:p>
    <w:p w14:paraId="7A90E557" w14:textId="3AC8CD29" w:rsidR="000833D8" w:rsidRPr="00CE7E68" w:rsidRDefault="00F9575C" w:rsidP="00F9575C">
      <w:pPr>
        <w:pStyle w:val="TRN3"/>
      </w:pPr>
      <w:r w:rsidRPr="00CE7E68">
        <w:t xml:space="preserve"> </w:t>
      </w:r>
      <w:r w:rsidR="000833D8" w:rsidRPr="00CE7E68">
        <w:t>Emendas de cabos: Todas as emendas deverão ser soldadas com estanho.</w:t>
      </w:r>
    </w:p>
    <w:p w14:paraId="23BB3108" w14:textId="724EFA48" w:rsidR="000833D8" w:rsidRPr="00CE7E68" w:rsidRDefault="00F9575C" w:rsidP="00F9575C">
      <w:pPr>
        <w:pStyle w:val="TRN3"/>
      </w:pPr>
      <w:r w:rsidRPr="00CE7E68">
        <w:t xml:space="preserve"> </w:t>
      </w:r>
      <w:r w:rsidR="000833D8" w:rsidRPr="00CE7E68">
        <w:t xml:space="preserve">Isolamento de emendas: Todas as emendas deverão ser isoladas com fita isolante </w:t>
      </w:r>
      <w:proofErr w:type="spellStart"/>
      <w:r w:rsidR="000833D8" w:rsidRPr="00CE7E68">
        <w:t>auto-fusão</w:t>
      </w:r>
      <w:proofErr w:type="spellEnd"/>
      <w:r w:rsidR="000833D8" w:rsidRPr="00CE7E68">
        <w:t xml:space="preserve"> e em seguida com fita isolante 3M.</w:t>
      </w:r>
    </w:p>
    <w:p w14:paraId="5F54C9DC" w14:textId="7CCBCBDD" w:rsidR="000833D8" w:rsidRPr="00CE7E68" w:rsidRDefault="00F9575C" w:rsidP="00F9575C">
      <w:pPr>
        <w:pStyle w:val="TRN3"/>
      </w:pPr>
      <w:r w:rsidRPr="00CE7E68">
        <w:t xml:space="preserve"> </w:t>
      </w:r>
      <w:r w:rsidR="000833D8" w:rsidRPr="00CE7E68">
        <w:t>Os cabos utilizarão terminais tipo agulha nas conexões com os bornes de disjuntores e conectores SAK; terminais tipo garfo ou olhal serão aplicados para conexões com tomadas e barramentos.</w:t>
      </w:r>
    </w:p>
    <w:p w14:paraId="52D0E17A" w14:textId="0249A778" w:rsidR="000833D8" w:rsidRPr="00CE7E68" w:rsidRDefault="00F9575C" w:rsidP="00F9575C">
      <w:pPr>
        <w:pStyle w:val="TRN3"/>
      </w:pPr>
      <w:r w:rsidRPr="00CE7E68">
        <w:t xml:space="preserve"> </w:t>
      </w:r>
      <w:r w:rsidR="000833D8" w:rsidRPr="00CE7E68">
        <w:t>A ligação de fios e cabos com seção maior que 4 mm² deverá ser por intermédio de conectores ou terminais fabricação MAGNET, BURNDY ou similar.</w:t>
      </w:r>
    </w:p>
    <w:p w14:paraId="2E2D4958" w14:textId="716DB030" w:rsidR="000833D8" w:rsidRPr="00CE7E68" w:rsidRDefault="000833D8" w:rsidP="00F9575C">
      <w:pPr>
        <w:pStyle w:val="TRN1"/>
        <w:rPr>
          <w:color w:val="auto"/>
        </w:rPr>
      </w:pPr>
      <w:r w:rsidRPr="00CE7E68">
        <w:rPr>
          <w:color w:val="auto"/>
        </w:rPr>
        <w:t>ILUMINAÇÃO E TOMADAS</w:t>
      </w:r>
    </w:p>
    <w:p w14:paraId="43DDF70B" w14:textId="0C9861A5" w:rsidR="00644E48" w:rsidRPr="00CE7E68" w:rsidRDefault="000833D8" w:rsidP="00F9575C">
      <w:pPr>
        <w:pStyle w:val="TRN2"/>
      </w:pPr>
      <w:r w:rsidRPr="00CE7E68">
        <w:t xml:space="preserve">As luminárias, interruptores e tomadas deverão </w:t>
      </w:r>
      <w:r w:rsidR="00F9575C" w:rsidRPr="00CE7E68">
        <w:t>obedecer às</w:t>
      </w:r>
      <w:r w:rsidRPr="00CE7E68">
        <w:t xml:space="preserve"> especificações previstas no projeto executivo, a cargo da CONTRATADA.</w:t>
      </w:r>
    </w:p>
    <w:p w14:paraId="481DB59D" w14:textId="77777777" w:rsidR="00F143A1" w:rsidRPr="00CE7E68" w:rsidRDefault="00F143A1" w:rsidP="007C1396"/>
    <w:p w14:paraId="5F8B11E9" w14:textId="21053FE4" w:rsidR="00F9575C" w:rsidRPr="00CE7E68" w:rsidRDefault="00F9575C" w:rsidP="00F9575C">
      <w:pPr>
        <w:pStyle w:val="TRN0"/>
      </w:pPr>
      <w:r w:rsidRPr="00CE7E68">
        <w:lastRenderedPageBreak/>
        <w:t>INSTALAÇÕES DE CABEAMENTO ESTRUTURADO</w:t>
      </w:r>
    </w:p>
    <w:p w14:paraId="739F1913" w14:textId="0DA5CE3E" w:rsidR="00F9575C" w:rsidRPr="00CE7E68" w:rsidRDefault="00F9575C" w:rsidP="00F9575C">
      <w:pPr>
        <w:pStyle w:val="TRN1"/>
        <w:rPr>
          <w:color w:val="auto"/>
        </w:rPr>
      </w:pPr>
      <w:r w:rsidRPr="00CE7E68">
        <w:rPr>
          <w:color w:val="auto"/>
        </w:rPr>
        <w:t>NORMAS E CÓDIGOS</w:t>
      </w:r>
    </w:p>
    <w:p w14:paraId="3991E8B6" w14:textId="082F08CF" w:rsidR="00F9575C" w:rsidRPr="00CE7E68" w:rsidRDefault="00F9575C" w:rsidP="00F9575C">
      <w:pPr>
        <w:pStyle w:val="TRN2"/>
      </w:pPr>
      <w:r w:rsidRPr="00CE7E68">
        <w:t xml:space="preserve"> Deverão ser observadas as normas e códigos aplicáveis ao serviço em pauta, sendo que as especificações da ABNT (Associação Brasileira de Normas Técnicas) e normas abaixo relacionadas serão consideradas como elementos base para quaisquer serviços ou fornecimentos de materiais e equipamentos. </w:t>
      </w:r>
    </w:p>
    <w:p w14:paraId="2D995CDE" w14:textId="4ED55872" w:rsidR="00F9575C" w:rsidRPr="00CE7E68" w:rsidRDefault="00F9575C" w:rsidP="00F9575C">
      <w:pPr>
        <w:pStyle w:val="TRN2"/>
      </w:pPr>
      <w:r w:rsidRPr="00CE7E68">
        <w:t xml:space="preserve"> Onde estas faltarem ou forem omissas, deverão ser consideradas as prescrições, indicações, especificações normas e regulamentos internacionais reconhecidos pelos profissionais do setor como referência técnica, bem como condições de instalação de equipamentos que compõem os sistemas.</w:t>
      </w:r>
    </w:p>
    <w:p w14:paraId="6F8C86D0" w14:textId="7BC20D57" w:rsidR="00F9575C" w:rsidRPr="00CE7E68" w:rsidRDefault="00F9575C" w:rsidP="00F9575C">
      <w:pPr>
        <w:pStyle w:val="TRN2"/>
      </w:pPr>
      <w:r w:rsidRPr="00CE7E68">
        <w:t xml:space="preserve"> De forma específica devem ser observados os seguintes normativos:</w:t>
      </w:r>
    </w:p>
    <w:p w14:paraId="7D1CD56A" w14:textId="5CD91828" w:rsidR="00F9575C" w:rsidRPr="00CE7E68" w:rsidRDefault="00F9575C" w:rsidP="00F9575C">
      <w:pPr>
        <w:pStyle w:val="TRN3"/>
      </w:pPr>
      <w:r w:rsidRPr="00CE7E68">
        <w:t xml:space="preserve"> P-19.AAA.01, P-19.ATE.01, P-19.CDR.01, P-19.CDT.01, P-19.EQP.01, P-19.PTU.01, P-19.QDP.01 e P-19.SPD.01 do CGE;</w:t>
      </w:r>
    </w:p>
    <w:p w14:paraId="56344D73" w14:textId="62273449" w:rsidR="00F9575C" w:rsidRPr="00CE7E68" w:rsidRDefault="00F9575C" w:rsidP="00F9575C">
      <w:pPr>
        <w:pStyle w:val="TRN3"/>
      </w:pPr>
      <w:r w:rsidRPr="00CE7E68">
        <w:t xml:space="preserve"> NBR 5410 - Execução de instalações elétricas de baixa tensão;</w:t>
      </w:r>
    </w:p>
    <w:p w14:paraId="2F8C1E0E" w14:textId="6F398321" w:rsidR="00F9575C" w:rsidRPr="00CE7E68" w:rsidRDefault="00F9575C" w:rsidP="00F9575C">
      <w:pPr>
        <w:pStyle w:val="TRN3"/>
      </w:pPr>
      <w:r w:rsidRPr="00CE7E68">
        <w:t xml:space="preserve"> NBR 5474 - Eletrotécnica e Eletrônica – conectores elétricos;</w:t>
      </w:r>
    </w:p>
    <w:p w14:paraId="2D69BA6E" w14:textId="1DE7583F" w:rsidR="00F9575C" w:rsidRPr="00CE7E68" w:rsidRDefault="00F9575C" w:rsidP="00F9575C">
      <w:pPr>
        <w:pStyle w:val="TRN3"/>
      </w:pPr>
      <w:r w:rsidRPr="00CE7E68">
        <w:t xml:space="preserve"> NBR 5471 – Condutores elétricos;</w:t>
      </w:r>
    </w:p>
    <w:p w14:paraId="4C21E268" w14:textId="20505105" w:rsidR="00F9575C" w:rsidRPr="00CE7E68" w:rsidRDefault="00F9575C" w:rsidP="00F9575C">
      <w:pPr>
        <w:pStyle w:val="TRN3"/>
      </w:pPr>
      <w:r w:rsidRPr="00CE7E68">
        <w:t xml:space="preserve"> EIA/TIA 568A - </w:t>
      </w:r>
      <w:proofErr w:type="spellStart"/>
      <w:r w:rsidRPr="00CE7E68">
        <w:t>Commercial</w:t>
      </w:r>
      <w:proofErr w:type="spellEnd"/>
      <w:r w:rsidRPr="00CE7E68">
        <w:t xml:space="preserve"> Building </w:t>
      </w:r>
      <w:proofErr w:type="spellStart"/>
      <w:r w:rsidRPr="00CE7E68">
        <w:t>Telecommunication</w:t>
      </w:r>
      <w:proofErr w:type="spellEnd"/>
      <w:r w:rsidRPr="00CE7E68">
        <w:t xml:space="preserve"> </w:t>
      </w:r>
      <w:proofErr w:type="spellStart"/>
      <w:r w:rsidRPr="00CE7E68">
        <w:t>Wiring</w:t>
      </w:r>
      <w:proofErr w:type="spellEnd"/>
      <w:r w:rsidRPr="00CE7E68">
        <w:t xml:space="preserve"> Standard;</w:t>
      </w:r>
    </w:p>
    <w:p w14:paraId="4AF77E75" w14:textId="4C7EE057" w:rsidR="00F9575C" w:rsidRPr="00CE7E68" w:rsidRDefault="00F9575C" w:rsidP="00F9575C">
      <w:pPr>
        <w:pStyle w:val="TRN3"/>
      </w:pPr>
      <w:r w:rsidRPr="00CE7E68">
        <w:t xml:space="preserve"> ANSI/EIA/TIA 568-B – </w:t>
      </w:r>
      <w:proofErr w:type="spellStart"/>
      <w:r w:rsidRPr="00CE7E68">
        <w:t>Commercial</w:t>
      </w:r>
      <w:proofErr w:type="spellEnd"/>
      <w:r w:rsidRPr="00CE7E68">
        <w:t xml:space="preserve"> Building </w:t>
      </w:r>
      <w:proofErr w:type="spellStart"/>
      <w:r w:rsidRPr="00CE7E68">
        <w:t>Telecommunications</w:t>
      </w:r>
      <w:proofErr w:type="spellEnd"/>
      <w:r w:rsidRPr="00CE7E68">
        <w:t xml:space="preserve"> </w:t>
      </w:r>
      <w:proofErr w:type="spellStart"/>
      <w:r w:rsidRPr="00CE7E68">
        <w:t>Cabling</w:t>
      </w:r>
      <w:proofErr w:type="spellEnd"/>
      <w:r w:rsidRPr="00CE7E68">
        <w:t xml:space="preserve"> Standard;</w:t>
      </w:r>
    </w:p>
    <w:p w14:paraId="13BB1DB5" w14:textId="76DECE3B" w:rsidR="00F9575C" w:rsidRPr="00CE7E68" w:rsidRDefault="00F9575C" w:rsidP="00F9575C">
      <w:pPr>
        <w:pStyle w:val="TRN3"/>
      </w:pPr>
      <w:r w:rsidRPr="00CE7E68">
        <w:t xml:space="preserve"> EIA/TIA – 568-B.1 – Requerimentos Gerais;</w:t>
      </w:r>
    </w:p>
    <w:p w14:paraId="0C6F5C02" w14:textId="7B20F9C3" w:rsidR="00F9575C" w:rsidRPr="00CE7E68" w:rsidRDefault="00F9575C" w:rsidP="00F9575C">
      <w:pPr>
        <w:pStyle w:val="TRN3"/>
      </w:pPr>
      <w:r w:rsidRPr="00CE7E68">
        <w:t xml:space="preserve"> EIA/TIA 568-B.2 – Cabeamento de par trançado balanceado de 100 ohms;</w:t>
      </w:r>
    </w:p>
    <w:p w14:paraId="2729757F" w14:textId="718B633A" w:rsidR="00F9575C" w:rsidRPr="00CE7E68" w:rsidRDefault="00F9575C" w:rsidP="00F9575C">
      <w:pPr>
        <w:pStyle w:val="TRN3"/>
      </w:pPr>
      <w:r w:rsidRPr="00CE7E68">
        <w:t xml:space="preserve"> EIA/TIA-568-B.3 – Padronização de componentes de Fibra óptica para cabeamento estruturado;</w:t>
      </w:r>
    </w:p>
    <w:p w14:paraId="7C8D4886" w14:textId="22BB88E3" w:rsidR="00F9575C" w:rsidRPr="00CE7E68" w:rsidRDefault="00F9575C" w:rsidP="00F9575C">
      <w:pPr>
        <w:pStyle w:val="TRN3"/>
      </w:pPr>
      <w:r w:rsidRPr="00CE7E68">
        <w:t xml:space="preserve"> EIA/TIA-569: </w:t>
      </w:r>
      <w:proofErr w:type="spellStart"/>
      <w:r w:rsidRPr="00CE7E68">
        <w:t>Commercial</w:t>
      </w:r>
      <w:proofErr w:type="spellEnd"/>
      <w:r w:rsidRPr="00CE7E68">
        <w:t xml:space="preserve"> Building Standard for </w:t>
      </w:r>
      <w:proofErr w:type="spellStart"/>
      <w:r w:rsidRPr="00CE7E68">
        <w:t>Telecommunications</w:t>
      </w:r>
      <w:proofErr w:type="spellEnd"/>
      <w:r w:rsidRPr="00CE7E68">
        <w:t xml:space="preserve"> </w:t>
      </w:r>
      <w:proofErr w:type="spellStart"/>
      <w:r w:rsidRPr="00CE7E68">
        <w:t>Pathways</w:t>
      </w:r>
      <w:proofErr w:type="spellEnd"/>
      <w:r w:rsidRPr="00CE7E68">
        <w:t xml:space="preserve"> </w:t>
      </w:r>
      <w:proofErr w:type="spellStart"/>
      <w:r w:rsidRPr="00CE7E68">
        <w:t>and</w:t>
      </w:r>
      <w:proofErr w:type="spellEnd"/>
      <w:r w:rsidRPr="00CE7E68">
        <w:t xml:space="preserve"> Spaces;</w:t>
      </w:r>
    </w:p>
    <w:p w14:paraId="53243025" w14:textId="7A329502" w:rsidR="00F9575C" w:rsidRPr="00CE7E68" w:rsidRDefault="00F9575C" w:rsidP="00F9575C">
      <w:pPr>
        <w:pStyle w:val="TRN3"/>
      </w:pPr>
      <w:r w:rsidRPr="00CE7E68">
        <w:lastRenderedPageBreak/>
        <w:t xml:space="preserve"> EIA/TIA-606: The </w:t>
      </w:r>
      <w:proofErr w:type="spellStart"/>
      <w:r w:rsidRPr="00CE7E68">
        <w:t>Administration</w:t>
      </w:r>
      <w:proofErr w:type="spellEnd"/>
      <w:r w:rsidRPr="00CE7E68">
        <w:t xml:space="preserve"> Standard for </w:t>
      </w:r>
      <w:proofErr w:type="spellStart"/>
      <w:r w:rsidRPr="00CE7E68">
        <w:t>the</w:t>
      </w:r>
      <w:proofErr w:type="spellEnd"/>
      <w:r w:rsidRPr="00CE7E68">
        <w:t xml:space="preserve"> </w:t>
      </w:r>
      <w:proofErr w:type="spellStart"/>
      <w:r w:rsidRPr="00CE7E68">
        <w:t>Telecommunications</w:t>
      </w:r>
      <w:proofErr w:type="spellEnd"/>
      <w:r w:rsidRPr="00CE7E68">
        <w:t xml:space="preserve"> </w:t>
      </w:r>
      <w:proofErr w:type="spellStart"/>
      <w:r w:rsidRPr="00CE7E68">
        <w:t>Infrastructure</w:t>
      </w:r>
      <w:proofErr w:type="spellEnd"/>
      <w:r w:rsidRPr="00CE7E68">
        <w:t xml:space="preserve"> </w:t>
      </w:r>
      <w:proofErr w:type="spellStart"/>
      <w:r w:rsidRPr="00CE7E68">
        <w:t>of</w:t>
      </w:r>
      <w:proofErr w:type="spellEnd"/>
      <w:r w:rsidRPr="00CE7E68">
        <w:t xml:space="preserve"> </w:t>
      </w:r>
      <w:proofErr w:type="spellStart"/>
      <w:r w:rsidRPr="00CE7E68">
        <w:t>Commercial</w:t>
      </w:r>
      <w:proofErr w:type="spellEnd"/>
      <w:r w:rsidRPr="00CE7E68">
        <w:t xml:space="preserve"> </w:t>
      </w:r>
      <w:proofErr w:type="spellStart"/>
      <w:r w:rsidRPr="00CE7E68">
        <w:t>Buildings</w:t>
      </w:r>
      <w:proofErr w:type="spellEnd"/>
      <w:r w:rsidRPr="00CE7E68">
        <w:t>.</w:t>
      </w:r>
    </w:p>
    <w:p w14:paraId="2E57D1D6" w14:textId="3296C7FA" w:rsidR="00F9575C" w:rsidRPr="00CE7E68" w:rsidRDefault="00F9575C" w:rsidP="00F9575C">
      <w:pPr>
        <w:pStyle w:val="TRN3"/>
      </w:pPr>
      <w:r w:rsidRPr="00CE7E68">
        <w:t xml:space="preserve"> EIA/TIA 607 - </w:t>
      </w:r>
      <w:proofErr w:type="spellStart"/>
      <w:r w:rsidRPr="00CE7E68">
        <w:t>Grounding</w:t>
      </w:r>
      <w:proofErr w:type="spellEnd"/>
      <w:r w:rsidRPr="00CE7E68">
        <w:t xml:space="preserve"> </w:t>
      </w:r>
      <w:proofErr w:type="spellStart"/>
      <w:r w:rsidRPr="00CE7E68">
        <w:t>and</w:t>
      </w:r>
      <w:proofErr w:type="spellEnd"/>
      <w:r w:rsidRPr="00CE7E68">
        <w:t xml:space="preserve"> </w:t>
      </w:r>
      <w:proofErr w:type="spellStart"/>
      <w:r w:rsidRPr="00CE7E68">
        <w:t>Bonding</w:t>
      </w:r>
      <w:proofErr w:type="spellEnd"/>
      <w:r w:rsidRPr="00CE7E68">
        <w:t xml:space="preserve"> </w:t>
      </w:r>
      <w:proofErr w:type="spellStart"/>
      <w:r w:rsidRPr="00CE7E68">
        <w:t>Requeriments</w:t>
      </w:r>
      <w:proofErr w:type="spellEnd"/>
      <w:r w:rsidRPr="00CE7E68">
        <w:t xml:space="preserve"> for </w:t>
      </w:r>
      <w:proofErr w:type="spellStart"/>
      <w:r w:rsidRPr="00CE7E68">
        <w:t>Telecommunications</w:t>
      </w:r>
      <w:proofErr w:type="spellEnd"/>
      <w:r w:rsidRPr="00CE7E68">
        <w:t xml:space="preserve"> in </w:t>
      </w:r>
      <w:proofErr w:type="spellStart"/>
      <w:r w:rsidRPr="00CE7E68">
        <w:t>Commercial</w:t>
      </w:r>
      <w:proofErr w:type="spellEnd"/>
      <w:r w:rsidRPr="00CE7E68">
        <w:t xml:space="preserve"> Building;</w:t>
      </w:r>
    </w:p>
    <w:p w14:paraId="7A19C2C6" w14:textId="7F97F138" w:rsidR="00F9575C" w:rsidRPr="00CE7E68" w:rsidRDefault="00F9575C" w:rsidP="00F9575C">
      <w:pPr>
        <w:pStyle w:val="TRN3"/>
      </w:pPr>
      <w:r w:rsidRPr="00CE7E68">
        <w:t xml:space="preserve"> EIA/TIA TSB-67 – </w:t>
      </w:r>
      <w:proofErr w:type="spellStart"/>
      <w:r w:rsidRPr="00CE7E68">
        <w:t>Transmission</w:t>
      </w:r>
      <w:proofErr w:type="spellEnd"/>
      <w:r w:rsidRPr="00CE7E68">
        <w:t xml:space="preserve"> Performance </w:t>
      </w:r>
      <w:proofErr w:type="spellStart"/>
      <w:r w:rsidRPr="00CE7E68">
        <w:t>Specification</w:t>
      </w:r>
      <w:proofErr w:type="spellEnd"/>
      <w:r w:rsidRPr="00CE7E68">
        <w:t xml:space="preserve"> for Field </w:t>
      </w:r>
      <w:proofErr w:type="spellStart"/>
      <w:r w:rsidRPr="00CE7E68">
        <w:t>Tests</w:t>
      </w:r>
      <w:proofErr w:type="spellEnd"/>
      <w:r w:rsidRPr="00CE7E68">
        <w:t>;</w:t>
      </w:r>
    </w:p>
    <w:p w14:paraId="4952236F" w14:textId="4F4578FB" w:rsidR="00F9575C" w:rsidRPr="00CE7E68" w:rsidRDefault="00F9575C" w:rsidP="00F9575C">
      <w:pPr>
        <w:pStyle w:val="TRN3"/>
      </w:pPr>
      <w:r w:rsidRPr="00CE7E68">
        <w:t xml:space="preserve"> Prática Telebrás 235-510-600 –Projeto de redes Telefônicas em Edifícios;</w:t>
      </w:r>
    </w:p>
    <w:p w14:paraId="6F263CC0" w14:textId="294E5551" w:rsidR="00F9575C" w:rsidRPr="00CE7E68" w:rsidRDefault="00F9575C" w:rsidP="00F9575C">
      <w:pPr>
        <w:pStyle w:val="TRN3"/>
      </w:pPr>
      <w:r w:rsidRPr="00CE7E68">
        <w:t xml:space="preserve"> NBR 14565 – Procedimento Básico para Elaboração de Projetos de Cabeamento de Telecomunicações para Rede Interna Estruturada;</w:t>
      </w:r>
    </w:p>
    <w:p w14:paraId="28F59361" w14:textId="65E80DAB" w:rsidR="00F9575C" w:rsidRPr="00CE7E68" w:rsidRDefault="00F9575C" w:rsidP="00F9575C">
      <w:pPr>
        <w:pStyle w:val="TRN3"/>
      </w:pPr>
      <w:r w:rsidRPr="00CE7E68">
        <w:t xml:space="preserve"> NBR 5410 - Execução de instalações elétricas de baixa tensão;</w:t>
      </w:r>
    </w:p>
    <w:p w14:paraId="7023AD01" w14:textId="45D4E81A" w:rsidR="00F9575C" w:rsidRPr="00CE7E68" w:rsidRDefault="00F9575C" w:rsidP="00F9575C">
      <w:pPr>
        <w:pStyle w:val="TRN3"/>
      </w:pPr>
      <w:r w:rsidRPr="00CE7E68">
        <w:t xml:space="preserve"> NBR 5419 – Proteção Contra Descargas Atmosféricas.</w:t>
      </w:r>
    </w:p>
    <w:p w14:paraId="54527D26" w14:textId="3602E710" w:rsidR="00F9575C" w:rsidRPr="00CE7E68" w:rsidRDefault="00F9575C" w:rsidP="009F2DBA">
      <w:pPr>
        <w:pStyle w:val="TRN1"/>
        <w:rPr>
          <w:color w:val="auto"/>
        </w:rPr>
      </w:pPr>
      <w:r w:rsidRPr="00CE7E68">
        <w:rPr>
          <w:color w:val="auto"/>
        </w:rPr>
        <w:t>CRITÉRIOS GERAIS DE EXECUÇÃO</w:t>
      </w:r>
    </w:p>
    <w:p w14:paraId="7B97FF0E" w14:textId="7B330AB3" w:rsidR="00F9575C" w:rsidRPr="00CE7E68" w:rsidRDefault="009F2DBA" w:rsidP="009F2DBA">
      <w:pPr>
        <w:pStyle w:val="TRN2"/>
      </w:pPr>
      <w:r w:rsidRPr="00CE7E68">
        <w:t xml:space="preserve"> </w:t>
      </w:r>
      <w:r w:rsidR="00F9575C" w:rsidRPr="00CE7E68">
        <w:t xml:space="preserve">Caberá a CONTRATADA executar toda a fiação e </w:t>
      </w:r>
      <w:proofErr w:type="spellStart"/>
      <w:r w:rsidR="00F9575C" w:rsidRPr="00CE7E68">
        <w:t>cabeação</w:t>
      </w:r>
      <w:proofErr w:type="spellEnd"/>
      <w:r w:rsidR="00F9575C" w:rsidRPr="00CE7E68">
        <w:t xml:space="preserve"> de telecomunicações, correndo por sua conta todos os custos de aprovação, vistoria e demais encargos pertinentes à citada instalação.</w:t>
      </w:r>
    </w:p>
    <w:p w14:paraId="1120BDA4" w14:textId="3989C34E" w:rsidR="00F9575C" w:rsidRPr="00CE7E68" w:rsidRDefault="009F2DBA" w:rsidP="009F2DBA">
      <w:pPr>
        <w:pStyle w:val="TRN2"/>
      </w:pPr>
      <w:r w:rsidRPr="00CE7E68">
        <w:t xml:space="preserve"> </w:t>
      </w:r>
      <w:r w:rsidR="00F9575C" w:rsidRPr="00CE7E68">
        <w:t>O CONTRATADO solicitará a vistoria das tubulações da rede telefônica tão logo estejam em condições de uso e não apenas quando os Edifícios estiverem totalmente concluídos, o que permitirá que os cabos primários e secundários já estejam instalados por ocasião da conclusão das obras.</w:t>
      </w:r>
    </w:p>
    <w:p w14:paraId="3017F24E" w14:textId="41E8DF3C" w:rsidR="00F9575C" w:rsidRPr="00CE7E68" w:rsidRDefault="009F2DBA" w:rsidP="009F2DBA">
      <w:pPr>
        <w:pStyle w:val="TRN2"/>
      </w:pPr>
      <w:r w:rsidRPr="00CE7E68">
        <w:t xml:space="preserve"> </w:t>
      </w:r>
      <w:r w:rsidR="00F9575C" w:rsidRPr="00CE7E68">
        <w:t>Todas as instalações da rede de comunicação serão executadas com esmero e bom acabamento, com todos os cabos e equipamentos cuidadosamente arrumados em posição e firmemente ligados às estruturas de suporte e aos respectivos pertences, formando um conjunto mecânica e eletricamente satisfatório e de boa aparência.</w:t>
      </w:r>
    </w:p>
    <w:p w14:paraId="21B756E1" w14:textId="61715803" w:rsidR="00F9575C" w:rsidRPr="00CE7E68" w:rsidRDefault="009F2DBA" w:rsidP="009F2DBA">
      <w:pPr>
        <w:pStyle w:val="TRN2"/>
      </w:pPr>
      <w:r w:rsidRPr="00CE7E68">
        <w:t xml:space="preserve"> </w:t>
      </w:r>
      <w:r w:rsidR="00F9575C" w:rsidRPr="00CE7E68">
        <w:t xml:space="preserve">Todo equipamento será preso firmemente no local em que deva ser instalado, prevendo meios de fixação ou suspensão condizentes com a natureza do suporte e com o peso e as dimensões do equipamento considerado. </w:t>
      </w:r>
    </w:p>
    <w:p w14:paraId="118CC697" w14:textId="56628A03" w:rsidR="00F9575C" w:rsidRPr="00CE7E68" w:rsidRDefault="009F2DBA" w:rsidP="009F2DBA">
      <w:pPr>
        <w:pStyle w:val="TRN2"/>
      </w:pPr>
      <w:r w:rsidRPr="00CE7E68">
        <w:lastRenderedPageBreak/>
        <w:t xml:space="preserve"> </w:t>
      </w:r>
      <w:r w:rsidR="00F9575C" w:rsidRPr="00CE7E68">
        <w:t>As partes vivas expostas dos equipamentos de telecomunicações serão protegidas contra contatos acidentais, seja por um invólucro protetor, seja pela sua colocação fora do alcance normal das pessoas não qualificadas.</w:t>
      </w:r>
    </w:p>
    <w:p w14:paraId="60AB41F4" w14:textId="16EC5C37" w:rsidR="00F9575C" w:rsidRPr="00CE7E68" w:rsidRDefault="009F2DBA" w:rsidP="009F2DBA">
      <w:pPr>
        <w:pStyle w:val="TRN2"/>
      </w:pPr>
      <w:r w:rsidRPr="00CE7E68">
        <w:t xml:space="preserve"> </w:t>
      </w:r>
      <w:r w:rsidR="00F9575C" w:rsidRPr="00CE7E68">
        <w:t>Só serão empregados materiais rigorosamente adequados à finalidade em vista e que satisfaçam às normas que lhes sejam aplicáveis.</w:t>
      </w:r>
    </w:p>
    <w:p w14:paraId="250E2933" w14:textId="6E714A79" w:rsidR="00F9575C" w:rsidRPr="00CE7E68" w:rsidRDefault="009F2DBA" w:rsidP="009F2DBA">
      <w:pPr>
        <w:pStyle w:val="TRN2"/>
      </w:pPr>
      <w:r w:rsidRPr="00CE7E68">
        <w:t xml:space="preserve"> </w:t>
      </w:r>
      <w:r w:rsidR="00F9575C" w:rsidRPr="00CE7E68">
        <w:t>Em lugares úmidos ou normalmente molhados e expostos às intempéries, onde o material possa sofrer a ação deletéria dos agentes corrosivos de qualquer natureza, assim como nos locais em que, pela natureza da atmosfera ambiente, possam ocorrer incêndios ou explosões e, ainda, onde possam os materiais ficarem submetidos a temperaturas excessivas, serão usados métodos de instalação adequados e materiais destinados especialmente a essa finalidade.</w:t>
      </w:r>
    </w:p>
    <w:p w14:paraId="2B4F5129" w14:textId="135B2658" w:rsidR="00F9575C" w:rsidRPr="00CE7E68" w:rsidRDefault="009F2DBA" w:rsidP="00F9610B">
      <w:pPr>
        <w:pStyle w:val="TRN2"/>
      </w:pPr>
      <w:r w:rsidRPr="00CE7E68">
        <w:t xml:space="preserve"> </w:t>
      </w:r>
      <w:r w:rsidR="00F9575C" w:rsidRPr="00CE7E68">
        <w:t>Todas as extremidades dos tubos serão, antes da concretagem e durante a construção, convenientemente obturadas, a fim de evitar a penetração de detritos e umidade.</w:t>
      </w:r>
    </w:p>
    <w:p w14:paraId="1CE95E40" w14:textId="744F80C5" w:rsidR="00F9575C" w:rsidRPr="00CE7E68" w:rsidRDefault="009F2DBA" w:rsidP="00F9610B">
      <w:pPr>
        <w:pStyle w:val="TRN2"/>
      </w:pPr>
      <w:r w:rsidRPr="00CE7E68">
        <w:t xml:space="preserve"> </w:t>
      </w:r>
      <w:r w:rsidR="00F9575C" w:rsidRPr="00CE7E68">
        <w:t>A resistência de aterramento terá os valores indicados nos projetos, não ultrapassando jamais a 10 ohms.</w:t>
      </w:r>
    </w:p>
    <w:p w14:paraId="3FD1743F" w14:textId="55912C6D" w:rsidR="00F9575C" w:rsidRPr="00CE7E68" w:rsidRDefault="009F2DBA" w:rsidP="00F9610B">
      <w:pPr>
        <w:pStyle w:val="TRN2"/>
      </w:pPr>
      <w:r w:rsidRPr="00CE7E68">
        <w:t xml:space="preserve"> </w:t>
      </w:r>
      <w:r w:rsidR="00F9575C" w:rsidRPr="00CE7E68">
        <w:t>A taxa máxima de ocupação para calhas não deverá ultrapassar a 40 % de sua área útil e o agrupamento de cabos não poderá exceder ao indicado no projeto e para o qual foram calculados, com os respectivos fatores de redução de capacidade.</w:t>
      </w:r>
    </w:p>
    <w:p w14:paraId="61657B2A" w14:textId="16337E72" w:rsidR="00F9575C" w:rsidRPr="00CE7E68" w:rsidRDefault="009F2DBA" w:rsidP="00F9610B">
      <w:pPr>
        <w:pStyle w:val="TRN2"/>
      </w:pPr>
      <w:r w:rsidRPr="00CE7E68">
        <w:t xml:space="preserve"> </w:t>
      </w:r>
      <w:r w:rsidR="00F9575C" w:rsidRPr="00CE7E68">
        <w:t>Os condutos metálicos serão sempre instalados com luvas, buchas e porcas vedadas com adesivo não secativo. Os condutos não metálicos serão fixados de acordo com as recomendações do fabricante.</w:t>
      </w:r>
    </w:p>
    <w:p w14:paraId="0D32D1C7" w14:textId="245DAE41" w:rsidR="00F9575C" w:rsidRPr="00CE7E68" w:rsidRDefault="009F2DBA" w:rsidP="00F9610B">
      <w:pPr>
        <w:pStyle w:val="TRN2"/>
      </w:pPr>
      <w:r w:rsidRPr="00CE7E68">
        <w:t xml:space="preserve"> </w:t>
      </w:r>
      <w:r w:rsidR="00F9575C" w:rsidRPr="00CE7E68">
        <w:t>Só se admitirá o uso de curvas pré</w:t>
      </w:r>
      <w:r w:rsidR="00F9610B" w:rsidRPr="00CE7E68">
        <w:t>-</w:t>
      </w:r>
      <w:r w:rsidR="00F9575C" w:rsidRPr="00CE7E68">
        <w:t xml:space="preserve">fabricadas para eletrodutos ou </w:t>
      </w:r>
      <w:proofErr w:type="spellStart"/>
      <w:r w:rsidR="00F9575C" w:rsidRPr="00CE7E68">
        <w:t>conduletes</w:t>
      </w:r>
      <w:proofErr w:type="spellEnd"/>
      <w:r w:rsidR="00F9575C" w:rsidRPr="00CE7E68">
        <w:t>.</w:t>
      </w:r>
    </w:p>
    <w:p w14:paraId="71A678C3" w14:textId="2B49DDD6" w:rsidR="00F9575C" w:rsidRPr="00CE7E68" w:rsidRDefault="009F2DBA" w:rsidP="00F9610B">
      <w:pPr>
        <w:pStyle w:val="TRN2"/>
      </w:pPr>
      <w:r w:rsidRPr="00CE7E68">
        <w:t xml:space="preserve"> </w:t>
      </w:r>
      <w:r w:rsidR="00F9575C" w:rsidRPr="00CE7E68">
        <w:t>Os condutos deverão ser limpos e secos internamente antes da passagem dos cabos telefônicos.</w:t>
      </w:r>
    </w:p>
    <w:p w14:paraId="1A73B6E5" w14:textId="2E163D69" w:rsidR="00F9575C" w:rsidRPr="00CE7E68" w:rsidRDefault="009F2DBA" w:rsidP="00F9610B">
      <w:pPr>
        <w:pStyle w:val="TRN2"/>
      </w:pPr>
      <w:r w:rsidRPr="00CE7E68">
        <w:t xml:space="preserve"> </w:t>
      </w:r>
      <w:r w:rsidR="00F9575C" w:rsidRPr="00CE7E68">
        <w:t>Todos os eletrodutos não utilizados deverão ser providos de arames guia.</w:t>
      </w:r>
    </w:p>
    <w:p w14:paraId="643C31F3" w14:textId="765282B2" w:rsidR="00F9575C" w:rsidRPr="00CE7E68" w:rsidRDefault="009F2DBA" w:rsidP="00F9610B">
      <w:pPr>
        <w:pStyle w:val="TRN2"/>
      </w:pPr>
      <w:r w:rsidRPr="00CE7E68">
        <w:t xml:space="preserve"> </w:t>
      </w:r>
      <w:r w:rsidR="00F9575C" w:rsidRPr="00CE7E68">
        <w:t>Todos os condutos metálicos serão aterrados e não sofrerão solução de continuidade.</w:t>
      </w:r>
    </w:p>
    <w:p w14:paraId="74553168" w14:textId="27923F5B" w:rsidR="00F9575C" w:rsidRPr="00CE7E68" w:rsidRDefault="009F2DBA" w:rsidP="00F9610B">
      <w:pPr>
        <w:pStyle w:val="TRN2"/>
      </w:pPr>
      <w:r w:rsidRPr="00CE7E68">
        <w:lastRenderedPageBreak/>
        <w:t xml:space="preserve"> </w:t>
      </w:r>
      <w:r w:rsidR="00F9575C" w:rsidRPr="00CE7E68">
        <w:t>Todos os condutos correrão embutidos nas paredes e lajes ou "</w:t>
      </w:r>
      <w:proofErr w:type="spellStart"/>
      <w:r w:rsidR="00F9575C" w:rsidRPr="00CE7E68">
        <w:t>shafts</w:t>
      </w:r>
      <w:proofErr w:type="spellEnd"/>
      <w:r w:rsidR="00F9575C" w:rsidRPr="00CE7E68">
        <w:t>", intervalos de lajes, entreforros e outros espaços para tal fim preparados.</w:t>
      </w:r>
    </w:p>
    <w:p w14:paraId="035565D6" w14:textId="4A36CD85" w:rsidR="00F9575C" w:rsidRPr="00CE7E68" w:rsidRDefault="00F9610B" w:rsidP="00F9610B">
      <w:pPr>
        <w:pStyle w:val="TRN2"/>
      </w:pPr>
      <w:r w:rsidRPr="00CE7E68">
        <w:t xml:space="preserve"> </w:t>
      </w:r>
      <w:r w:rsidR="00F9575C" w:rsidRPr="00CE7E68">
        <w:t>A tubulação será instalada de modo a não formar cotovelos, apresentando, uma ligeira e contínua declividade para as caixas.</w:t>
      </w:r>
    </w:p>
    <w:p w14:paraId="7E306A60" w14:textId="1AA48942" w:rsidR="00F9575C" w:rsidRPr="00CE7E68" w:rsidRDefault="00F9610B" w:rsidP="00F9610B">
      <w:pPr>
        <w:pStyle w:val="TRN2"/>
      </w:pPr>
      <w:r w:rsidRPr="00CE7E68">
        <w:t xml:space="preserve"> </w:t>
      </w:r>
      <w:r w:rsidR="00F9575C" w:rsidRPr="00CE7E68">
        <w:t>As instalações embutidas em lajes, paredes, pisos e assemelhados deverão ser feitas exclusivamente com eletrodutos rígidos.</w:t>
      </w:r>
    </w:p>
    <w:p w14:paraId="226DE874" w14:textId="6A86CEEE" w:rsidR="00F9575C" w:rsidRPr="00CE7E68" w:rsidRDefault="00F9610B" w:rsidP="00F9610B">
      <w:pPr>
        <w:pStyle w:val="TRN2"/>
      </w:pPr>
      <w:r w:rsidRPr="00CE7E68">
        <w:t xml:space="preserve"> </w:t>
      </w:r>
      <w:r w:rsidR="00F9575C" w:rsidRPr="00CE7E68">
        <w:t>Os eletrodutos rígidos só deverão ser cortados perpendicularmente ao seu eixo, abrindo nova rosca na extremidade a ser aproveitada e retirando cuidadosamente todas as rebarbas deixadas nas operações de corte e de abertura de roscas. Os tubos poderão ser cortados com serra, sendo, porém, escareados com lima para remoção das rebarbas.</w:t>
      </w:r>
    </w:p>
    <w:p w14:paraId="6D7B7331" w14:textId="422076E7" w:rsidR="00F9575C" w:rsidRPr="00CE7E68" w:rsidRDefault="00F9610B" w:rsidP="00F9610B">
      <w:pPr>
        <w:pStyle w:val="TRN2"/>
      </w:pPr>
      <w:r w:rsidRPr="00CE7E68">
        <w:t xml:space="preserve"> </w:t>
      </w:r>
      <w:r w:rsidR="00F9575C" w:rsidRPr="00CE7E68">
        <w:t xml:space="preserve">Os eletrodutos rígidos deverão ser emendados por meio de luvas </w:t>
      </w:r>
      <w:proofErr w:type="spellStart"/>
      <w:r w:rsidR="00F9575C" w:rsidRPr="00CE7E68">
        <w:t>atarrachadas</w:t>
      </w:r>
      <w:proofErr w:type="spellEnd"/>
      <w:r w:rsidR="00F9575C" w:rsidRPr="00CE7E68">
        <w:t xml:space="preserve"> em ambas as extremidades a serem ligadas, as quais serão introduzidas na luva até se tocarem para assegurar continuidade da superfície interna da canalização.</w:t>
      </w:r>
    </w:p>
    <w:p w14:paraId="33FF22D3" w14:textId="4D27B608" w:rsidR="00F9575C" w:rsidRPr="00CE7E68" w:rsidRDefault="00F9610B" w:rsidP="00F9610B">
      <w:pPr>
        <w:pStyle w:val="TRN2"/>
      </w:pPr>
      <w:r w:rsidRPr="00CE7E68">
        <w:t xml:space="preserve"> </w:t>
      </w:r>
      <w:r w:rsidR="00F9575C" w:rsidRPr="00CE7E68">
        <w:t>Não deverão ser empregadas curvas com deflexão menor que 90°. Em cada trecho de canalização, entre duas caixas ou entre extremidades e caixa, poderão ser empregadas, no máximo, 3 curvas de 90o ou seu equivalente até no máximo 270</w:t>
      </w:r>
      <w:r w:rsidRPr="00CE7E68">
        <w:t>º</w:t>
      </w:r>
      <w:r w:rsidR="00F9575C" w:rsidRPr="00CE7E68">
        <w:t>. Quando os eletrodutos rígidos se destinarem a conter condutores com capa</w:t>
      </w:r>
      <w:r w:rsidRPr="00CE7E68">
        <w:t xml:space="preserve"> de</w:t>
      </w:r>
      <w:r w:rsidR="00F9575C" w:rsidRPr="00CE7E68">
        <w:t xml:space="preserve"> isolamento PVC poderão ser usadas no máximo duas curvas de 90o ou seu equivalente até o máximo de 180</w:t>
      </w:r>
      <w:r w:rsidRPr="00CE7E68">
        <w:t>º</w:t>
      </w:r>
      <w:r w:rsidR="00F9575C" w:rsidRPr="00CE7E68">
        <w:t>.</w:t>
      </w:r>
    </w:p>
    <w:p w14:paraId="5DE7D496" w14:textId="081BD30C" w:rsidR="00F9575C" w:rsidRPr="00CE7E68" w:rsidRDefault="00F9610B" w:rsidP="00F9610B">
      <w:pPr>
        <w:pStyle w:val="TRN2"/>
      </w:pPr>
      <w:r w:rsidRPr="00CE7E68">
        <w:t xml:space="preserve"> </w:t>
      </w:r>
      <w:r w:rsidR="00F9575C" w:rsidRPr="00CE7E68">
        <w:t>Deverão ser empregadas caixas nas seguintes situações:</w:t>
      </w:r>
    </w:p>
    <w:p w14:paraId="21D379D4" w14:textId="3F6C1770" w:rsidR="00F9575C" w:rsidRPr="00CE7E68" w:rsidRDefault="00F9610B" w:rsidP="00F9610B">
      <w:pPr>
        <w:pStyle w:val="TRN3"/>
      </w:pPr>
      <w:r w:rsidRPr="00CE7E68">
        <w:t xml:space="preserve"> </w:t>
      </w:r>
      <w:r w:rsidR="00F9575C" w:rsidRPr="00CE7E68">
        <w:t>em todos os pontos de entrada ou saída dos condutores na tubulação, exceto nos pontos de transição ou passagem de linhas abertas para linhas em condutos, os quais, neste caso, deverão ser arrematados pelo menos com bucha adequada;</w:t>
      </w:r>
      <w:r w:rsidRPr="00CE7E68">
        <w:t xml:space="preserve"> </w:t>
      </w:r>
    </w:p>
    <w:p w14:paraId="48F56CBE" w14:textId="30CBEEB1" w:rsidR="00F9575C" w:rsidRPr="00CE7E68" w:rsidRDefault="00F9610B" w:rsidP="00F9610B">
      <w:pPr>
        <w:pStyle w:val="TRN3"/>
      </w:pPr>
      <w:r w:rsidRPr="00CE7E68">
        <w:t xml:space="preserve"> e</w:t>
      </w:r>
      <w:r w:rsidR="00F9575C" w:rsidRPr="00CE7E68">
        <w:t xml:space="preserve">m todos os pontos de emenda ou derivação de cabos; </w:t>
      </w:r>
    </w:p>
    <w:p w14:paraId="0A598DBE" w14:textId="65799F16" w:rsidR="00F9575C" w:rsidRPr="00CE7E68" w:rsidRDefault="00F9610B" w:rsidP="00F9610B">
      <w:pPr>
        <w:pStyle w:val="TRN3"/>
      </w:pPr>
      <w:r w:rsidRPr="00CE7E68">
        <w:t xml:space="preserve"> </w:t>
      </w:r>
      <w:r w:rsidR="00F9575C" w:rsidRPr="00CE7E68">
        <w:t>em todos os pontos de instalações de aparelhos e dispositivos.</w:t>
      </w:r>
    </w:p>
    <w:p w14:paraId="289F67E6" w14:textId="7E311350" w:rsidR="00F9575C" w:rsidRPr="00CE7E68" w:rsidRDefault="00F9610B" w:rsidP="00F9610B">
      <w:pPr>
        <w:pStyle w:val="TRN2"/>
      </w:pPr>
      <w:r w:rsidRPr="00CE7E68">
        <w:t xml:space="preserve"> </w:t>
      </w:r>
      <w:r w:rsidR="00F9575C" w:rsidRPr="00CE7E68">
        <w:t>Só poderão ser abertos os olhais destinados a receber ligações de eletrodutos.</w:t>
      </w:r>
    </w:p>
    <w:p w14:paraId="0661AD0A" w14:textId="3A3B8127" w:rsidR="00F9575C" w:rsidRPr="00CE7E68" w:rsidRDefault="00F9610B" w:rsidP="00F9610B">
      <w:pPr>
        <w:pStyle w:val="TRN2"/>
      </w:pPr>
      <w:r w:rsidRPr="00CE7E68">
        <w:lastRenderedPageBreak/>
        <w:t xml:space="preserve"> </w:t>
      </w:r>
      <w:r w:rsidR="00F9575C" w:rsidRPr="00CE7E68">
        <w:t>As caixas embutidas nas paredes deverão facear o acabamento da alvenaria de modo a não resultar excessiva profundidade depois de concluído o revestimento, sendo também niveladas e aprumadas.</w:t>
      </w:r>
    </w:p>
    <w:p w14:paraId="6C37FADF" w14:textId="3A6A42CF" w:rsidR="00F9575C" w:rsidRPr="00CE7E68" w:rsidRDefault="00F9610B" w:rsidP="00F9610B">
      <w:pPr>
        <w:pStyle w:val="TRN2"/>
      </w:pPr>
      <w:r w:rsidRPr="00CE7E68">
        <w:t xml:space="preserve"> </w:t>
      </w:r>
      <w:r w:rsidR="00F9575C" w:rsidRPr="00CE7E68">
        <w:t xml:space="preserve">As caixas e dispositivos tais como </w:t>
      </w:r>
      <w:proofErr w:type="spellStart"/>
      <w:r w:rsidR="00F9575C" w:rsidRPr="00CE7E68">
        <w:t>conduletes</w:t>
      </w:r>
      <w:proofErr w:type="spellEnd"/>
      <w:r w:rsidR="00F9575C" w:rsidRPr="00CE7E68">
        <w:t xml:space="preserve"> deverão ser colocados em lugares facilmente atingíveis e ser providos de tampas adequadas. As caixas de saída para alimentação de aparelhos poderão ser fechadas pelas placas destinadas à fixação desses aparelhos.</w:t>
      </w:r>
    </w:p>
    <w:p w14:paraId="3AA03D97" w14:textId="5010AF7B" w:rsidR="00F9575C" w:rsidRPr="00CE7E68" w:rsidRDefault="00F9610B" w:rsidP="00F9610B">
      <w:pPr>
        <w:pStyle w:val="TRN2"/>
      </w:pPr>
      <w:r w:rsidRPr="00CE7E68">
        <w:t xml:space="preserve"> </w:t>
      </w:r>
      <w:r w:rsidR="00F9575C" w:rsidRPr="00CE7E68">
        <w:t xml:space="preserve">A distância entre caixas ou </w:t>
      </w:r>
      <w:proofErr w:type="spellStart"/>
      <w:r w:rsidR="00F9575C" w:rsidRPr="00CE7E68">
        <w:t>conduletes</w:t>
      </w:r>
      <w:proofErr w:type="spellEnd"/>
      <w:r w:rsidR="00F9575C" w:rsidRPr="00CE7E68">
        <w:t xml:space="preserve"> deverá ser determinada de modo a permitir, em qualquer tempo, fácil passagem e retirada dos cabos. </w:t>
      </w:r>
    </w:p>
    <w:p w14:paraId="30679802" w14:textId="34226D86" w:rsidR="00F9575C" w:rsidRPr="00CE7E68" w:rsidRDefault="00F9610B" w:rsidP="00F9610B">
      <w:pPr>
        <w:pStyle w:val="TRN2"/>
      </w:pPr>
      <w:r w:rsidRPr="00CE7E68">
        <w:t xml:space="preserve"> </w:t>
      </w:r>
      <w:r w:rsidR="00F9575C" w:rsidRPr="00CE7E68">
        <w:t>Os eletrodutos rígidos expostos deverão ser adequadamente fixados, de modo a constituírem um sistema de boa aparência e de firmeza suficiente para suportar o peso dos cabos e os esforços quando da enfiação.</w:t>
      </w:r>
    </w:p>
    <w:p w14:paraId="113F4984" w14:textId="69813C71" w:rsidR="00F9575C" w:rsidRPr="00CE7E68" w:rsidRDefault="00F9610B" w:rsidP="00F9610B">
      <w:pPr>
        <w:pStyle w:val="TRN2"/>
      </w:pPr>
      <w:r w:rsidRPr="00CE7E68">
        <w:t xml:space="preserve"> </w:t>
      </w:r>
      <w:r w:rsidR="00F9575C" w:rsidRPr="00CE7E68">
        <w:t>Os cabos deverão ser instalados de forma a evitar que sofram esforços mecânicos incompatíveis com sua resistência, isolamento ou revestimento. Nas deflexões, os cabos serão curvados segundo raios iguais ou maiores do que os mínimos admitidos para seu tipo.</w:t>
      </w:r>
    </w:p>
    <w:p w14:paraId="43F3F6B0" w14:textId="4F6628FB" w:rsidR="00F9575C" w:rsidRPr="00CE7E68" w:rsidRDefault="00F9610B" w:rsidP="00F9610B">
      <w:pPr>
        <w:pStyle w:val="TRN2"/>
      </w:pPr>
      <w:r w:rsidRPr="00CE7E68">
        <w:t xml:space="preserve"> </w:t>
      </w:r>
      <w:r w:rsidR="00F9575C" w:rsidRPr="00CE7E68">
        <w:t>A instalação dos cabos só poderá ser procedida depois de executados os seguintes serviços:</w:t>
      </w:r>
    </w:p>
    <w:p w14:paraId="014B9E73" w14:textId="2071BD96" w:rsidR="00F9575C" w:rsidRPr="00CE7E68" w:rsidRDefault="00F9610B" w:rsidP="00F9610B">
      <w:pPr>
        <w:pStyle w:val="TRN3"/>
      </w:pPr>
      <w:r w:rsidRPr="00CE7E68">
        <w:t xml:space="preserve"> </w:t>
      </w:r>
      <w:r w:rsidR="00F9575C" w:rsidRPr="00CE7E68">
        <w:t>limpeza e secagem interna da tubulação, pela passagem de buchas embebidas em verniz isolante ou parafina;</w:t>
      </w:r>
    </w:p>
    <w:p w14:paraId="4D0A5374" w14:textId="7679BB8B" w:rsidR="00F9575C" w:rsidRPr="00CE7E68" w:rsidRDefault="00F9610B" w:rsidP="00F9610B">
      <w:pPr>
        <w:pStyle w:val="TRN3"/>
      </w:pPr>
      <w:r w:rsidRPr="00CE7E68">
        <w:t xml:space="preserve"> </w:t>
      </w:r>
      <w:r w:rsidR="00F9575C" w:rsidRPr="00CE7E68">
        <w:t xml:space="preserve">pavimentações que levem argamassa (cimentados, ladrilhos, tacos, </w:t>
      </w:r>
      <w:proofErr w:type="spellStart"/>
      <w:proofErr w:type="gramStart"/>
      <w:r w:rsidR="00F9575C" w:rsidRPr="00CE7E68">
        <w:t>marmorite</w:t>
      </w:r>
      <w:proofErr w:type="spellEnd"/>
      <w:r w:rsidR="00F9575C" w:rsidRPr="00CE7E68">
        <w:t>, etc.</w:t>
      </w:r>
      <w:proofErr w:type="gramEnd"/>
      <w:r w:rsidR="00F9575C" w:rsidRPr="00CE7E68">
        <w:t>);</w:t>
      </w:r>
    </w:p>
    <w:p w14:paraId="20307364" w14:textId="45B5A402" w:rsidR="00F9575C" w:rsidRPr="00CE7E68" w:rsidRDefault="00F9610B" w:rsidP="00F9610B">
      <w:pPr>
        <w:pStyle w:val="TRN3"/>
      </w:pPr>
      <w:r w:rsidRPr="00CE7E68">
        <w:t xml:space="preserve"> </w:t>
      </w:r>
      <w:r w:rsidR="00F9575C" w:rsidRPr="00CE7E68">
        <w:t>impermeabilizações da cobertura;</w:t>
      </w:r>
    </w:p>
    <w:p w14:paraId="7DC797FE" w14:textId="7BFB4447" w:rsidR="00F9575C" w:rsidRPr="00CE7E68" w:rsidRDefault="00F9610B" w:rsidP="00F9610B">
      <w:pPr>
        <w:pStyle w:val="TRN3"/>
      </w:pPr>
      <w:r w:rsidRPr="00CE7E68">
        <w:t xml:space="preserve"> </w:t>
      </w:r>
      <w:r w:rsidR="00F9575C" w:rsidRPr="00CE7E68">
        <w:t>assentamentos de portas, janelas e vedações que impeçam a penetração de chuva; e</w:t>
      </w:r>
    </w:p>
    <w:p w14:paraId="6D1EF537" w14:textId="386E7AEF" w:rsidR="00F9575C" w:rsidRPr="00CE7E68" w:rsidRDefault="00F9610B" w:rsidP="00F9610B">
      <w:pPr>
        <w:pStyle w:val="TRN3"/>
      </w:pPr>
      <w:r w:rsidRPr="00CE7E68">
        <w:t xml:space="preserve"> </w:t>
      </w:r>
      <w:r w:rsidR="00F9575C" w:rsidRPr="00CE7E68">
        <w:t>revestimentos de argamassa ou que levem argamassa.</w:t>
      </w:r>
    </w:p>
    <w:p w14:paraId="57B22841" w14:textId="0AE3B271" w:rsidR="00F9575C" w:rsidRPr="00CE7E68" w:rsidRDefault="00F9610B" w:rsidP="00F9610B">
      <w:pPr>
        <w:pStyle w:val="TRN2"/>
      </w:pPr>
      <w:r w:rsidRPr="00CE7E68">
        <w:lastRenderedPageBreak/>
        <w:t xml:space="preserve"> </w:t>
      </w:r>
      <w:r w:rsidR="00F9575C" w:rsidRPr="00CE7E68">
        <w:t>Os quadros das instalações da rede interna de telefone serão de tipo aprovado pela Brasil Telecom e serão executados de acordo com os desenhos de detalhes previamente aprovados pela FISCALIZAÇÃO.</w:t>
      </w:r>
    </w:p>
    <w:p w14:paraId="68BF2764" w14:textId="2F4B1F97" w:rsidR="00F9575C" w:rsidRPr="00CE7E68" w:rsidRDefault="00F9610B" w:rsidP="00F9610B">
      <w:pPr>
        <w:pStyle w:val="TRN2"/>
      </w:pPr>
      <w:r w:rsidRPr="00CE7E68">
        <w:t xml:space="preserve"> </w:t>
      </w:r>
      <w:r w:rsidR="00F9575C" w:rsidRPr="00CE7E68">
        <w:t>Além da segurança para as instalações que abrigar, os quadros deverão ser, também, inofensivos às pessoas, ou seja, em suas partes aparentes não deverá haver qualquer tipo de perigo de choque, sendo para tanto isolados os painéis e alavancas externas.</w:t>
      </w:r>
    </w:p>
    <w:p w14:paraId="0857291C" w14:textId="647B284A" w:rsidR="00F9575C" w:rsidRPr="00CE7E68" w:rsidRDefault="00F9610B" w:rsidP="00F9610B">
      <w:pPr>
        <w:pStyle w:val="TRN1"/>
        <w:rPr>
          <w:color w:val="auto"/>
        </w:rPr>
      </w:pPr>
      <w:r w:rsidRPr="00CE7E68">
        <w:rPr>
          <w:color w:val="auto"/>
        </w:rPr>
        <w:t xml:space="preserve"> </w:t>
      </w:r>
      <w:r w:rsidR="00F9575C" w:rsidRPr="00CE7E68">
        <w:rPr>
          <w:color w:val="auto"/>
        </w:rPr>
        <w:t>DESCRIÇÃO GERAL DO SISTEMA</w:t>
      </w:r>
    </w:p>
    <w:p w14:paraId="12D0BB5E" w14:textId="48E79456" w:rsidR="00F9575C" w:rsidRPr="00CE7E68" w:rsidRDefault="00F9575C" w:rsidP="00F9610B">
      <w:pPr>
        <w:pStyle w:val="TRN2"/>
      </w:pPr>
      <w:r w:rsidRPr="00CE7E68">
        <w:t xml:space="preserve">O projeto foi concebido baseado em cabeamento estruturado cat. 6 utilizando patch </w:t>
      </w:r>
      <w:proofErr w:type="spellStart"/>
      <w:r w:rsidRPr="00CE7E68">
        <w:t>panels</w:t>
      </w:r>
      <w:proofErr w:type="spellEnd"/>
      <w:r w:rsidRPr="00CE7E68">
        <w:t xml:space="preserve"> angulares com sensores de gerenciamento, cordões ópticos de 1,5 e 2,5 metros com pino extra para permitir gerenciamento, cabo UTP rígido de 4 pares e tomadas RJ45 com proteção extra através de aliviadores de tensão e limitadores de curvatura.</w:t>
      </w:r>
    </w:p>
    <w:p w14:paraId="6CB0AE5B" w14:textId="370C8E0E" w:rsidR="00F9575C" w:rsidRPr="00CE7E68" w:rsidRDefault="00F9575C" w:rsidP="00F9610B">
      <w:pPr>
        <w:pStyle w:val="TRN1"/>
        <w:rPr>
          <w:color w:val="auto"/>
        </w:rPr>
      </w:pPr>
      <w:r w:rsidRPr="00CE7E68">
        <w:rPr>
          <w:color w:val="auto"/>
        </w:rPr>
        <w:t>ARQUITETURA DO SISTEMA</w:t>
      </w:r>
    </w:p>
    <w:p w14:paraId="511DD584" w14:textId="717D94FA" w:rsidR="00F9575C" w:rsidRPr="00CE7E68" w:rsidRDefault="00F9610B" w:rsidP="00F9610B">
      <w:pPr>
        <w:pStyle w:val="TRN2"/>
      </w:pPr>
      <w:r w:rsidRPr="00CE7E68">
        <w:t xml:space="preserve"> </w:t>
      </w:r>
      <w:r w:rsidR="00F9575C" w:rsidRPr="00CE7E68">
        <w:t xml:space="preserve">O CPD principal localiza-se no pavimento térreo do edifício sede, concentrando toda a entrada de serviços de telecomunicações. </w:t>
      </w:r>
    </w:p>
    <w:p w14:paraId="0094F78F" w14:textId="4FEA5F7F" w:rsidR="00F9575C" w:rsidRPr="00CE7E68" w:rsidRDefault="00F9610B" w:rsidP="00F9610B">
      <w:pPr>
        <w:pStyle w:val="TRN2"/>
      </w:pPr>
      <w:r w:rsidRPr="00CE7E68">
        <w:t xml:space="preserve"> </w:t>
      </w:r>
      <w:r w:rsidR="00F9575C" w:rsidRPr="00CE7E68">
        <w:t>Nos diversos pavimentos salas de telecomunicações denominadas de TC que abrigarão os racks de dados de onde partirão a distribuição horizontal;</w:t>
      </w:r>
    </w:p>
    <w:p w14:paraId="6DE9CAD0" w14:textId="25211824" w:rsidR="00F9575C" w:rsidRPr="00CE7E68" w:rsidRDefault="00F9610B" w:rsidP="00F9610B">
      <w:pPr>
        <w:pStyle w:val="TRN2"/>
      </w:pPr>
      <w:r w:rsidRPr="00CE7E68">
        <w:t xml:space="preserve"> </w:t>
      </w:r>
      <w:r w:rsidR="00F9575C" w:rsidRPr="00CE7E68">
        <w:t xml:space="preserve">A interligação dos dois CPD às salas de </w:t>
      </w:r>
      <w:proofErr w:type="spellStart"/>
      <w:r w:rsidR="00F9575C" w:rsidRPr="00CE7E68">
        <w:t>telecom</w:t>
      </w:r>
      <w:proofErr w:type="spellEnd"/>
      <w:r w:rsidR="00F9575C" w:rsidRPr="00CE7E68">
        <w:t xml:space="preserve"> será em cabeamento cat. 6 utilizando patch </w:t>
      </w:r>
      <w:proofErr w:type="spellStart"/>
      <w:r w:rsidR="00F9575C" w:rsidRPr="00CE7E68">
        <w:t>panels</w:t>
      </w:r>
      <w:proofErr w:type="spellEnd"/>
      <w:r w:rsidR="00F9575C" w:rsidRPr="00CE7E68">
        <w:t>, de acordo com o desenho de prumada e com as especificações do item “PRODUTOS”;</w:t>
      </w:r>
    </w:p>
    <w:p w14:paraId="3D1691AA" w14:textId="7DF5D619" w:rsidR="00F9575C" w:rsidRPr="00CE7E68" w:rsidRDefault="00F9610B" w:rsidP="00F9610B">
      <w:pPr>
        <w:pStyle w:val="TRN2"/>
      </w:pPr>
      <w:r w:rsidRPr="00CE7E68">
        <w:t xml:space="preserve"> </w:t>
      </w:r>
      <w:r w:rsidR="00F9575C" w:rsidRPr="00CE7E68">
        <w:t xml:space="preserve">A distribuição horizontal a partir dos racks, será feita por cabos UTP CAT 6, sendo que nos trechos sobre o forro a distribuição será em eletrocalhas lisas ou perfuradas com tampa e nos demais trechos será por dutos em PVC até os pontos distribuídos conforme projeto. </w:t>
      </w:r>
    </w:p>
    <w:p w14:paraId="25DEEEC4" w14:textId="17D9EDBA" w:rsidR="00F9575C" w:rsidRPr="00CE7E68" w:rsidRDefault="00F9610B" w:rsidP="00F9610B">
      <w:pPr>
        <w:pStyle w:val="TRN2"/>
      </w:pPr>
      <w:r w:rsidRPr="00CE7E68">
        <w:t xml:space="preserve"> </w:t>
      </w:r>
      <w:r w:rsidR="00F9575C" w:rsidRPr="00CE7E68">
        <w:t xml:space="preserve">Nas estações de trabalho a terminação deve ser feita em tomada modular de 8 posições RJ-45, em quantidades de acordo com o projeto, devidamente identificadas com plaquetas em acrílico, com espessura não superior a 1mm. Demais dimensões, cores de </w:t>
      </w:r>
      <w:r w:rsidR="00F9575C" w:rsidRPr="00CE7E68">
        <w:lastRenderedPageBreak/>
        <w:t xml:space="preserve">fundo e letras, aprovados previamente pela FISCALIZAÇÃO, em direta correspondência com a identificação nos bastidores. </w:t>
      </w:r>
    </w:p>
    <w:p w14:paraId="747A9E08" w14:textId="6265CBE9" w:rsidR="00F9575C" w:rsidRPr="00CE7E68" w:rsidRDefault="00F9610B" w:rsidP="00F9610B">
      <w:pPr>
        <w:pStyle w:val="TRN2"/>
      </w:pPr>
      <w:r w:rsidRPr="00CE7E68">
        <w:t xml:space="preserve"> </w:t>
      </w:r>
      <w:r w:rsidR="00F9575C" w:rsidRPr="00CE7E68">
        <w:t xml:space="preserve">As </w:t>
      </w:r>
      <w:proofErr w:type="spellStart"/>
      <w:r w:rsidR="00F9575C" w:rsidRPr="00CE7E68">
        <w:t>station-cords</w:t>
      </w:r>
      <w:proofErr w:type="spellEnd"/>
      <w:r w:rsidR="00F9575C" w:rsidRPr="00CE7E68">
        <w:t xml:space="preserve"> serão com cabo UTP CAT 6, do tipo RJ-45 CAT.6/RJ-45 CAT.6, de 3,0m, confeccionados com cobertura de proteção dos conectores (“cover”) em ambas as extremidades.</w:t>
      </w:r>
    </w:p>
    <w:p w14:paraId="1F0D8807" w14:textId="6F90AD0F" w:rsidR="00F9575C" w:rsidRPr="00CE7E68" w:rsidRDefault="00F9610B" w:rsidP="00F9610B">
      <w:pPr>
        <w:pStyle w:val="TRN1"/>
        <w:rPr>
          <w:color w:val="auto"/>
        </w:rPr>
      </w:pPr>
      <w:r w:rsidRPr="00CE7E68">
        <w:rPr>
          <w:color w:val="auto"/>
        </w:rPr>
        <w:t xml:space="preserve"> </w:t>
      </w:r>
      <w:r w:rsidR="00F9575C" w:rsidRPr="00CE7E68">
        <w:rPr>
          <w:color w:val="auto"/>
        </w:rPr>
        <w:t>VINCULAÇÃO</w:t>
      </w:r>
    </w:p>
    <w:p w14:paraId="65283667" w14:textId="17015B01" w:rsidR="00F9575C" w:rsidRPr="00CE7E68" w:rsidRDefault="00F9610B" w:rsidP="00F9610B">
      <w:pPr>
        <w:pStyle w:val="TRN2"/>
      </w:pPr>
      <w:r w:rsidRPr="00CE7E68">
        <w:t xml:space="preserve"> </w:t>
      </w:r>
      <w:r w:rsidR="00F9575C" w:rsidRPr="00CE7E68">
        <w:t xml:space="preserve">Todos os componentes metálicos não ativos do sistema da rede interna estruturada deverão ser aterrados a partir das partes metálicas dos distribuidores, interligadas </w:t>
      </w:r>
      <w:proofErr w:type="spellStart"/>
      <w:r w:rsidR="00F9575C" w:rsidRPr="00CE7E68">
        <w:t>equipotencialmente</w:t>
      </w:r>
      <w:proofErr w:type="spellEnd"/>
      <w:r w:rsidR="00F9575C" w:rsidRPr="00CE7E68">
        <w:t xml:space="preserve"> a um ponto único e comum do aterramento geral do prédio, com cabo isolado de bitola mínima de 16 mm², tipo </w:t>
      </w:r>
      <w:proofErr w:type="spellStart"/>
      <w:r w:rsidR="00F9575C" w:rsidRPr="00CE7E68">
        <w:t>afumex</w:t>
      </w:r>
      <w:proofErr w:type="spellEnd"/>
      <w:r w:rsidR="00F9575C" w:rsidRPr="00CE7E68">
        <w:t>, cor verde, obedecendo ao requerido pela EIA/TIA-607.</w:t>
      </w:r>
    </w:p>
    <w:p w14:paraId="52BC00A8" w14:textId="4DE2015B" w:rsidR="00F9575C" w:rsidRPr="00CE7E68" w:rsidRDefault="00F9610B" w:rsidP="00F9610B">
      <w:pPr>
        <w:pStyle w:val="TRN2"/>
      </w:pPr>
      <w:r w:rsidRPr="00CE7E68">
        <w:t xml:space="preserve"> </w:t>
      </w:r>
      <w:r w:rsidR="00F9575C" w:rsidRPr="00CE7E68">
        <w:t>Cada ramificação do caminho horizontal que parte do painel de distribuição deve conter um condutor de vinculação acessível em todo ambiente de trabalho. As tomadas de energia elétrica devem ser vinculadas a esse condutor;</w:t>
      </w:r>
    </w:p>
    <w:p w14:paraId="117214CF" w14:textId="063C822F" w:rsidR="00F9575C" w:rsidRPr="00CE7E68" w:rsidRDefault="00F9610B" w:rsidP="00F9610B">
      <w:pPr>
        <w:pStyle w:val="TRN2"/>
      </w:pPr>
      <w:r w:rsidRPr="00CE7E68">
        <w:t xml:space="preserve"> </w:t>
      </w:r>
      <w:r w:rsidR="00F9575C" w:rsidRPr="00CE7E68">
        <w:t xml:space="preserve">Todos os condutores de vinculação do ambiente de trabalho devem ser conectados às barras de vinculação dos </w:t>
      </w:r>
      <w:proofErr w:type="spellStart"/>
      <w:r w:rsidR="00F9575C" w:rsidRPr="00CE7E68">
        <w:t>DGs</w:t>
      </w:r>
      <w:proofErr w:type="spellEnd"/>
      <w:r w:rsidR="00F9575C" w:rsidRPr="00CE7E68">
        <w:t>, através de conectores estanhados;</w:t>
      </w:r>
    </w:p>
    <w:p w14:paraId="609512A1" w14:textId="6F939555" w:rsidR="00F9575C" w:rsidRPr="00CE7E68" w:rsidRDefault="00F9610B" w:rsidP="00F9610B">
      <w:pPr>
        <w:pStyle w:val="TRN2"/>
      </w:pPr>
      <w:r w:rsidRPr="00CE7E68">
        <w:t xml:space="preserve"> </w:t>
      </w:r>
      <w:r w:rsidR="00F9575C" w:rsidRPr="00CE7E68">
        <w:t>A barra de vinculação deve ser fixada de modo que fique isolada eletricamente da superfície de fixação e com um espaçamento de 50mm de separação;</w:t>
      </w:r>
    </w:p>
    <w:p w14:paraId="51F884A0" w14:textId="29283D54" w:rsidR="00F9575C" w:rsidRPr="00CE7E68" w:rsidRDefault="00F9610B" w:rsidP="00F9610B">
      <w:pPr>
        <w:pStyle w:val="TRN2"/>
      </w:pPr>
      <w:r w:rsidRPr="00CE7E68">
        <w:t xml:space="preserve"> </w:t>
      </w:r>
      <w:r w:rsidR="00F9575C" w:rsidRPr="00CE7E68">
        <w:t>Caso seja necessário poderão ser instaladas mais de uma barra de vinculação no mesmo compartimento;</w:t>
      </w:r>
    </w:p>
    <w:p w14:paraId="4604DBAC" w14:textId="5222477B" w:rsidR="00F9575C" w:rsidRPr="00CE7E68" w:rsidRDefault="00F9610B" w:rsidP="00F9610B">
      <w:pPr>
        <w:pStyle w:val="TRN2"/>
      </w:pPr>
      <w:r w:rsidRPr="00CE7E68">
        <w:t xml:space="preserve"> </w:t>
      </w:r>
      <w:r w:rsidR="00F9575C" w:rsidRPr="00CE7E68">
        <w:t>As barras de vinculação devem estar o mais próximo possível dos pontos de conexão de modo a minimizar distâncias;</w:t>
      </w:r>
    </w:p>
    <w:p w14:paraId="436C1E64" w14:textId="1AA28340" w:rsidR="00F9575C" w:rsidRPr="00CE7E68" w:rsidRDefault="00F9610B" w:rsidP="00F9610B">
      <w:pPr>
        <w:pStyle w:val="TRN2"/>
      </w:pPr>
      <w:r w:rsidRPr="00CE7E68">
        <w:t xml:space="preserve"> </w:t>
      </w:r>
      <w:r w:rsidR="00F9575C" w:rsidRPr="00CE7E68">
        <w:t xml:space="preserve">Todas as barras de vinculação devem ser interligadas entre si através de um condutor isolado de, no mínimo, 16,0 mm2, tipo </w:t>
      </w:r>
      <w:proofErr w:type="spellStart"/>
      <w:r w:rsidR="00F9575C" w:rsidRPr="00CE7E68">
        <w:t>afumex</w:t>
      </w:r>
      <w:proofErr w:type="spellEnd"/>
      <w:r w:rsidR="00F9575C" w:rsidRPr="00CE7E68">
        <w:t xml:space="preserve"> ou tecnicamente equivalente.</w:t>
      </w:r>
    </w:p>
    <w:p w14:paraId="25D6B20E" w14:textId="234C9584" w:rsidR="00F9575C" w:rsidRPr="00CE7E68" w:rsidRDefault="00F9610B" w:rsidP="00F9610B">
      <w:pPr>
        <w:pStyle w:val="TRN2"/>
      </w:pPr>
      <w:r w:rsidRPr="00CE7E68">
        <w:t xml:space="preserve"> </w:t>
      </w:r>
      <w:r w:rsidR="00F9575C" w:rsidRPr="00CE7E68">
        <w:t xml:space="preserve">A barra de vinculação da sala de telecomunicações deve ser interligada à barra do sistema de aterramento geral do prédio, através de um cabo de cobre isolado em PVC seção, 25 mm², na cor verde, tipo </w:t>
      </w:r>
      <w:proofErr w:type="spellStart"/>
      <w:r w:rsidR="00F9575C" w:rsidRPr="00CE7E68">
        <w:t>afumex</w:t>
      </w:r>
      <w:proofErr w:type="spellEnd"/>
      <w:r w:rsidR="00F9575C" w:rsidRPr="00CE7E68">
        <w:t xml:space="preserve"> ou tecnicamente equivalente.</w:t>
      </w:r>
    </w:p>
    <w:p w14:paraId="387980C1" w14:textId="2B8A0CC6" w:rsidR="00F9575C" w:rsidRPr="00CE7E68" w:rsidRDefault="00F9575C" w:rsidP="00F9610B">
      <w:pPr>
        <w:pStyle w:val="TRN1"/>
        <w:rPr>
          <w:color w:val="auto"/>
        </w:rPr>
      </w:pPr>
      <w:r w:rsidRPr="00CE7E68">
        <w:rPr>
          <w:color w:val="auto"/>
        </w:rPr>
        <w:lastRenderedPageBreak/>
        <w:t>CABO UTP DE 4 PARES CAT. 6</w:t>
      </w:r>
    </w:p>
    <w:p w14:paraId="284D3266" w14:textId="22904DC7" w:rsidR="00F9575C" w:rsidRPr="00CE7E68" w:rsidRDefault="00F9575C" w:rsidP="00F9610B">
      <w:pPr>
        <w:pStyle w:val="TRN2"/>
      </w:pPr>
      <w:r w:rsidRPr="00CE7E68">
        <w:t>APLICABILIDADE E NORMAS TÉCNICAS</w:t>
      </w:r>
    </w:p>
    <w:p w14:paraId="34933511" w14:textId="2A998917" w:rsidR="00F9575C" w:rsidRPr="00CE7E68" w:rsidRDefault="00F9610B" w:rsidP="00F9610B">
      <w:pPr>
        <w:pStyle w:val="TRN3"/>
      </w:pPr>
      <w:r w:rsidRPr="00CE7E68">
        <w:t xml:space="preserve"> </w:t>
      </w:r>
      <w:r w:rsidR="00F9575C" w:rsidRPr="00CE7E68">
        <w:t xml:space="preserve">Os Cabos de uso interno deverão exceder os requisitos standards de performance para Cat.6 da norma TIA/EIA-568-B.2-1. Deverão garantir sua aplicação para tráfego de voz, dados e imagem e sistemas que requeiram grande margem de segurança sobre as especificações normalizadas para garantir suporte às aplicações como Gigabit Ethernet, 100Base-Tx, 155 Mbps ATM, 100 Mbps TP-PMD, Token </w:t>
      </w:r>
      <w:proofErr w:type="spellStart"/>
      <w:r w:rsidR="00F9575C" w:rsidRPr="00CE7E68">
        <w:t>ring</w:t>
      </w:r>
      <w:proofErr w:type="spellEnd"/>
      <w:r w:rsidR="00F9575C" w:rsidRPr="00CE7E68">
        <w:t xml:space="preserve">, ISDN, Vídeo analógico e digital e Voz sob IP (VoIP) analógico e digital. </w:t>
      </w:r>
    </w:p>
    <w:p w14:paraId="0E67A7FE" w14:textId="2AC3161D" w:rsidR="00F9575C" w:rsidRPr="00CE7E68" w:rsidRDefault="00F9610B" w:rsidP="00F9610B">
      <w:pPr>
        <w:pStyle w:val="TRN3"/>
      </w:pPr>
      <w:r w:rsidRPr="00CE7E68">
        <w:t xml:space="preserve"> </w:t>
      </w:r>
      <w:r w:rsidR="00F9575C" w:rsidRPr="00CE7E68">
        <w:t xml:space="preserve">Para cabeamento primário e secundário entre os painéis de distribuição </w:t>
      </w:r>
      <w:proofErr w:type="gramStart"/>
      <w:r w:rsidR="00F9575C" w:rsidRPr="00CE7E68">
        <w:t>( Patch</w:t>
      </w:r>
      <w:proofErr w:type="gramEnd"/>
      <w:r w:rsidR="00F9575C" w:rsidRPr="00CE7E68">
        <w:t xml:space="preserve"> </w:t>
      </w:r>
      <w:proofErr w:type="spellStart"/>
      <w:r w:rsidR="00F9575C" w:rsidRPr="00CE7E68">
        <w:t>Panels</w:t>
      </w:r>
      <w:proofErr w:type="spellEnd"/>
      <w:r w:rsidR="00F9575C" w:rsidRPr="00CE7E68">
        <w:t>) ou conectores nas áreas de trabalho, em sistemas que requeiram grande margem de segurança sobre as especificações normalizadas para garantia de suporte às aplicações futuras.</w:t>
      </w:r>
    </w:p>
    <w:p w14:paraId="39A47472" w14:textId="4DD1CF5B" w:rsidR="00F9575C" w:rsidRPr="00CE7E68" w:rsidRDefault="00F9575C" w:rsidP="00F9610B">
      <w:pPr>
        <w:pStyle w:val="TRN2"/>
      </w:pPr>
      <w:r w:rsidRPr="00CE7E68">
        <w:t>REQUISITOS MÍNIMOS OBRIGATÓRIOS</w:t>
      </w:r>
    </w:p>
    <w:p w14:paraId="75140397" w14:textId="664FF55A" w:rsidR="00F9575C" w:rsidRPr="00CE7E68" w:rsidRDefault="00F9610B" w:rsidP="00F9610B">
      <w:pPr>
        <w:pStyle w:val="TRN3"/>
      </w:pPr>
      <w:r w:rsidRPr="00CE7E68">
        <w:t xml:space="preserve"> </w:t>
      </w:r>
      <w:r w:rsidR="00F9575C" w:rsidRPr="00CE7E68">
        <w:t>Características elétricas e performance testada em frequências de até 600 Mhz;</w:t>
      </w:r>
    </w:p>
    <w:p w14:paraId="1BDAB151" w14:textId="53FC21FD" w:rsidR="00F9575C" w:rsidRPr="00CE7E68" w:rsidRDefault="00F9610B" w:rsidP="00F9610B">
      <w:pPr>
        <w:pStyle w:val="TRN3"/>
      </w:pPr>
      <w:r w:rsidRPr="00CE7E68">
        <w:t xml:space="preserve"> </w:t>
      </w:r>
      <w:r w:rsidR="00F9575C" w:rsidRPr="00CE7E68">
        <w:t>Possuir certificação de performance elétrica e flamabilidade pela UL ou ETL conforme especificações da norma ANSI/TIA/EIA-568B.2-</w:t>
      </w:r>
      <w:proofErr w:type="gramStart"/>
      <w:r w:rsidR="00F9575C" w:rsidRPr="00CE7E68">
        <w:t>1 ;</w:t>
      </w:r>
      <w:proofErr w:type="gramEnd"/>
    </w:p>
    <w:p w14:paraId="2FD134D6" w14:textId="4DF824E0" w:rsidR="00F9575C" w:rsidRPr="00CE7E68" w:rsidRDefault="00F9610B" w:rsidP="00F9610B">
      <w:pPr>
        <w:pStyle w:val="TRN3"/>
      </w:pPr>
      <w:r w:rsidRPr="00CE7E68">
        <w:t xml:space="preserve"> </w:t>
      </w:r>
      <w:r w:rsidR="00F9575C" w:rsidRPr="00CE7E68">
        <w:t>Marcação sequencial em Pés (</w:t>
      </w:r>
      <w:proofErr w:type="spellStart"/>
      <w:r w:rsidR="00F9575C" w:rsidRPr="00CE7E68">
        <w:t>Ft</w:t>
      </w:r>
      <w:proofErr w:type="spellEnd"/>
      <w:r w:rsidR="00F9575C" w:rsidRPr="00CE7E68">
        <w:t>);</w:t>
      </w:r>
    </w:p>
    <w:p w14:paraId="07E4C95E" w14:textId="14B81F9B" w:rsidR="00F9575C" w:rsidRPr="00CE7E68" w:rsidRDefault="00F9610B" w:rsidP="00F9610B">
      <w:pPr>
        <w:pStyle w:val="TRN3"/>
      </w:pPr>
      <w:r w:rsidRPr="00CE7E68">
        <w:t xml:space="preserve"> </w:t>
      </w:r>
      <w:r w:rsidR="00F9575C" w:rsidRPr="00CE7E68">
        <w:t>Suportar temperatura em operação de –20°C à 60°C e suportar temperaturas de armazenamento ou fora de operação de –20°C à 80°C;</w:t>
      </w:r>
    </w:p>
    <w:p w14:paraId="6F0DC388" w14:textId="559D8226" w:rsidR="00F9575C" w:rsidRPr="00CE7E68" w:rsidRDefault="00F9610B" w:rsidP="00F9610B">
      <w:pPr>
        <w:pStyle w:val="TRN3"/>
      </w:pPr>
      <w:r w:rsidRPr="00CE7E68">
        <w:t xml:space="preserve"> P</w:t>
      </w:r>
      <w:r w:rsidR="00F9575C" w:rsidRPr="00CE7E68">
        <w:t>ossuir identificação nas veias brancas dos pares correspondente a cada par;</w:t>
      </w:r>
    </w:p>
    <w:p w14:paraId="7E1334EF" w14:textId="6B938933" w:rsidR="00F9575C" w:rsidRPr="00CE7E68" w:rsidRDefault="00F9610B" w:rsidP="00F9610B">
      <w:pPr>
        <w:pStyle w:val="TRN3"/>
      </w:pPr>
      <w:r w:rsidRPr="00CE7E68">
        <w:t xml:space="preserve"> </w:t>
      </w:r>
      <w:r w:rsidR="00F9575C" w:rsidRPr="00CE7E68">
        <w:t xml:space="preserve">Deverá ser apresentado através de catálogos, testes das principais características elétricas em transmissões de altas velocidades (valores típicos) de ATENUAÇÃO (dB/100m), NEXT (dB), </w:t>
      </w:r>
      <w:proofErr w:type="gramStart"/>
      <w:r w:rsidR="00F9575C" w:rsidRPr="00CE7E68">
        <w:t>PSNEXT(</w:t>
      </w:r>
      <w:proofErr w:type="gramEnd"/>
      <w:r w:rsidR="00F9575C" w:rsidRPr="00CE7E68">
        <w:t>dB</w:t>
      </w:r>
      <w:proofErr w:type="gramStart"/>
      <w:r w:rsidR="00F9575C" w:rsidRPr="00CE7E68">
        <w:t>),ELFEXT</w:t>
      </w:r>
      <w:proofErr w:type="gramEnd"/>
      <w:r w:rsidR="00F9575C" w:rsidRPr="00CE7E68">
        <w:t xml:space="preserve">(dB), </w:t>
      </w:r>
      <w:proofErr w:type="gramStart"/>
      <w:r w:rsidR="00F9575C" w:rsidRPr="00CE7E68">
        <w:t>PSELFEXT(</w:t>
      </w:r>
      <w:proofErr w:type="gramEnd"/>
      <w:r w:rsidR="00F9575C" w:rsidRPr="00CE7E68">
        <w:t xml:space="preserve">dB), </w:t>
      </w:r>
      <w:proofErr w:type="gramStart"/>
      <w:r w:rsidR="00F9575C" w:rsidRPr="00CE7E68">
        <w:t>RL(</w:t>
      </w:r>
      <w:proofErr w:type="gramEnd"/>
      <w:r w:rsidR="00F9575C" w:rsidRPr="00CE7E68">
        <w:t xml:space="preserve">dB), </w:t>
      </w:r>
      <w:proofErr w:type="gramStart"/>
      <w:r w:rsidR="00F9575C" w:rsidRPr="00CE7E68">
        <w:t>ACR(</w:t>
      </w:r>
      <w:proofErr w:type="gramEnd"/>
      <w:r w:rsidR="00F9575C" w:rsidRPr="00CE7E68">
        <w:t>dB), para frequências de 100, 200, 250, 300, 350, 400, 450, 500, 550 e 600Mhz;</w:t>
      </w:r>
    </w:p>
    <w:p w14:paraId="41E2B0D5" w14:textId="3259ADED" w:rsidR="00F9575C" w:rsidRPr="00CE7E68" w:rsidRDefault="00F9610B" w:rsidP="00F9610B">
      <w:pPr>
        <w:pStyle w:val="TRN3"/>
      </w:pPr>
      <w:r w:rsidRPr="00CE7E68">
        <w:lastRenderedPageBreak/>
        <w:t xml:space="preserve"> </w:t>
      </w:r>
      <w:r w:rsidR="00F9575C" w:rsidRPr="00CE7E68">
        <w:t>Fornecido em caixas com uma bobina dentro na qual o cabo deverá estar enrolado com o comprimento de 1000 m;</w:t>
      </w:r>
    </w:p>
    <w:p w14:paraId="30A6A689" w14:textId="0ABA60FB" w:rsidR="00F9575C" w:rsidRPr="00CE7E68" w:rsidRDefault="00F9610B" w:rsidP="00F9610B">
      <w:pPr>
        <w:pStyle w:val="TRN3"/>
      </w:pPr>
      <w:r w:rsidRPr="00CE7E68">
        <w:t xml:space="preserve"> </w:t>
      </w:r>
      <w:r w:rsidR="00F9575C" w:rsidRPr="00CE7E68">
        <w:t>Cabo par trançado, UTP (</w:t>
      </w:r>
      <w:proofErr w:type="spellStart"/>
      <w:r w:rsidR="00F9575C" w:rsidRPr="00CE7E68">
        <w:t>Unshielded</w:t>
      </w:r>
      <w:proofErr w:type="spellEnd"/>
      <w:r w:rsidR="00F9575C" w:rsidRPr="00CE7E68">
        <w:t xml:space="preserve"> </w:t>
      </w:r>
      <w:proofErr w:type="spellStart"/>
      <w:r w:rsidR="00F9575C" w:rsidRPr="00CE7E68">
        <w:t>Twisted</w:t>
      </w:r>
      <w:proofErr w:type="spellEnd"/>
      <w:r w:rsidR="00F9575C" w:rsidRPr="00CE7E68">
        <w:t xml:space="preserve"> </w:t>
      </w:r>
      <w:proofErr w:type="spellStart"/>
      <w:r w:rsidR="00F9575C" w:rsidRPr="00CE7E68">
        <w:t>Pair</w:t>
      </w:r>
      <w:proofErr w:type="spellEnd"/>
      <w:r w:rsidR="00F9575C" w:rsidRPr="00CE7E68">
        <w:t xml:space="preserve">), 23 AWG x 4 pares, composto por condutores de cobre sólido, isolamento em poliolefina e capa externa em PVC não </w:t>
      </w:r>
      <w:proofErr w:type="spellStart"/>
      <w:r w:rsidR="00F9575C" w:rsidRPr="00CE7E68">
        <w:t>propagante</w:t>
      </w:r>
      <w:proofErr w:type="spellEnd"/>
      <w:r w:rsidR="00F9575C" w:rsidRPr="00CE7E68">
        <w:t xml:space="preserve"> </w:t>
      </w:r>
      <w:proofErr w:type="gramStart"/>
      <w:r w:rsidR="00F9575C" w:rsidRPr="00CE7E68">
        <w:t>à</w:t>
      </w:r>
      <w:proofErr w:type="gramEnd"/>
      <w:r w:rsidR="00F9575C" w:rsidRPr="00CE7E68">
        <w:t xml:space="preserve"> chamas;</w:t>
      </w:r>
    </w:p>
    <w:p w14:paraId="044F905E" w14:textId="3ABC016F" w:rsidR="00F9575C" w:rsidRPr="00CE7E68" w:rsidRDefault="00F9610B" w:rsidP="00F9610B">
      <w:pPr>
        <w:pStyle w:val="TRN3"/>
      </w:pPr>
      <w:r w:rsidRPr="00CE7E68">
        <w:t xml:space="preserve"> </w:t>
      </w:r>
      <w:r w:rsidR="00F9575C" w:rsidRPr="00CE7E68">
        <w:t>Possuir classe de flamabilidade CMR, com o correspondente da entidade Certificadora (UL) ou (ETL) impressa na capa;</w:t>
      </w:r>
    </w:p>
    <w:p w14:paraId="7B621B45" w14:textId="52CC12F1" w:rsidR="00F9575C" w:rsidRPr="00CE7E68" w:rsidRDefault="00722DA5" w:rsidP="00722DA5">
      <w:pPr>
        <w:pStyle w:val="TRN3"/>
      </w:pPr>
      <w:r w:rsidRPr="00CE7E68">
        <w:t xml:space="preserve"> </w:t>
      </w:r>
      <w:r w:rsidR="00F9575C" w:rsidRPr="00CE7E68">
        <w:t xml:space="preserve">Deve ter disponibilidade pelo fabricante em 3 cores, prevendo futuras necessidades; </w:t>
      </w:r>
    </w:p>
    <w:p w14:paraId="7DBD1DF3" w14:textId="5FE90A9D" w:rsidR="00F9575C" w:rsidRPr="00CE7E68" w:rsidRDefault="00722DA5" w:rsidP="00722DA5">
      <w:pPr>
        <w:pStyle w:val="TRN3"/>
      </w:pPr>
      <w:r w:rsidRPr="00CE7E68">
        <w:t xml:space="preserve"> </w:t>
      </w:r>
      <w:r w:rsidR="00F9575C" w:rsidRPr="00CE7E68">
        <w:t>A cor do produto a ser fornecida é Vermelha;</w:t>
      </w:r>
    </w:p>
    <w:p w14:paraId="5B32E518" w14:textId="314B7A0D" w:rsidR="00F9575C" w:rsidRPr="00CE7E68" w:rsidRDefault="00722DA5" w:rsidP="00722DA5">
      <w:pPr>
        <w:pStyle w:val="TRN3"/>
      </w:pPr>
      <w:r w:rsidRPr="00CE7E68">
        <w:t xml:space="preserve"> </w:t>
      </w:r>
      <w:r w:rsidR="00F9575C" w:rsidRPr="00CE7E68">
        <w:t>Possuir impresso na capa externa do cabo a marca do fabricante e sua respectiva categoria (cat6);</w:t>
      </w:r>
    </w:p>
    <w:p w14:paraId="4A8BA043" w14:textId="5BCCD8AD" w:rsidR="00F9575C" w:rsidRPr="00CE7E68" w:rsidRDefault="00722DA5" w:rsidP="00722DA5">
      <w:pPr>
        <w:pStyle w:val="TRN3"/>
      </w:pPr>
      <w:r w:rsidRPr="00CE7E68">
        <w:t xml:space="preserve"> </w:t>
      </w:r>
      <w:r w:rsidR="00F9575C" w:rsidRPr="00CE7E68">
        <w:t>O fabricante deverá oferecer uma garantia do produto por 15 (quinze) anos contra defeito de fabricação;</w:t>
      </w:r>
    </w:p>
    <w:p w14:paraId="698FFC4F" w14:textId="3D71AC76" w:rsidR="00F9575C" w:rsidRPr="00CE7E68" w:rsidRDefault="00722DA5" w:rsidP="00722DA5">
      <w:pPr>
        <w:pStyle w:val="TRN3"/>
      </w:pPr>
      <w:r w:rsidRPr="00CE7E68">
        <w:t xml:space="preserve"> </w:t>
      </w:r>
      <w:r w:rsidR="00F9575C" w:rsidRPr="00CE7E68">
        <w:t>Deverá ser apresentado certificação ISO 9001 e ISO 14000 do fabricante do produto;</w:t>
      </w:r>
    </w:p>
    <w:p w14:paraId="53CF57F6" w14:textId="09A2875D" w:rsidR="00F9575C" w:rsidRPr="00CE7E68" w:rsidRDefault="00722DA5" w:rsidP="00722DA5">
      <w:pPr>
        <w:pStyle w:val="TRN3"/>
      </w:pPr>
      <w:r w:rsidRPr="00CE7E68">
        <w:t xml:space="preserve"> </w:t>
      </w:r>
      <w:r w:rsidR="00F9575C" w:rsidRPr="00CE7E68">
        <w:t>O fabricante deverá apresentar a UL do produto ou comprovar através da internet (site) imprimindo e informando neste o endereço completo (link) da página que mostre o código do produto do fabricante com o número da UL;</w:t>
      </w:r>
    </w:p>
    <w:p w14:paraId="546E5C78" w14:textId="2B5831DD" w:rsidR="00F9575C" w:rsidRPr="00CE7E68" w:rsidRDefault="00F9575C" w:rsidP="00722DA5">
      <w:pPr>
        <w:pStyle w:val="TRN1"/>
        <w:rPr>
          <w:color w:val="auto"/>
        </w:rPr>
      </w:pPr>
      <w:r w:rsidRPr="00CE7E68">
        <w:rPr>
          <w:color w:val="auto"/>
        </w:rPr>
        <w:t>CONECTOR RJ - 45 FÊMEA (KEYSTONE) CAT. 6</w:t>
      </w:r>
    </w:p>
    <w:p w14:paraId="28DE5B36" w14:textId="474FA75E" w:rsidR="00F9575C" w:rsidRPr="00CE7E68" w:rsidRDefault="00722DA5" w:rsidP="00722DA5">
      <w:pPr>
        <w:pStyle w:val="TRN2"/>
      </w:pPr>
      <w:r w:rsidRPr="00CE7E68">
        <w:t xml:space="preserve"> </w:t>
      </w:r>
      <w:r w:rsidR="00F9575C" w:rsidRPr="00CE7E68">
        <w:t>APLICABILIDADE E NORMAS TÉCNICAS</w:t>
      </w:r>
    </w:p>
    <w:p w14:paraId="755DE481" w14:textId="18AD49A0" w:rsidR="00F9575C" w:rsidRPr="00CE7E68" w:rsidRDefault="00722DA5" w:rsidP="00722DA5">
      <w:pPr>
        <w:pStyle w:val="TRN3"/>
      </w:pPr>
      <w:r w:rsidRPr="00CE7E68">
        <w:t xml:space="preserve"> </w:t>
      </w:r>
      <w:r w:rsidR="00F9575C" w:rsidRPr="00CE7E68">
        <w:t xml:space="preserve">Todos os conectores RJ-45 fêmea de uso interno deverão exceder os requisitos standards de performance para Cat.6/Casse E da norma TIA/EIA-568-B.2-1, obedecendo aos requisitos da FCC Parte 68, Subitem F, deverão garantir sua aplicação para tráfego de voz, dados e imagem e sistemas que requeiram grande margem de segurança sobre as especificações normalizadas para garantir suporte às aplicações como Gigabit Ethernet,10 x 100Base-Tx (1000Base-Tx), 155 Mbps ATM, 100 Mbps TP-PMD, Token </w:t>
      </w:r>
      <w:proofErr w:type="spellStart"/>
      <w:r w:rsidR="00F9575C" w:rsidRPr="00CE7E68">
        <w:t>ring</w:t>
      </w:r>
      <w:proofErr w:type="spellEnd"/>
      <w:r w:rsidR="00F9575C" w:rsidRPr="00CE7E68">
        <w:t xml:space="preserve">, ISDN, Vídeo analógico e digital e Voz sob IP (VoIP) analógico e digital. </w:t>
      </w:r>
    </w:p>
    <w:p w14:paraId="2E142A6A" w14:textId="17221951" w:rsidR="00F9575C" w:rsidRPr="00CE7E68" w:rsidRDefault="00722DA5" w:rsidP="00722DA5">
      <w:pPr>
        <w:pStyle w:val="TRN3"/>
      </w:pPr>
      <w:r w:rsidRPr="00CE7E68">
        <w:lastRenderedPageBreak/>
        <w:t xml:space="preserve"> </w:t>
      </w:r>
      <w:r w:rsidR="00F9575C" w:rsidRPr="00CE7E68">
        <w:t>Utilizado em cabeamento horizontal ou secundário, em ponto de acesso na área de trabalho para tomadas de serviços em sistemas estruturados de cabeamento.</w:t>
      </w:r>
    </w:p>
    <w:p w14:paraId="56AC0098" w14:textId="041DF002" w:rsidR="00F9575C" w:rsidRPr="00CE7E68" w:rsidRDefault="00722DA5" w:rsidP="00722DA5">
      <w:pPr>
        <w:pStyle w:val="TRN2"/>
      </w:pPr>
      <w:r w:rsidRPr="00CE7E68">
        <w:t xml:space="preserve"> </w:t>
      </w:r>
      <w:r w:rsidR="00F9575C" w:rsidRPr="00CE7E68">
        <w:t>REQUISITOS MÍNIMOS OBRIGATÓRIOS</w:t>
      </w:r>
    </w:p>
    <w:p w14:paraId="1F9FAA20" w14:textId="30470384" w:rsidR="00F9575C" w:rsidRPr="00CE7E68" w:rsidRDefault="00722DA5" w:rsidP="00722DA5">
      <w:pPr>
        <w:pStyle w:val="TRN3"/>
      </w:pPr>
      <w:r w:rsidRPr="00CE7E68">
        <w:t xml:space="preserve"> </w:t>
      </w:r>
      <w:r w:rsidR="00F9575C" w:rsidRPr="00CE7E68">
        <w:t xml:space="preserve">Os conectores </w:t>
      </w:r>
      <w:proofErr w:type="gramStart"/>
      <w:r w:rsidR="00F9575C" w:rsidRPr="00CE7E68">
        <w:t>RJ-45 fêmea consistirão</w:t>
      </w:r>
      <w:proofErr w:type="gramEnd"/>
      <w:r w:rsidR="00F9575C" w:rsidRPr="00CE7E68">
        <w:t xml:space="preserve"> </w:t>
      </w:r>
      <w:proofErr w:type="gramStart"/>
      <w:r w:rsidR="00F9575C" w:rsidRPr="00CE7E68">
        <w:t>de</w:t>
      </w:r>
      <w:proofErr w:type="gramEnd"/>
      <w:r w:rsidR="00F9575C" w:rsidRPr="00CE7E68">
        <w:t xml:space="preserve"> uma carcaça de óxido de </w:t>
      </w:r>
      <w:proofErr w:type="spellStart"/>
      <w:r w:rsidR="00F9575C" w:rsidRPr="00CE7E68">
        <w:t>polifenileno</w:t>
      </w:r>
      <w:proofErr w:type="spellEnd"/>
      <w:r w:rsidR="00F9575C" w:rsidRPr="00CE7E68">
        <w:t xml:space="preserve"> (</w:t>
      </w:r>
      <w:proofErr w:type="spellStart"/>
      <w:r w:rsidR="00F9575C" w:rsidRPr="00CE7E68">
        <w:t>housing</w:t>
      </w:r>
      <w:proofErr w:type="spellEnd"/>
      <w:r w:rsidR="00F9575C" w:rsidRPr="00CE7E68">
        <w:t xml:space="preserve"> - </w:t>
      </w:r>
      <w:proofErr w:type="spellStart"/>
      <w:r w:rsidR="00F9575C" w:rsidRPr="00CE7E68">
        <w:t>polyphenylene</w:t>
      </w:r>
      <w:proofErr w:type="spellEnd"/>
      <w:r w:rsidR="00F9575C" w:rsidRPr="00CE7E68">
        <w:t xml:space="preserve"> oxide), 94V-0, e deverão terminar-se usando um conector estilo 110 onde serão </w:t>
      </w:r>
      <w:proofErr w:type="gramStart"/>
      <w:r w:rsidR="00F9575C" w:rsidRPr="00CE7E68">
        <w:t>feita</w:t>
      </w:r>
      <w:proofErr w:type="gramEnd"/>
      <w:r w:rsidR="00F9575C" w:rsidRPr="00CE7E68">
        <w:t xml:space="preserve"> a conexão do cabo UTP de 4 pares, os contatos 110 deverão ser montados diretamente na placa de circuito impresso (realizado em policarbonato 94V-0);</w:t>
      </w:r>
    </w:p>
    <w:p w14:paraId="4B4E5E79" w14:textId="11B5A085" w:rsidR="00F9575C" w:rsidRPr="00CE7E68" w:rsidRDefault="00722DA5" w:rsidP="00722DA5">
      <w:pPr>
        <w:pStyle w:val="TRN3"/>
      </w:pPr>
      <w:r w:rsidRPr="00CE7E68">
        <w:t xml:space="preserve"> </w:t>
      </w:r>
      <w:r w:rsidR="00F9575C" w:rsidRPr="00CE7E68">
        <w:t>O conector tipo 110 deverá ser na parte traseira do conector RJ-45 fêmea e aceitar condutores sólidos de 22-24 AWG, com um diâmetro de isolação máxima de 0.050 polegadas;</w:t>
      </w:r>
    </w:p>
    <w:p w14:paraId="188B216D" w14:textId="3BEF9A43" w:rsidR="00F9575C" w:rsidRPr="00CE7E68" w:rsidRDefault="00722DA5" w:rsidP="00722DA5">
      <w:pPr>
        <w:pStyle w:val="TRN3"/>
      </w:pPr>
      <w:r w:rsidRPr="00CE7E68">
        <w:t xml:space="preserve"> </w:t>
      </w:r>
      <w:r w:rsidR="00F9575C" w:rsidRPr="00CE7E68">
        <w:t xml:space="preserve">Os contatos do conector RJ-45 fêmea deverão ser banhados com um mínimo de 50 </w:t>
      </w:r>
      <w:proofErr w:type="spellStart"/>
      <w:r w:rsidR="00F9575C" w:rsidRPr="00CE7E68">
        <w:t>micropolegadas</w:t>
      </w:r>
      <w:proofErr w:type="spellEnd"/>
      <w:r w:rsidR="00F9575C" w:rsidRPr="00CE7E68">
        <w:t xml:space="preserve"> de ouro na área do contato e um mínimo de 150 </w:t>
      </w:r>
      <w:proofErr w:type="spellStart"/>
      <w:r w:rsidR="00F9575C" w:rsidRPr="00CE7E68">
        <w:t>micropolegadas</w:t>
      </w:r>
      <w:proofErr w:type="spellEnd"/>
      <w:r w:rsidR="00F9575C" w:rsidRPr="00CE7E68">
        <w:t xml:space="preserve"> de estanho na área de solda, sobre um banho-baixo mínimo de 50 </w:t>
      </w:r>
      <w:proofErr w:type="spellStart"/>
      <w:r w:rsidR="00F9575C" w:rsidRPr="00CE7E68">
        <w:t>micropolegadas</w:t>
      </w:r>
      <w:proofErr w:type="spellEnd"/>
      <w:r w:rsidR="00F9575C" w:rsidRPr="00CE7E68">
        <w:t xml:space="preserve"> de níquel;</w:t>
      </w:r>
    </w:p>
    <w:p w14:paraId="2C8E016E" w14:textId="2002B69A" w:rsidR="00F9575C" w:rsidRPr="00CE7E68" w:rsidRDefault="00722DA5" w:rsidP="00722DA5">
      <w:pPr>
        <w:pStyle w:val="TRN3"/>
      </w:pPr>
      <w:r w:rsidRPr="00CE7E68">
        <w:t xml:space="preserve"> </w:t>
      </w:r>
      <w:r w:rsidR="00F9575C" w:rsidRPr="00CE7E68">
        <w:t xml:space="preserve">Deverá vir junto com o conector um suavizador de tensão transparente que possua um pequeno guia para o cabo, este deverá ser encaixado na traseira do conector tipo IDC, possibilitando uma resistência maior na sua terminação / </w:t>
      </w:r>
      <w:proofErr w:type="gramStart"/>
      <w:r w:rsidR="00F9575C" w:rsidRPr="00CE7E68">
        <w:t>conexão ;</w:t>
      </w:r>
      <w:proofErr w:type="gramEnd"/>
    </w:p>
    <w:p w14:paraId="5ED9A097" w14:textId="78A362DE" w:rsidR="00F9575C" w:rsidRPr="00CE7E68" w:rsidRDefault="00722DA5" w:rsidP="00722DA5">
      <w:pPr>
        <w:pStyle w:val="TRN3"/>
      </w:pPr>
      <w:r w:rsidRPr="00CE7E68">
        <w:t xml:space="preserve"> </w:t>
      </w:r>
      <w:r w:rsidR="00F9575C" w:rsidRPr="00CE7E68">
        <w:t>Deverão ter uma tampa protetora (</w:t>
      </w:r>
      <w:proofErr w:type="spellStart"/>
      <w:r w:rsidR="00F9575C" w:rsidRPr="00CE7E68">
        <w:t>dust</w:t>
      </w:r>
      <w:proofErr w:type="spellEnd"/>
      <w:r w:rsidR="00F9575C" w:rsidRPr="00CE7E68">
        <w:t xml:space="preserve"> cover) fixado na parte frontal que seja articulada e caso necessário possibilite sua remoção e recolocação, por se tratar de uma peça removível não poderá ser utilizada para identificação com ícones;</w:t>
      </w:r>
    </w:p>
    <w:p w14:paraId="5DF2B392" w14:textId="5FAF5B47" w:rsidR="00F9575C" w:rsidRPr="00CE7E68" w:rsidRDefault="00722DA5" w:rsidP="00722DA5">
      <w:pPr>
        <w:pStyle w:val="TRN3"/>
      </w:pPr>
      <w:r w:rsidRPr="00CE7E68">
        <w:t xml:space="preserve"> </w:t>
      </w:r>
      <w:r w:rsidR="00F9575C" w:rsidRPr="00CE7E68">
        <w:t xml:space="preserve">O conector RJ-45 fêmea deverá apresentar disponibilidade de no mínimo 8 (oito) cores diferentes. A cor do produto a ser fornecida </w:t>
      </w:r>
      <w:proofErr w:type="gramStart"/>
      <w:r w:rsidR="00F9575C" w:rsidRPr="00CE7E68">
        <w:t>é Bege</w:t>
      </w:r>
      <w:proofErr w:type="gramEnd"/>
      <w:r w:rsidR="00F9575C" w:rsidRPr="00CE7E68">
        <w:t>;</w:t>
      </w:r>
    </w:p>
    <w:p w14:paraId="42DFC566" w14:textId="17347E76" w:rsidR="00F9575C" w:rsidRPr="00CE7E68" w:rsidRDefault="00722DA5" w:rsidP="00722DA5">
      <w:pPr>
        <w:pStyle w:val="TRN3"/>
      </w:pPr>
      <w:r w:rsidRPr="00CE7E68">
        <w:t xml:space="preserve"> </w:t>
      </w:r>
      <w:r w:rsidR="00F9575C" w:rsidRPr="00CE7E68">
        <w:t>Suportar ciclos de inserção, igual ou superior a 750 (setecentos e cinquenta) vezes na parte dianteira e suportar ciclos de terminação, igual ou superior a 200 (duzentas) vezes na parte traseira (IDC);</w:t>
      </w:r>
    </w:p>
    <w:p w14:paraId="1DA4C056" w14:textId="50023362" w:rsidR="00F9575C" w:rsidRPr="00CE7E68" w:rsidRDefault="00722DA5" w:rsidP="00722DA5">
      <w:pPr>
        <w:pStyle w:val="TRN3"/>
      </w:pPr>
      <w:r w:rsidRPr="00CE7E68">
        <w:t xml:space="preserve"> </w:t>
      </w:r>
      <w:r w:rsidR="00F9575C" w:rsidRPr="00CE7E68">
        <w:t>Na parte traseira deverá ter uma etiqueta colada ente os contatos IDC contendo as codificações de cores para possibilitar a terminação T-568-A e T-568-B (universal).</w:t>
      </w:r>
    </w:p>
    <w:p w14:paraId="54735465" w14:textId="06DD72A4" w:rsidR="00F9575C" w:rsidRPr="00CE7E68" w:rsidRDefault="00722DA5" w:rsidP="00722DA5">
      <w:pPr>
        <w:pStyle w:val="TRN3"/>
      </w:pPr>
      <w:r w:rsidRPr="00CE7E68">
        <w:lastRenderedPageBreak/>
        <w:t xml:space="preserve"> </w:t>
      </w:r>
      <w:r w:rsidR="00F9575C" w:rsidRPr="00CE7E68">
        <w:t>Nesta mesma deverá constar o código de comercialização do fabricante do produto para fácil identificação após sua instalação em um eventual problema de qualidade, ter identificado o ano e semana que o produto foi produzido para possibilitar o rastreamento do lote e conter escrito C6 (Categoria 6);</w:t>
      </w:r>
    </w:p>
    <w:p w14:paraId="67798686" w14:textId="7120D641" w:rsidR="00F9575C" w:rsidRPr="00CE7E68" w:rsidRDefault="00722DA5" w:rsidP="00722DA5">
      <w:pPr>
        <w:pStyle w:val="TRN3"/>
      </w:pPr>
      <w:r w:rsidRPr="00CE7E68">
        <w:t xml:space="preserve"> </w:t>
      </w:r>
      <w:r w:rsidR="00F9575C" w:rsidRPr="00CE7E68">
        <w:t>Possuir logotipo do fabricante marcado no corpo do conector;</w:t>
      </w:r>
    </w:p>
    <w:p w14:paraId="3C2AA8BC" w14:textId="17FB44E4" w:rsidR="00F9575C" w:rsidRPr="00CE7E68" w:rsidRDefault="00722DA5" w:rsidP="00722DA5">
      <w:pPr>
        <w:pStyle w:val="TRN3"/>
      </w:pPr>
      <w:r w:rsidRPr="00CE7E68">
        <w:t xml:space="preserve"> </w:t>
      </w:r>
      <w:r w:rsidR="00F9575C" w:rsidRPr="00CE7E68">
        <w:t>Deverá operar em temperatura de –40° à 70°C;</w:t>
      </w:r>
    </w:p>
    <w:p w14:paraId="4B97F6E8" w14:textId="6F16EB68" w:rsidR="00F9575C" w:rsidRPr="00CE7E68" w:rsidRDefault="00722DA5" w:rsidP="00722DA5">
      <w:pPr>
        <w:pStyle w:val="TRN3"/>
      </w:pPr>
      <w:r w:rsidRPr="00CE7E68">
        <w:t xml:space="preserve"> </w:t>
      </w:r>
      <w:r w:rsidR="00F9575C" w:rsidRPr="00CE7E68">
        <w:t xml:space="preserve">O fabricante deverá oferecer uma garantia de fornecimento do produto por 15 (quinze) anos. </w:t>
      </w:r>
    </w:p>
    <w:p w14:paraId="24804340" w14:textId="6F720EB7" w:rsidR="00F9575C" w:rsidRPr="00CE7E68" w:rsidRDefault="00F9575C" w:rsidP="00722DA5">
      <w:pPr>
        <w:pStyle w:val="TRN1"/>
        <w:rPr>
          <w:color w:val="auto"/>
        </w:rPr>
      </w:pPr>
      <w:r w:rsidRPr="00CE7E68">
        <w:rPr>
          <w:color w:val="auto"/>
        </w:rPr>
        <w:t>PATCH CORD DE 5FT (1,54M) CAT. 6</w:t>
      </w:r>
    </w:p>
    <w:p w14:paraId="67A0BB6D" w14:textId="3E80BEAB" w:rsidR="00F9575C" w:rsidRPr="00CE7E68" w:rsidRDefault="00722DA5" w:rsidP="00722DA5">
      <w:pPr>
        <w:pStyle w:val="TRN2"/>
      </w:pPr>
      <w:r w:rsidRPr="00CE7E68">
        <w:t xml:space="preserve"> </w:t>
      </w:r>
      <w:r w:rsidR="00F9575C" w:rsidRPr="00CE7E68">
        <w:t>APLICABILIDADE E NORMAS TÉCNICAS</w:t>
      </w:r>
    </w:p>
    <w:p w14:paraId="1C4321E3" w14:textId="01C0B57C" w:rsidR="00F9575C" w:rsidRPr="00CE7E68" w:rsidRDefault="00722DA5" w:rsidP="00722DA5">
      <w:pPr>
        <w:pStyle w:val="TRN3"/>
      </w:pPr>
      <w:r w:rsidRPr="00CE7E68">
        <w:t xml:space="preserve"> </w:t>
      </w:r>
      <w:r w:rsidR="00F9575C" w:rsidRPr="00CE7E68">
        <w:t xml:space="preserve">Todos os Patch Cord de uso interno deverão exceder os requisitos standards de performance para Cat.6 da norma TIA/EIA-568-B.2-1 e a IEC60603-7-4 requeridos para performance dos componentes para Categoria 6/Casse E. </w:t>
      </w:r>
    </w:p>
    <w:p w14:paraId="5677BA69" w14:textId="2BABD548" w:rsidR="00F9575C" w:rsidRPr="00CE7E68" w:rsidRDefault="00722DA5" w:rsidP="00722DA5">
      <w:pPr>
        <w:pStyle w:val="TRN3"/>
      </w:pPr>
      <w:r w:rsidRPr="00CE7E68">
        <w:t xml:space="preserve"> </w:t>
      </w:r>
      <w:r w:rsidR="00F9575C" w:rsidRPr="00CE7E68">
        <w:t xml:space="preserve">Deverão garantir sua aplicação para tráfego de voz, dados e imagem e sistemas que requeiram grande margem de segurança sobre as especificações normalizadas para garantir suporte às aplicações como Gigabit Ethernet(1000Base-Tx), 10 e 100Base-Tx, 155 Mbps ATM, 100 Mbps TP-PMD, Token </w:t>
      </w:r>
      <w:proofErr w:type="spellStart"/>
      <w:r w:rsidR="00F9575C" w:rsidRPr="00CE7E68">
        <w:t>ring</w:t>
      </w:r>
      <w:proofErr w:type="spellEnd"/>
      <w:r w:rsidR="00F9575C" w:rsidRPr="00CE7E68">
        <w:t xml:space="preserve">, ISDN, Vídeo analógico e digital e Voz sob IP (VoIP) analógico e digital. </w:t>
      </w:r>
    </w:p>
    <w:p w14:paraId="4A3729C8" w14:textId="08BBD2A9" w:rsidR="00F9575C" w:rsidRPr="00CE7E68" w:rsidRDefault="00722DA5" w:rsidP="00722DA5">
      <w:pPr>
        <w:pStyle w:val="TRN3"/>
      </w:pPr>
      <w:r w:rsidRPr="00CE7E68">
        <w:t xml:space="preserve"> </w:t>
      </w:r>
      <w:r w:rsidR="00F9575C" w:rsidRPr="00CE7E68">
        <w:t xml:space="preserve">Estão previstos para cabeamento horizontal ou secundário, em ponto de acesso à área de trabalho para interligação do hardware de comunicação do usuário às tomadas de conexão da rede </w:t>
      </w:r>
      <w:proofErr w:type="gramStart"/>
      <w:r w:rsidR="00F9575C" w:rsidRPr="00CE7E68">
        <w:t>e também</w:t>
      </w:r>
      <w:proofErr w:type="gramEnd"/>
      <w:r w:rsidR="00F9575C" w:rsidRPr="00CE7E68">
        <w:t xml:space="preserve"> nas salas de telecomunicações, para manobras entre os painéis de distribuição </w:t>
      </w:r>
      <w:proofErr w:type="gramStart"/>
      <w:r w:rsidR="00F9575C" w:rsidRPr="00CE7E68">
        <w:t>( patch</w:t>
      </w:r>
      <w:proofErr w:type="gramEnd"/>
      <w:r w:rsidR="00F9575C" w:rsidRPr="00CE7E68">
        <w:t xml:space="preserve"> </w:t>
      </w:r>
      <w:proofErr w:type="spellStart"/>
      <w:r w:rsidR="00F9575C" w:rsidRPr="00CE7E68">
        <w:t>panels</w:t>
      </w:r>
      <w:proofErr w:type="spellEnd"/>
      <w:r w:rsidR="00F9575C" w:rsidRPr="00CE7E68">
        <w:t xml:space="preserve">) e os equipamentos ativos da rede </w:t>
      </w:r>
      <w:proofErr w:type="gramStart"/>
      <w:r w:rsidR="00F9575C" w:rsidRPr="00CE7E68">
        <w:t>( hubs</w:t>
      </w:r>
      <w:proofErr w:type="gramEnd"/>
      <w:r w:rsidR="00F9575C" w:rsidRPr="00CE7E68">
        <w:t xml:space="preserve">, </w:t>
      </w:r>
      <w:proofErr w:type="gramStart"/>
      <w:r w:rsidR="00F9575C" w:rsidRPr="00CE7E68">
        <w:t>switches, etc.</w:t>
      </w:r>
      <w:proofErr w:type="gramEnd"/>
      <w:r w:rsidR="00F9575C" w:rsidRPr="00CE7E68">
        <w:t>).</w:t>
      </w:r>
    </w:p>
    <w:p w14:paraId="414ABD1D" w14:textId="7AB97EC3" w:rsidR="00F9575C" w:rsidRPr="00CE7E68" w:rsidRDefault="00F9575C" w:rsidP="00722DA5">
      <w:pPr>
        <w:pStyle w:val="TRN2"/>
      </w:pPr>
      <w:r w:rsidRPr="00CE7E68">
        <w:t>REQUISITOS MÍNIMOS OBRIGATÓRIOS</w:t>
      </w:r>
    </w:p>
    <w:p w14:paraId="6B45EB1B" w14:textId="11408D52" w:rsidR="00F9575C" w:rsidRPr="00CE7E68" w:rsidRDefault="00722DA5" w:rsidP="00722DA5">
      <w:pPr>
        <w:pStyle w:val="TRN3"/>
      </w:pPr>
      <w:r w:rsidRPr="00CE7E68">
        <w:t xml:space="preserve"> </w:t>
      </w:r>
      <w:r w:rsidR="00F9575C" w:rsidRPr="00CE7E68">
        <w:t>Características elétricas e performance testada em frequências de até 100 Mhz;</w:t>
      </w:r>
    </w:p>
    <w:p w14:paraId="74596863" w14:textId="418BDC63" w:rsidR="00F9575C" w:rsidRPr="00CE7E68" w:rsidRDefault="00722DA5" w:rsidP="00722DA5">
      <w:pPr>
        <w:pStyle w:val="TRN3"/>
      </w:pPr>
      <w:r w:rsidRPr="00CE7E68">
        <w:t xml:space="preserve"> </w:t>
      </w:r>
      <w:r w:rsidR="00F9575C" w:rsidRPr="00CE7E68">
        <w:t>Deverão ser confeccionados e testados em fábrica;</w:t>
      </w:r>
    </w:p>
    <w:p w14:paraId="2506884A" w14:textId="5127EEE3" w:rsidR="00F9575C" w:rsidRPr="00CE7E68" w:rsidRDefault="00722DA5" w:rsidP="00722DA5">
      <w:pPr>
        <w:pStyle w:val="TRN3"/>
      </w:pPr>
      <w:r w:rsidRPr="00CE7E68">
        <w:lastRenderedPageBreak/>
        <w:t xml:space="preserve"> </w:t>
      </w:r>
      <w:r w:rsidR="00F9575C" w:rsidRPr="00CE7E68">
        <w:t xml:space="preserve">Fornecido com o comprimento de 5 </w:t>
      </w:r>
      <w:proofErr w:type="spellStart"/>
      <w:r w:rsidR="00F9575C" w:rsidRPr="00CE7E68">
        <w:t>Ft</w:t>
      </w:r>
      <w:proofErr w:type="spellEnd"/>
      <w:r w:rsidR="00F9575C" w:rsidRPr="00CE7E68">
        <w:t xml:space="preserve"> (1,524m);</w:t>
      </w:r>
    </w:p>
    <w:p w14:paraId="06A74F23" w14:textId="2F021F80" w:rsidR="00F9575C" w:rsidRPr="00CE7E68" w:rsidRDefault="00722DA5" w:rsidP="00722DA5">
      <w:pPr>
        <w:pStyle w:val="TRN3"/>
      </w:pPr>
      <w:r w:rsidRPr="00CE7E68">
        <w:t xml:space="preserve"> </w:t>
      </w:r>
      <w:r w:rsidR="00F9575C" w:rsidRPr="00CE7E68">
        <w:t xml:space="preserve">Possuir pino extra para gerenciamento; </w:t>
      </w:r>
    </w:p>
    <w:p w14:paraId="5B93936E" w14:textId="5F992C18" w:rsidR="00F9575C" w:rsidRPr="00CE7E68" w:rsidRDefault="00722DA5" w:rsidP="00722DA5">
      <w:pPr>
        <w:pStyle w:val="TRN3"/>
      </w:pPr>
      <w:r w:rsidRPr="00CE7E68">
        <w:t xml:space="preserve"> </w:t>
      </w:r>
      <w:r w:rsidR="00F9575C" w:rsidRPr="00CE7E68">
        <w:t>O acessório deve ser confeccionado em cabo par trançado, UTP (</w:t>
      </w:r>
      <w:proofErr w:type="spellStart"/>
      <w:r w:rsidR="00F9575C" w:rsidRPr="00CE7E68">
        <w:t>Unshielded</w:t>
      </w:r>
      <w:proofErr w:type="spellEnd"/>
      <w:r w:rsidR="00F9575C" w:rsidRPr="00CE7E68">
        <w:t xml:space="preserve"> </w:t>
      </w:r>
      <w:proofErr w:type="spellStart"/>
      <w:r w:rsidR="00F9575C" w:rsidRPr="00CE7E68">
        <w:t>Twisted</w:t>
      </w:r>
      <w:proofErr w:type="spellEnd"/>
      <w:r w:rsidR="00F9575C" w:rsidRPr="00CE7E68">
        <w:t xml:space="preserve"> </w:t>
      </w:r>
      <w:proofErr w:type="spellStart"/>
      <w:r w:rsidR="00F9575C" w:rsidRPr="00CE7E68">
        <w:t>Pair</w:t>
      </w:r>
      <w:proofErr w:type="spellEnd"/>
      <w:r w:rsidR="00F9575C" w:rsidRPr="00CE7E68">
        <w:t xml:space="preserve">), 24 AWG x 4 pares, composto por condutores de cobre flexível, </w:t>
      </w:r>
      <w:proofErr w:type="spellStart"/>
      <w:r w:rsidR="00F9575C" w:rsidRPr="00CE7E68">
        <w:t>multifilar</w:t>
      </w:r>
      <w:proofErr w:type="spellEnd"/>
      <w:r w:rsidR="00F9575C" w:rsidRPr="00CE7E68">
        <w:t xml:space="preserve">, isolamento em poliolefina e capa externa em PVC não </w:t>
      </w:r>
      <w:proofErr w:type="spellStart"/>
      <w:r w:rsidR="00F9575C" w:rsidRPr="00CE7E68">
        <w:t>propagante</w:t>
      </w:r>
      <w:proofErr w:type="spellEnd"/>
      <w:r w:rsidR="00F9575C" w:rsidRPr="00CE7E68">
        <w:t xml:space="preserve"> a chama, conectados à RJ-45 macho Categoria 6 nas duas extremidades;</w:t>
      </w:r>
    </w:p>
    <w:p w14:paraId="478BD91F" w14:textId="0A61F001" w:rsidR="00F9575C" w:rsidRPr="00CE7E68" w:rsidRDefault="00722DA5" w:rsidP="00722DA5">
      <w:pPr>
        <w:pStyle w:val="TRN3"/>
      </w:pPr>
      <w:r w:rsidRPr="00CE7E68">
        <w:t xml:space="preserve"> O</w:t>
      </w:r>
      <w:r w:rsidR="00F9575C" w:rsidRPr="00CE7E68">
        <w:t xml:space="preserve">s conectores RJ-45 macho, devem atender às especificações para Categoria 6, consistirão </w:t>
      </w:r>
      <w:proofErr w:type="gramStart"/>
      <w:r w:rsidR="00F9575C" w:rsidRPr="00CE7E68">
        <w:t>de</w:t>
      </w:r>
      <w:proofErr w:type="gramEnd"/>
      <w:r w:rsidR="00F9575C" w:rsidRPr="00CE7E68">
        <w:t xml:space="preserve"> uma carcaça em policarbonato transparente, deverão ser banhados com um mínimo de 50 </w:t>
      </w:r>
      <w:proofErr w:type="spellStart"/>
      <w:r w:rsidR="00F9575C" w:rsidRPr="00CE7E68">
        <w:t>micropolegadas</w:t>
      </w:r>
      <w:proofErr w:type="spellEnd"/>
      <w:r w:rsidR="00F9575C" w:rsidRPr="00CE7E68">
        <w:t xml:space="preserve"> de ouro na área do contato, sobre um banho-baixo mínimo de 100 </w:t>
      </w:r>
      <w:proofErr w:type="spellStart"/>
      <w:r w:rsidR="00F9575C" w:rsidRPr="00CE7E68">
        <w:t>micropolegadas</w:t>
      </w:r>
      <w:proofErr w:type="spellEnd"/>
      <w:r w:rsidR="00F9575C" w:rsidRPr="00CE7E68">
        <w:t xml:space="preserve"> de níquel e os contatos devem ser de bronze fosforoso estanhado, garras duplas para garantia de vinculação elétrica com as veias do cabo;</w:t>
      </w:r>
    </w:p>
    <w:p w14:paraId="5B156542" w14:textId="607D9CA8" w:rsidR="00F9575C" w:rsidRPr="00CE7E68" w:rsidRDefault="00722DA5" w:rsidP="00722DA5">
      <w:pPr>
        <w:pStyle w:val="TRN3"/>
      </w:pPr>
      <w:r w:rsidRPr="00CE7E68">
        <w:t xml:space="preserve"> </w:t>
      </w:r>
      <w:r w:rsidR="00F9575C" w:rsidRPr="00CE7E68">
        <w:t>Possuir classe de flamabilidade CMR impressa na capa, com a correspondente marca da entidade Certificadora (ETL);</w:t>
      </w:r>
    </w:p>
    <w:p w14:paraId="5EDA7D80" w14:textId="497DEE92" w:rsidR="00F9575C" w:rsidRPr="00CE7E68" w:rsidRDefault="00722DA5" w:rsidP="00722DA5">
      <w:pPr>
        <w:pStyle w:val="TRN3"/>
      </w:pPr>
      <w:r w:rsidRPr="00CE7E68">
        <w:t xml:space="preserve"> </w:t>
      </w:r>
      <w:r w:rsidR="00F9575C" w:rsidRPr="00CE7E68">
        <w:t>Apresentar Certificação ETL em conformidade com a norma ANSI EIA/TIA 568B.2-1 (</w:t>
      </w:r>
      <w:proofErr w:type="spellStart"/>
      <w:r w:rsidR="00F9575C" w:rsidRPr="00CE7E68">
        <w:t>stranded</w:t>
      </w:r>
      <w:proofErr w:type="spellEnd"/>
      <w:r w:rsidR="00F9575C" w:rsidRPr="00CE7E68">
        <w:t xml:space="preserve"> </w:t>
      </w:r>
      <w:proofErr w:type="spellStart"/>
      <w:r w:rsidR="00F9575C" w:rsidRPr="00CE7E68">
        <w:t>cable</w:t>
      </w:r>
      <w:proofErr w:type="spellEnd"/>
      <w:proofErr w:type="gramStart"/>
      <w:r w:rsidR="00F9575C" w:rsidRPr="00CE7E68">
        <w:t>) ;</w:t>
      </w:r>
      <w:proofErr w:type="gramEnd"/>
    </w:p>
    <w:p w14:paraId="7F0D803F" w14:textId="63AA8748" w:rsidR="00F9575C" w:rsidRPr="00CE7E68" w:rsidRDefault="00722DA5" w:rsidP="00722DA5">
      <w:pPr>
        <w:pStyle w:val="TRN3"/>
      </w:pPr>
      <w:r w:rsidRPr="00CE7E68">
        <w:t xml:space="preserve"> </w:t>
      </w:r>
      <w:r w:rsidR="00F9575C" w:rsidRPr="00CE7E68">
        <w:t>Deve ter disponibilidade pelo fabricante em 9 cores, prevendo futuras necessidades e atendendo às especificações da ANSI EIA/TIA 606-A.</w:t>
      </w:r>
    </w:p>
    <w:p w14:paraId="43FDEE8B" w14:textId="19AFF9E0" w:rsidR="00F9575C" w:rsidRPr="00CE7E68" w:rsidRDefault="00722DA5" w:rsidP="00722DA5">
      <w:pPr>
        <w:pStyle w:val="TRN3"/>
      </w:pPr>
      <w:r w:rsidRPr="00CE7E68">
        <w:t xml:space="preserve"> </w:t>
      </w:r>
      <w:r w:rsidR="00F9575C" w:rsidRPr="00CE7E68">
        <w:t xml:space="preserve">Os conectores </w:t>
      </w:r>
      <w:proofErr w:type="gramStart"/>
      <w:r w:rsidR="00F9575C" w:rsidRPr="00CE7E68">
        <w:t>RJ-45 macho devem</w:t>
      </w:r>
      <w:proofErr w:type="gramEnd"/>
      <w:r w:rsidR="00F9575C" w:rsidRPr="00CE7E68">
        <w:t xml:space="preserve"> possuir protetores sobre os conectores (Boots) na cor do cabo, para evitar desconexões acidentais; </w:t>
      </w:r>
    </w:p>
    <w:p w14:paraId="7FB5157F" w14:textId="591FE302" w:rsidR="00F9575C" w:rsidRPr="00CE7E68" w:rsidRDefault="00722DA5" w:rsidP="00722DA5">
      <w:pPr>
        <w:pStyle w:val="TRN3"/>
      </w:pPr>
      <w:r w:rsidRPr="00CE7E68">
        <w:t xml:space="preserve"> </w:t>
      </w:r>
      <w:r w:rsidR="00F9575C" w:rsidRPr="00CE7E68">
        <w:t xml:space="preserve">Os conectores </w:t>
      </w:r>
      <w:proofErr w:type="gramStart"/>
      <w:r w:rsidR="00F9575C" w:rsidRPr="00CE7E68">
        <w:t>RJ-45 macho deverão</w:t>
      </w:r>
      <w:proofErr w:type="gramEnd"/>
      <w:r w:rsidR="00F9575C" w:rsidRPr="00CE7E68">
        <w:t xml:space="preserve"> ter uma capa metálica revestindo-o, esta capa metálica deverá envolver também o cabo prendendo a capa evitando que </w:t>
      </w:r>
      <w:proofErr w:type="gramStart"/>
      <w:r w:rsidR="00F9575C" w:rsidRPr="00CE7E68">
        <w:t>um possível tração</w:t>
      </w:r>
      <w:proofErr w:type="gramEnd"/>
      <w:r w:rsidR="00F9575C" w:rsidRPr="00CE7E68">
        <w:t xml:space="preserve"> possa chegar aos condutores/conectores causando uma possível perda de performance;</w:t>
      </w:r>
    </w:p>
    <w:p w14:paraId="6106A285" w14:textId="5CA9ECCC" w:rsidR="00F9575C" w:rsidRPr="00CE7E68" w:rsidRDefault="00722DA5" w:rsidP="00722DA5">
      <w:pPr>
        <w:pStyle w:val="TRN3"/>
      </w:pPr>
      <w:r w:rsidRPr="00CE7E68">
        <w:t xml:space="preserve"> </w:t>
      </w:r>
      <w:r w:rsidR="00F9575C" w:rsidRPr="00CE7E68">
        <w:t>A cor do produto a ser fornecida é vermelha;</w:t>
      </w:r>
    </w:p>
    <w:p w14:paraId="5695AC0B" w14:textId="78DE8B5F" w:rsidR="00F9575C" w:rsidRPr="00CE7E68" w:rsidRDefault="00722DA5" w:rsidP="00722DA5">
      <w:pPr>
        <w:pStyle w:val="TRN3"/>
      </w:pPr>
      <w:r w:rsidRPr="00CE7E68">
        <w:t xml:space="preserve"> </w:t>
      </w:r>
      <w:r w:rsidR="00F9575C" w:rsidRPr="00CE7E68">
        <w:t xml:space="preserve">Deverá ter uma etiqueta colada no cabo contendo o código de comercialização do fabricante do produto para fácil identificação após sua instalação em </w:t>
      </w:r>
      <w:r w:rsidR="00F9575C" w:rsidRPr="00CE7E68">
        <w:lastRenderedPageBreak/>
        <w:t>um eventual problema de qualidade, ter identificado o número do lote, ano e semana que o produto foi produzido para possibilitar o rastreamento;</w:t>
      </w:r>
    </w:p>
    <w:p w14:paraId="46F61922" w14:textId="440497CB" w:rsidR="00F9575C" w:rsidRPr="00CE7E68" w:rsidRDefault="00722DA5" w:rsidP="00722DA5">
      <w:pPr>
        <w:pStyle w:val="TRN3"/>
      </w:pPr>
      <w:r w:rsidRPr="00CE7E68">
        <w:t xml:space="preserve"> </w:t>
      </w:r>
      <w:r w:rsidR="00F9575C" w:rsidRPr="00CE7E68">
        <w:t>Possuir impresso na capa do cabo a marca do fabricante e sua respectiva categoria (cat6);</w:t>
      </w:r>
    </w:p>
    <w:p w14:paraId="6A2EFFD8" w14:textId="273AA20A" w:rsidR="00F9575C" w:rsidRPr="00CE7E68" w:rsidRDefault="00722DA5" w:rsidP="00722DA5">
      <w:pPr>
        <w:pStyle w:val="TRN3"/>
      </w:pPr>
      <w:r w:rsidRPr="00CE7E68">
        <w:t xml:space="preserve"> </w:t>
      </w:r>
      <w:r w:rsidR="00F9575C" w:rsidRPr="00CE7E68">
        <w:t>O fabricante deverá oferecer uma garantia de fornecimento do produto por 15 (quinze) anos.</w:t>
      </w:r>
    </w:p>
    <w:p w14:paraId="281A0126" w14:textId="5AACD222" w:rsidR="00F9575C" w:rsidRPr="00CE7E68" w:rsidRDefault="00F9575C" w:rsidP="00722DA5">
      <w:pPr>
        <w:pStyle w:val="TRN1"/>
        <w:rPr>
          <w:color w:val="auto"/>
        </w:rPr>
      </w:pPr>
      <w:r w:rsidRPr="00CE7E68">
        <w:rPr>
          <w:color w:val="auto"/>
        </w:rPr>
        <w:t>PATCH PANEL 24 PORTAS CAT. 6</w:t>
      </w:r>
    </w:p>
    <w:p w14:paraId="08AAD611" w14:textId="2BCD5149" w:rsidR="00F9575C" w:rsidRPr="00CE7E68" w:rsidRDefault="00F9575C" w:rsidP="004A08E6">
      <w:pPr>
        <w:pStyle w:val="TRN2"/>
      </w:pPr>
      <w:r w:rsidRPr="00CE7E68">
        <w:t>APLICABILIDADE E NORMAS TÉCNICAS</w:t>
      </w:r>
    </w:p>
    <w:p w14:paraId="1CE2F3B0" w14:textId="2B9A897A" w:rsidR="00F9575C" w:rsidRPr="00CE7E68" w:rsidRDefault="004A08E6" w:rsidP="004A08E6">
      <w:pPr>
        <w:pStyle w:val="TRN3"/>
      </w:pPr>
      <w:r w:rsidRPr="00CE7E68">
        <w:t xml:space="preserve"> </w:t>
      </w:r>
      <w:r w:rsidR="00F9575C" w:rsidRPr="00CE7E68">
        <w:t xml:space="preserve">Todos os Patch </w:t>
      </w:r>
      <w:proofErr w:type="spellStart"/>
      <w:r w:rsidR="00F9575C" w:rsidRPr="00CE7E68">
        <w:t>panels</w:t>
      </w:r>
      <w:proofErr w:type="spellEnd"/>
      <w:r w:rsidR="00F9575C" w:rsidRPr="00CE7E68">
        <w:t xml:space="preserve"> de uso interno deverão exceder os requisitos standards de performance para Cat.6 da norma TIA/EIA-568-B.2-1 e a IEC 60603-7-4, deverão garantir sua aplicação para tráfego de voz, dados e imagem e sistemas que requeiram grande margem de segurança sobre as especificações normalizadas para garantir suporte às aplicações como Gigabit Ethernet (1000Base-Tx),10 e 100Base-Tx 155 Mbps ATM, 100 Mbps TP-PMD, Token </w:t>
      </w:r>
      <w:proofErr w:type="spellStart"/>
      <w:r w:rsidR="00F9575C" w:rsidRPr="00CE7E68">
        <w:t>ring</w:t>
      </w:r>
      <w:proofErr w:type="spellEnd"/>
      <w:r w:rsidR="00F9575C" w:rsidRPr="00CE7E68">
        <w:t xml:space="preserve">, ISDN, Vídeo analógico e digital e Voz sob IP (VoIP) analógico e digital. </w:t>
      </w:r>
    </w:p>
    <w:p w14:paraId="49AB728A" w14:textId="6DF5421D" w:rsidR="00F9575C" w:rsidRPr="00CE7E68" w:rsidRDefault="00F9575C" w:rsidP="004A08E6">
      <w:pPr>
        <w:pStyle w:val="TRN3"/>
      </w:pPr>
      <w:r w:rsidRPr="00CE7E68">
        <w:t>Utilizado em cabeamento horizontal ou secundário, em salas de telecomunicações (</w:t>
      </w:r>
      <w:proofErr w:type="spellStart"/>
      <w:r w:rsidRPr="00CE7E68">
        <w:t>cross-connect</w:t>
      </w:r>
      <w:proofErr w:type="spellEnd"/>
      <w:r w:rsidRPr="00CE7E68">
        <w:t>) para distribuição de serviços em sistemas horizontais.</w:t>
      </w:r>
    </w:p>
    <w:p w14:paraId="5155FC89" w14:textId="216790E5" w:rsidR="00F9575C" w:rsidRPr="00CE7E68" w:rsidRDefault="004A08E6" w:rsidP="004A08E6">
      <w:pPr>
        <w:pStyle w:val="TRN2"/>
      </w:pPr>
      <w:r w:rsidRPr="00CE7E68">
        <w:t xml:space="preserve"> </w:t>
      </w:r>
      <w:r w:rsidR="00F9575C" w:rsidRPr="00CE7E68">
        <w:t>REQUISITOS MÍNIMOS OBRIGATÓRIOS</w:t>
      </w:r>
    </w:p>
    <w:p w14:paraId="6AC5FCE4" w14:textId="31FE674C" w:rsidR="00F9575C" w:rsidRPr="00CE7E68" w:rsidRDefault="004A08E6" w:rsidP="004A08E6">
      <w:pPr>
        <w:pStyle w:val="TRN3"/>
      </w:pPr>
      <w:r w:rsidRPr="00CE7E68">
        <w:t xml:space="preserve"> O</w:t>
      </w:r>
      <w:r w:rsidR="00F9575C" w:rsidRPr="00CE7E68">
        <w:t xml:space="preserve"> painel </w:t>
      </w:r>
      <w:proofErr w:type="gramStart"/>
      <w:r w:rsidR="00F9575C" w:rsidRPr="00CE7E68">
        <w:t>frontal  deve</w:t>
      </w:r>
      <w:proofErr w:type="gramEnd"/>
      <w:r w:rsidR="00F9575C" w:rsidRPr="00CE7E68">
        <w:t xml:space="preserve"> ser em aço de 1,5mm de espessura e possuir bordas de reforço para evitar empenamentos, com pintura preta resistente a riscos e com numeração das portas na cor branca;</w:t>
      </w:r>
    </w:p>
    <w:p w14:paraId="4883B0F6" w14:textId="3E5BEA98" w:rsidR="00F9575C" w:rsidRPr="00CE7E68" w:rsidRDefault="004A08E6" w:rsidP="004A08E6">
      <w:pPr>
        <w:pStyle w:val="TRN3"/>
      </w:pPr>
      <w:r w:rsidRPr="00CE7E68">
        <w:t xml:space="preserve"> </w:t>
      </w:r>
      <w:r w:rsidR="00F9575C" w:rsidRPr="00CE7E68">
        <w:t xml:space="preserve">À frente do Patch </w:t>
      </w:r>
      <w:proofErr w:type="spellStart"/>
      <w:r w:rsidR="00F9575C" w:rsidRPr="00CE7E68">
        <w:t>Panel</w:t>
      </w:r>
      <w:proofErr w:type="spellEnd"/>
      <w:r w:rsidR="00F9575C" w:rsidRPr="00CE7E68">
        <w:t xml:space="preserve"> será capaz de aceitar etiquetas na parte superior de 9mm a 12mm e proporcionar para </w:t>
      </w:r>
      <w:proofErr w:type="gramStart"/>
      <w:r w:rsidR="00F9575C" w:rsidRPr="00CE7E68">
        <w:t>a mesma</w:t>
      </w:r>
      <w:proofErr w:type="gramEnd"/>
      <w:r w:rsidR="00F9575C" w:rsidRPr="00CE7E68">
        <w:t xml:space="preserve"> uma cobertura de policarbonato transparente não </w:t>
      </w:r>
      <w:proofErr w:type="spellStart"/>
      <w:r w:rsidR="00F9575C" w:rsidRPr="00CE7E68">
        <w:t>propagante</w:t>
      </w:r>
      <w:proofErr w:type="spellEnd"/>
      <w:r w:rsidR="00F9575C" w:rsidRPr="00CE7E68">
        <w:t xml:space="preserve"> à chama;</w:t>
      </w:r>
    </w:p>
    <w:p w14:paraId="7F28AA33" w14:textId="36EFECCC" w:rsidR="00F9575C" w:rsidRPr="00CE7E68" w:rsidRDefault="004A08E6" w:rsidP="004A08E6">
      <w:pPr>
        <w:pStyle w:val="TRN3"/>
      </w:pPr>
      <w:r w:rsidRPr="00CE7E68">
        <w:t xml:space="preserve"> </w:t>
      </w:r>
      <w:r w:rsidR="00F9575C" w:rsidRPr="00CE7E68">
        <w:t>Possuir sensores para gerenciamento;</w:t>
      </w:r>
    </w:p>
    <w:p w14:paraId="561668C0" w14:textId="40E93576" w:rsidR="00F9575C" w:rsidRPr="00CE7E68" w:rsidRDefault="004A08E6" w:rsidP="004A08E6">
      <w:pPr>
        <w:pStyle w:val="TRN3"/>
      </w:pPr>
      <w:r w:rsidRPr="00CE7E68">
        <w:t xml:space="preserve"> </w:t>
      </w:r>
      <w:r w:rsidR="00F9575C" w:rsidRPr="00CE7E68">
        <w:t xml:space="preserve">As partes plásticas devem ser em termoplástico de alto impacto não </w:t>
      </w:r>
      <w:proofErr w:type="spellStart"/>
      <w:r w:rsidR="00F9575C" w:rsidRPr="00CE7E68">
        <w:t>propagante</w:t>
      </w:r>
      <w:proofErr w:type="spellEnd"/>
      <w:r w:rsidR="00F9575C" w:rsidRPr="00CE7E68">
        <w:t xml:space="preserve"> à chama (UL 94V-0), na qual a mesma deverá ser dividida em 4 módulos </w:t>
      </w:r>
      <w:r w:rsidR="00F9575C" w:rsidRPr="00CE7E68">
        <w:lastRenderedPageBreak/>
        <w:t>distintos, e cada modulo deverá suportar 6 conectores RJ-45 fêmea, RCA, S-</w:t>
      </w:r>
      <w:proofErr w:type="spellStart"/>
      <w:r w:rsidR="00F9575C" w:rsidRPr="00CE7E68">
        <w:t>Video</w:t>
      </w:r>
      <w:proofErr w:type="spellEnd"/>
      <w:r w:rsidR="00F9575C" w:rsidRPr="00CE7E68">
        <w:t>, ST, LC, BNC, F e tampa cega ou um misto destes;</w:t>
      </w:r>
    </w:p>
    <w:p w14:paraId="34BD8244" w14:textId="4ED270CD" w:rsidR="00F9575C" w:rsidRPr="00CE7E68" w:rsidRDefault="004A08E6" w:rsidP="004A08E6">
      <w:pPr>
        <w:pStyle w:val="TRN3"/>
      </w:pPr>
      <w:r w:rsidRPr="00CE7E68">
        <w:t xml:space="preserve"> </w:t>
      </w:r>
      <w:r w:rsidR="00F9575C" w:rsidRPr="00CE7E68">
        <w:t>Conter 24 portas com conectores RJ-45 fêmea na parte frontal, estes devem ter um circuito impresso para cada porta (para garantir uma melhor performance elétrica uniforme para cada porta);</w:t>
      </w:r>
    </w:p>
    <w:p w14:paraId="653B2F7C" w14:textId="6E7613D8" w:rsidR="00F9575C" w:rsidRPr="00CE7E68" w:rsidRDefault="004A08E6" w:rsidP="004A08E6">
      <w:pPr>
        <w:pStyle w:val="TRN3"/>
      </w:pPr>
      <w:r w:rsidRPr="00CE7E68">
        <w:t xml:space="preserve"> </w:t>
      </w:r>
      <w:r w:rsidR="00F9575C" w:rsidRPr="00CE7E68">
        <w:t xml:space="preserve">Estes (circuitos impressos), devem ser totalmente protegidos por um módulo plástico (para proteção contra deposição de poeira, </w:t>
      </w:r>
      <w:proofErr w:type="gramStart"/>
      <w:r w:rsidR="00F9575C" w:rsidRPr="00CE7E68">
        <w:t>curto circuito</w:t>
      </w:r>
      <w:proofErr w:type="gramEnd"/>
      <w:r w:rsidR="00F9575C" w:rsidRPr="00CE7E68">
        <w:t xml:space="preserve"> e </w:t>
      </w:r>
      <w:proofErr w:type="gramStart"/>
      <w:r w:rsidR="00F9575C" w:rsidRPr="00CE7E68">
        <w:t>outros )</w:t>
      </w:r>
      <w:proofErr w:type="gramEnd"/>
      <w:r w:rsidR="00F9575C" w:rsidRPr="00CE7E68">
        <w:t xml:space="preserve">; </w:t>
      </w:r>
    </w:p>
    <w:p w14:paraId="2A999E83" w14:textId="35AB8669" w:rsidR="00F9575C" w:rsidRPr="00CE7E68" w:rsidRDefault="004A08E6" w:rsidP="004A08E6">
      <w:pPr>
        <w:pStyle w:val="TRN3"/>
      </w:pPr>
      <w:r w:rsidRPr="00CE7E68">
        <w:t xml:space="preserve"> </w:t>
      </w:r>
      <w:r w:rsidR="00F9575C" w:rsidRPr="00CE7E68">
        <w:t xml:space="preserve">Possuir local para ícone de identificação na parte plástica que deverá fazer parte do corpo do Patch </w:t>
      </w:r>
      <w:proofErr w:type="spellStart"/>
      <w:r w:rsidR="00F9575C" w:rsidRPr="00CE7E68">
        <w:t>Panel</w:t>
      </w:r>
      <w:proofErr w:type="spellEnd"/>
      <w:r w:rsidR="00F9575C" w:rsidRPr="00CE7E68">
        <w:t xml:space="preserve">, desta forma, não serão </w:t>
      </w:r>
      <w:proofErr w:type="gramStart"/>
      <w:r w:rsidR="00F9575C" w:rsidRPr="00CE7E68">
        <w:t>aceitos</w:t>
      </w:r>
      <w:proofErr w:type="gramEnd"/>
      <w:r w:rsidR="00F9575C" w:rsidRPr="00CE7E68">
        <w:t xml:space="preserve"> soluções onde os ícones fazem parte do corpo do conector fêmea ou do </w:t>
      </w:r>
      <w:proofErr w:type="spellStart"/>
      <w:r w:rsidR="00F9575C" w:rsidRPr="00CE7E68">
        <w:t>dust</w:t>
      </w:r>
      <w:proofErr w:type="spellEnd"/>
      <w:r w:rsidR="00F9575C" w:rsidRPr="00CE7E68">
        <w:t xml:space="preserve"> cover (ANSI EIA/TIA 606-A);</w:t>
      </w:r>
    </w:p>
    <w:p w14:paraId="6262C1BC" w14:textId="68AA62C5" w:rsidR="00F9575C" w:rsidRPr="00CE7E68" w:rsidRDefault="004A08E6" w:rsidP="004A08E6">
      <w:pPr>
        <w:pStyle w:val="TRN3"/>
      </w:pPr>
      <w:r w:rsidRPr="00CE7E68">
        <w:t xml:space="preserve"> </w:t>
      </w:r>
      <w:r w:rsidR="00F9575C" w:rsidRPr="00CE7E68">
        <w:t>Ser configurado em forma de módulos, sendo que, um modulo contendo 6 (seis) portas;</w:t>
      </w:r>
    </w:p>
    <w:p w14:paraId="01AF2157" w14:textId="3141988A" w:rsidR="00F9575C" w:rsidRPr="00CE7E68" w:rsidRDefault="004A08E6" w:rsidP="004A08E6">
      <w:pPr>
        <w:pStyle w:val="TRN3"/>
      </w:pPr>
      <w:r w:rsidRPr="00CE7E68">
        <w:t xml:space="preserve"> </w:t>
      </w:r>
      <w:r w:rsidR="00F9575C" w:rsidRPr="00CE7E68">
        <w:t>Possibilitar a substituição de 1 (uma) portas de cada vez e não todo o painel ou modulo em uma eventual manutenção;</w:t>
      </w:r>
    </w:p>
    <w:p w14:paraId="369ECA7E" w14:textId="052D399B" w:rsidR="00F9575C" w:rsidRPr="00CE7E68" w:rsidRDefault="004A08E6" w:rsidP="004A08E6">
      <w:pPr>
        <w:pStyle w:val="TRN3"/>
      </w:pPr>
      <w:r w:rsidRPr="00CE7E68">
        <w:t xml:space="preserve"> </w:t>
      </w:r>
      <w:r w:rsidR="00F9575C" w:rsidRPr="00CE7E68">
        <w:t>Possibilitar a colocação de um guia traseiro metálico (para facilitar amarração dos cabos);</w:t>
      </w:r>
    </w:p>
    <w:p w14:paraId="04CB0CFC" w14:textId="01EA3894" w:rsidR="00F9575C" w:rsidRPr="00CE7E68" w:rsidRDefault="004A08E6" w:rsidP="004A08E6">
      <w:pPr>
        <w:pStyle w:val="TRN3"/>
      </w:pPr>
      <w:r w:rsidRPr="00CE7E68">
        <w:t xml:space="preserve"> </w:t>
      </w:r>
      <w:r w:rsidR="00F9575C" w:rsidRPr="00CE7E68">
        <w:t xml:space="preserve">Os conectores tipo </w:t>
      </w:r>
      <w:proofErr w:type="gramStart"/>
      <w:r w:rsidR="00F9575C" w:rsidRPr="00CE7E68">
        <w:t>RJ-45 fêmea consistirão</w:t>
      </w:r>
      <w:proofErr w:type="gramEnd"/>
      <w:r w:rsidR="00F9575C" w:rsidRPr="00CE7E68">
        <w:t xml:space="preserve"> </w:t>
      </w:r>
      <w:proofErr w:type="gramStart"/>
      <w:r w:rsidR="00F9575C" w:rsidRPr="00CE7E68">
        <w:t>de</w:t>
      </w:r>
      <w:proofErr w:type="gramEnd"/>
      <w:r w:rsidR="00F9575C" w:rsidRPr="00CE7E68">
        <w:t xml:space="preserve"> uma carcaça de óxido de </w:t>
      </w:r>
      <w:proofErr w:type="spellStart"/>
      <w:r w:rsidR="00F9575C" w:rsidRPr="00CE7E68">
        <w:t>polifenileno</w:t>
      </w:r>
      <w:proofErr w:type="spellEnd"/>
      <w:r w:rsidR="00F9575C" w:rsidRPr="00CE7E68">
        <w:t xml:space="preserve"> (</w:t>
      </w:r>
      <w:proofErr w:type="spellStart"/>
      <w:r w:rsidR="00F9575C" w:rsidRPr="00CE7E68">
        <w:t>housing</w:t>
      </w:r>
      <w:proofErr w:type="spellEnd"/>
      <w:r w:rsidR="00F9575C" w:rsidRPr="00CE7E68">
        <w:t xml:space="preserve"> - </w:t>
      </w:r>
      <w:proofErr w:type="spellStart"/>
      <w:r w:rsidR="00F9575C" w:rsidRPr="00CE7E68">
        <w:t>polyphenylene</w:t>
      </w:r>
      <w:proofErr w:type="spellEnd"/>
      <w:r w:rsidR="00F9575C" w:rsidRPr="00CE7E68">
        <w:t xml:space="preserve"> oxide), 94V-0, e deverão terminar-se usando um conector estilo 110 onde serão </w:t>
      </w:r>
      <w:proofErr w:type="gramStart"/>
      <w:r w:rsidR="00F9575C" w:rsidRPr="00CE7E68">
        <w:t>feita</w:t>
      </w:r>
      <w:proofErr w:type="gramEnd"/>
      <w:r w:rsidR="00F9575C" w:rsidRPr="00CE7E68">
        <w:t xml:space="preserve"> a conexão do cabo UTP de 4 pares, os contatos 110 deverão ser montados diretamente na placa de circuito impresso (realizado em policarbonato 94V-0);</w:t>
      </w:r>
    </w:p>
    <w:p w14:paraId="7CBDD56B" w14:textId="4C171672" w:rsidR="00F9575C" w:rsidRPr="00CE7E68" w:rsidRDefault="004A08E6" w:rsidP="004A08E6">
      <w:pPr>
        <w:pStyle w:val="TRN3"/>
      </w:pPr>
      <w:r w:rsidRPr="00CE7E68">
        <w:t xml:space="preserve"> </w:t>
      </w:r>
      <w:r w:rsidR="00F9575C" w:rsidRPr="00CE7E68">
        <w:t xml:space="preserve">O contato tipo IDC110 deverá ser na parte traseira do Patch </w:t>
      </w:r>
      <w:proofErr w:type="spellStart"/>
      <w:r w:rsidR="00F9575C" w:rsidRPr="00CE7E68">
        <w:t>Panel</w:t>
      </w:r>
      <w:proofErr w:type="spellEnd"/>
      <w:r w:rsidR="00F9575C" w:rsidRPr="00CE7E68">
        <w:t xml:space="preserve"> e aceitar condutores sólidos de 22-24 AWG, com um diâmetro de isolação máxima de 0.050 polegadas;</w:t>
      </w:r>
    </w:p>
    <w:p w14:paraId="19B15AB7" w14:textId="16EC8603" w:rsidR="00F9575C" w:rsidRPr="00CE7E68" w:rsidRDefault="004A08E6" w:rsidP="004A08E6">
      <w:pPr>
        <w:pStyle w:val="TRN3"/>
      </w:pPr>
      <w:r w:rsidRPr="00CE7E68">
        <w:t xml:space="preserve"> </w:t>
      </w:r>
      <w:r w:rsidR="00F9575C" w:rsidRPr="00CE7E68">
        <w:t xml:space="preserve">Os contatos do Patch </w:t>
      </w:r>
      <w:proofErr w:type="spellStart"/>
      <w:r w:rsidR="00F9575C" w:rsidRPr="00CE7E68">
        <w:t>Panel</w:t>
      </w:r>
      <w:proofErr w:type="spellEnd"/>
      <w:r w:rsidR="00F9575C" w:rsidRPr="00CE7E68">
        <w:t xml:space="preserve"> deverão ser banhados com um mínimo de 50 </w:t>
      </w:r>
      <w:proofErr w:type="spellStart"/>
      <w:r w:rsidR="00F9575C" w:rsidRPr="00CE7E68">
        <w:t>micropolegadas</w:t>
      </w:r>
      <w:proofErr w:type="spellEnd"/>
      <w:r w:rsidR="00F9575C" w:rsidRPr="00CE7E68">
        <w:t xml:space="preserve"> de ouro na área do contato e um mínimo de 150 </w:t>
      </w:r>
      <w:proofErr w:type="spellStart"/>
      <w:r w:rsidR="00F9575C" w:rsidRPr="00CE7E68">
        <w:t>micropolegadas</w:t>
      </w:r>
      <w:proofErr w:type="spellEnd"/>
      <w:r w:rsidR="00F9575C" w:rsidRPr="00CE7E68">
        <w:t xml:space="preserve"> de estanho na área de solda, sobre um banho-baixo mínimo de 50 </w:t>
      </w:r>
      <w:proofErr w:type="spellStart"/>
      <w:r w:rsidR="00F9575C" w:rsidRPr="00CE7E68">
        <w:t>micropolegadas</w:t>
      </w:r>
      <w:proofErr w:type="spellEnd"/>
      <w:r w:rsidR="00F9575C" w:rsidRPr="00CE7E68">
        <w:t xml:space="preserve"> de níquel;</w:t>
      </w:r>
    </w:p>
    <w:p w14:paraId="43F1E73C" w14:textId="65EDBB39" w:rsidR="00F9575C" w:rsidRPr="00CE7E68" w:rsidRDefault="004A08E6" w:rsidP="004A08E6">
      <w:pPr>
        <w:pStyle w:val="TRN3"/>
      </w:pPr>
      <w:r w:rsidRPr="00CE7E68">
        <w:lastRenderedPageBreak/>
        <w:t xml:space="preserve"> </w:t>
      </w:r>
      <w:r w:rsidR="00F9575C" w:rsidRPr="00CE7E68">
        <w:t xml:space="preserve">Deverá vir junto com </w:t>
      </w:r>
      <w:proofErr w:type="gramStart"/>
      <w:r w:rsidR="00F9575C" w:rsidRPr="00CE7E68">
        <w:t>o  Patch</w:t>
      </w:r>
      <w:proofErr w:type="gramEnd"/>
      <w:r w:rsidR="00F9575C" w:rsidRPr="00CE7E68">
        <w:t xml:space="preserve"> </w:t>
      </w:r>
      <w:proofErr w:type="spellStart"/>
      <w:r w:rsidR="00F9575C" w:rsidRPr="00CE7E68">
        <w:t>Panel</w:t>
      </w:r>
      <w:proofErr w:type="spellEnd"/>
      <w:r w:rsidR="00F9575C" w:rsidRPr="00CE7E68">
        <w:t xml:space="preserve"> um aliviador de tensão em policarbonato transparente que possua um pequeno guia para o cabo, este deverá ser encaixado na traseira do conector tipo IDC, possibilitando uma resistência maior na sua terminação / conexão;</w:t>
      </w:r>
    </w:p>
    <w:p w14:paraId="3240D0F3" w14:textId="6AFEF350" w:rsidR="00F9575C" w:rsidRPr="00CE7E68" w:rsidRDefault="004A08E6" w:rsidP="004A08E6">
      <w:pPr>
        <w:pStyle w:val="TRN3"/>
      </w:pPr>
      <w:r w:rsidRPr="00CE7E68">
        <w:t xml:space="preserve"> </w:t>
      </w:r>
      <w:r w:rsidR="00F9575C" w:rsidRPr="00CE7E68">
        <w:t>Suportar ciclos de inserção, igual ou superior a 750 (setecentos e cinquenta) vezes na parte dianteira e suportar ciclos de terminação, igual ou superior a 200 (duzentas) vezes na parte traseira (IDC);</w:t>
      </w:r>
    </w:p>
    <w:p w14:paraId="7B9CC02F" w14:textId="2F27505B" w:rsidR="00F9575C" w:rsidRPr="00CE7E68" w:rsidRDefault="004A08E6" w:rsidP="004A08E6">
      <w:pPr>
        <w:pStyle w:val="TRN3"/>
      </w:pPr>
      <w:r w:rsidRPr="00CE7E68">
        <w:t xml:space="preserve"> </w:t>
      </w:r>
      <w:r w:rsidR="00F9575C" w:rsidRPr="00CE7E68">
        <w:t xml:space="preserve">Possuir 4 (quatro) parafusos para fixação no rack, 4 (quatro) abraçadeiras para prender o cabo no Patch </w:t>
      </w:r>
      <w:proofErr w:type="spellStart"/>
      <w:r w:rsidR="00F9575C" w:rsidRPr="00CE7E68">
        <w:t>panel</w:t>
      </w:r>
      <w:proofErr w:type="spellEnd"/>
      <w:r w:rsidR="00F9575C" w:rsidRPr="00CE7E68">
        <w:t xml:space="preserve">, 4 (quatro) </w:t>
      </w:r>
      <w:proofErr w:type="gramStart"/>
      <w:r w:rsidR="00F9575C" w:rsidRPr="00CE7E68">
        <w:t>coberturas plástica</w:t>
      </w:r>
      <w:proofErr w:type="gramEnd"/>
      <w:r w:rsidR="00F9575C" w:rsidRPr="00CE7E68">
        <w:t xml:space="preserve"> em policarbonato transparente para etiqueta e 16 (dezesseis) </w:t>
      </w:r>
      <w:proofErr w:type="gramStart"/>
      <w:r w:rsidR="00F9575C" w:rsidRPr="00CE7E68">
        <w:t>etiquetas branca</w:t>
      </w:r>
      <w:proofErr w:type="gramEnd"/>
      <w:r w:rsidR="00F9575C" w:rsidRPr="00CE7E68">
        <w:t xml:space="preserve"> para identificação;  </w:t>
      </w:r>
    </w:p>
    <w:p w14:paraId="4785B6F9" w14:textId="6B3DCD0F" w:rsidR="00F9575C" w:rsidRPr="00CE7E68" w:rsidRDefault="004A08E6" w:rsidP="004A08E6">
      <w:pPr>
        <w:pStyle w:val="TRN3"/>
      </w:pPr>
      <w:r w:rsidRPr="00CE7E68">
        <w:t xml:space="preserve"> </w:t>
      </w:r>
      <w:r w:rsidR="00F9575C" w:rsidRPr="00CE7E68">
        <w:t>Na parte traseira deverá ter uma etiqueta para cada porta colada ente os contatos IDC contendo as codificações de cores para possibilitar a terminação T-568-A e T-568-B (universal), nesta mesma deverá constar o código de comercialização do fabricante do produto para fácil identificação após sua instalação em um eventual problema de qualidade, ter identificado o ano e semana que o produto foi produzido para possibilitar o rastreamento do lote e conter escrito Categoria 6.</w:t>
      </w:r>
    </w:p>
    <w:p w14:paraId="6FC93782" w14:textId="1056EB09" w:rsidR="00F9575C" w:rsidRPr="00CE7E68" w:rsidRDefault="004A08E6" w:rsidP="004A08E6">
      <w:pPr>
        <w:pStyle w:val="TRN3"/>
      </w:pPr>
      <w:r w:rsidRPr="00CE7E68">
        <w:t xml:space="preserve"> </w:t>
      </w:r>
      <w:r w:rsidR="00F9575C" w:rsidRPr="00CE7E68">
        <w:t xml:space="preserve">Possuir logotipo do fabricante marcada no corpo do Patch </w:t>
      </w:r>
      <w:proofErr w:type="spellStart"/>
      <w:r w:rsidR="00F9575C" w:rsidRPr="00CE7E68">
        <w:t>Panel</w:t>
      </w:r>
      <w:proofErr w:type="spellEnd"/>
      <w:r w:rsidR="00F9575C" w:rsidRPr="00CE7E68">
        <w:t xml:space="preserve"> e ter uma etiqueta no corpo do produto com código de comercialização do fabricante com o ano e semana que o produto foi produzido para possibilitar o rastreamento do lote;</w:t>
      </w:r>
    </w:p>
    <w:p w14:paraId="15637A41" w14:textId="699D2C64" w:rsidR="00F9575C" w:rsidRPr="00CE7E68" w:rsidRDefault="004A08E6" w:rsidP="004A08E6">
      <w:pPr>
        <w:pStyle w:val="TRN3"/>
      </w:pPr>
      <w:r w:rsidRPr="00CE7E68">
        <w:t xml:space="preserve"> </w:t>
      </w:r>
      <w:r w:rsidR="00F9575C" w:rsidRPr="00CE7E68">
        <w:t>O conector tipo fêmea deverá operar em temperatura de –40° a 70°C</w:t>
      </w:r>
    </w:p>
    <w:p w14:paraId="2455C530" w14:textId="75E78DC9" w:rsidR="00F9575C" w:rsidRPr="00CE7E68" w:rsidRDefault="004A08E6" w:rsidP="004A08E6">
      <w:pPr>
        <w:pStyle w:val="TRN3"/>
      </w:pPr>
      <w:r w:rsidRPr="00CE7E68">
        <w:t xml:space="preserve"> </w:t>
      </w:r>
      <w:r w:rsidR="00F9575C" w:rsidRPr="00CE7E68">
        <w:t xml:space="preserve">O fabricante deverá oferecer uma garantia de fornecimento do produto por 15 (quinze) anos. </w:t>
      </w:r>
    </w:p>
    <w:p w14:paraId="3F0F49DF" w14:textId="1D498180" w:rsidR="00F9575C" w:rsidRPr="00CE7E68" w:rsidRDefault="00597E91" w:rsidP="00597E91">
      <w:pPr>
        <w:pStyle w:val="TRN1"/>
        <w:rPr>
          <w:color w:val="auto"/>
        </w:rPr>
      </w:pPr>
      <w:r w:rsidRPr="00CE7E68">
        <w:rPr>
          <w:color w:val="auto"/>
        </w:rPr>
        <w:t xml:space="preserve"> </w:t>
      </w:r>
      <w:r w:rsidR="00F9575C" w:rsidRPr="00CE7E68">
        <w:rPr>
          <w:color w:val="auto"/>
        </w:rPr>
        <w:t>ELETRODUTOS, CAIXAS E ACESSÓRIOS</w:t>
      </w:r>
    </w:p>
    <w:p w14:paraId="4891C8BA" w14:textId="5F24D03D" w:rsidR="00F9575C" w:rsidRPr="00CE7E68" w:rsidRDefault="00597E91" w:rsidP="00597E91">
      <w:pPr>
        <w:pStyle w:val="TRN2"/>
      </w:pPr>
      <w:r w:rsidRPr="00CE7E68">
        <w:t xml:space="preserve"> </w:t>
      </w:r>
      <w:r w:rsidR="00F9575C" w:rsidRPr="00CE7E68">
        <w:t>Caberá à CONTRATADA o fornecimento e instalação de infraestrutura completa para a implantação do sistema devendo fornecer e instalar todo e qualquer material ou acessório que se fizer necessário ao perfeito funcionamento do sistema sem qualquer custo adicional para a CONTRATANTE;</w:t>
      </w:r>
    </w:p>
    <w:p w14:paraId="1BCE63CF" w14:textId="7CEDE4B0" w:rsidR="00F9575C" w:rsidRPr="00CE7E68" w:rsidRDefault="00597E91" w:rsidP="00597E91">
      <w:pPr>
        <w:pStyle w:val="TRN2"/>
      </w:pPr>
      <w:r w:rsidRPr="00CE7E68">
        <w:lastRenderedPageBreak/>
        <w:t xml:space="preserve"> </w:t>
      </w:r>
      <w:r w:rsidR="00F9575C" w:rsidRPr="00CE7E68">
        <w:t xml:space="preserve">A infraestrutura será composta por eletrocalhas, eletrodutos rígidos, caixas de passagem, </w:t>
      </w:r>
      <w:proofErr w:type="spellStart"/>
      <w:r w:rsidR="00F9575C" w:rsidRPr="00CE7E68">
        <w:t>conduletes</w:t>
      </w:r>
      <w:proofErr w:type="spellEnd"/>
      <w:r w:rsidR="00F9575C" w:rsidRPr="00CE7E68">
        <w:t xml:space="preserve">, eletrodutos flexíveis, parafusos, arruelas, suportes e fixações, fita isolante, fita de auto fusão, terminais, </w:t>
      </w:r>
      <w:proofErr w:type="gramStart"/>
      <w:r w:rsidR="00F9575C" w:rsidRPr="00CE7E68">
        <w:t>cabeamento, etc.</w:t>
      </w:r>
      <w:proofErr w:type="gramEnd"/>
      <w:r w:rsidR="00F9575C" w:rsidRPr="00CE7E68">
        <w:t>, enfim tudo o que se fizer necessário para o perfeito funcionamento do sistema.</w:t>
      </w:r>
    </w:p>
    <w:p w14:paraId="57D7C6AD" w14:textId="0F2F0E25" w:rsidR="00F9575C" w:rsidRPr="00CE7E68" w:rsidRDefault="00F9575C" w:rsidP="00597E91">
      <w:pPr>
        <w:pStyle w:val="TRN2"/>
      </w:pPr>
      <w:r w:rsidRPr="00CE7E68">
        <w:t>A infraestrutura a ser implantada deverá seguir as especificações técnicas e recomendações técnicas apresentadas no Caderno Geral de Encargos.</w:t>
      </w:r>
    </w:p>
    <w:p w14:paraId="0BEDC9D2" w14:textId="45935694" w:rsidR="00F9575C" w:rsidRPr="00CE7E68" w:rsidRDefault="005B51A3" w:rsidP="005B51A3">
      <w:pPr>
        <w:pStyle w:val="TRN2"/>
      </w:pPr>
      <w:r w:rsidRPr="00CE7E68">
        <w:t xml:space="preserve"> </w:t>
      </w:r>
      <w:r w:rsidR="00F9575C" w:rsidRPr="00CE7E68">
        <w:t>ELETRODUTOS METÁLICOS</w:t>
      </w:r>
    </w:p>
    <w:p w14:paraId="3C643124" w14:textId="528800FE" w:rsidR="00F9575C" w:rsidRPr="00CE7E68" w:rsidRDefault="005B51A3" w:rsidP="005B51A3">
      <w:pPr>
        <w:pStyle w:val="TRN3"/>
      </w:pPr>
      <w:r w:rsidRPr="00CE7E68">
        <w:t xml:space="preserve"> </w:t>
      </w:r>
      <w:r w:rsidR="00F9575C" w:rsidRPr="00CE7E68">
        <w:t>Normas: conforme E-IEL.13 do CGE.</w:t>
      </w:r>
    </w:p>
    <w:p w14:paraId="6ABE003A" w14:textId="711EA4C9" w:rsidR="00F9575C" w:rsidRPr="00CE7E68" w:rsidRDefault="005B51A3" w:rsidP="005B51A3">
      <w:pPr>
        <w:pStyle w:val="TRN3"/>
      </w:pPr>
      <w:r w:rsidRPr="00CE7E68">
        <w:t xml:space="preserve"> </w:t>
      </w:r>
      <w:r w:rsidR="00F9575C" w:rsidRPr="00CE7E68">
        <w:tab/>
        <w:t>Tipo: Os eletrodutos metálicos serão em aço galvanizado eletrolítico, tipo pesado, internamente lisos e sem rebarbas. Deve receber tampão que identifica bitola, classe de peso e fabricante, além de proteger a rosca.</w:t>
      </w:r>
    </w:p>
    <w:p w14:paraId="161B9C38" w14:textId="752EFED0" w:rsidR="00F9575C" w:rsidRPr="00CE7E68" w:rsidRDefault="005B51A3" w:rsidP="005B51A3">
      <w:pPr>
        <w:pStyle w:val="TRN3"/>
      </w:pPr>
      <w:r w:rsidRPr="00CE7E68">
        <w:t xml:space="preserve"> </w:t>
      </w:r>
      <w:r w:rsidR="00F9575C" w:rsidRPr="00CE7E68">
        <w:t xml:space="preserve">Conexões: A emenda entre os eletrodutos será feita por meio de luvas de ferro galvanizado, de fabricação JEA, Apolo, </w:t>
      </w:r>
      <w:proofErr w:type="spellStart"/>
      <w:r w:rsidR="00F9575C" w:rsidRPr="00CE7E68">
        <w:t>Zetone</w:t>
      </w:r>
      <w:proofErr w:type="spellEnd"/>
      <w:r w:rsidR="00F9575C" w:rsidRPr="00CE7E68">
        <w:t xml:space="preserve"> ou tecnicamente equivalente.</w:t>
      </w:r>
    </w:p>
    <w:p w14:paraId="3C44E071" w14:textId="30E21265" w:rsidR="00F9575C" w:rsidRPr="00CE7E68" w:rsidRDefault="005B51A3" w:rsidP="005B51A3">
      <w:pPr>
        <w:pStyle w:val="TRN3"/>
      </w:pPr>
      <w:r w:rsidRPr="00CE7E68">
        <w:t xml:space="preserve"> </w:t>
      </w:r>
      <w:r w:rsidR="00F9575C" w:rsidRPr="00CE7E68">
        <w:t>Procedimentos: As curvas para eletrodutos serão pré-fabricadas de ferro galvanizado, de mesmo material e mesmo fabricante dos eletrodutos.</w:t>
      </w:r>
    </w:p>
    <w:p w14:paraId="39632F8F" w14:textId="2017BB3C" w:rsidR="00F9575C" w:rsidRPr="00CE7E68" w:rsidRDefault="005B51A3" w:rsidP="005B51A3">
      <w:pPr>
        <w:pStyle w:val="TRN3"/>
      </w:pPr>
      <w:r w:rsidRPr="00CE7E68">
        <w:t xml:space="preserve"> </w:t>
      </w:r>
      <w:r w:rsidR="00F9575C" w:rsidRPr="00CE7E68">
        <w:t>Os eletrodutos deverão ser cuidadosamente vedados, quando da instalação e verificação, e posteriormente limpos e soprados, a fim de comprovar estarem totalmente desobstruídos, isentos de umidade e detritos, devendo ser deixado arame guia para facilitar a passagem do cabo.</w:t>
      </w:r>
    </w:p>
    <w:p w14:paraId="2D2458FE" w14:textId="44D008C9" w:rsidR="00F9575C" w:rsidRPr="00CE7E68" w:rsidRDefault="005B51A3" w:rsidP="005B51A3">
      <w:pPr>
        <w:pStyle w:val="TRN3"/>
      </w:pPr>
      <w:r w:rsidRPr="00CE7E68">
        <w:t xml:space="preserve"> </w:t>
      </w:r>
      <w:r w:rsidR="00F9575C" w:rsidRPr="00CE7E68">
        <w:t>Cada linha de eletrodutos entre caixas e/ou equipamentos deverá ser eletricamente contínua.</w:t>
      </w:r>
    </w:p>
    <w:p w14:paraId="6676CC28" w14:textId="00324325" w:rsidR="00F9575C" w:rsidRPr="00CE7E68" w:rsidRDefault="005B51A3" w:rsidP="005B51A3">
      <w:pPr>
        <w:pStyle w:val="TRN3"/>
      </w:pPr>
      <w:r w:rsidRPr="00CE7E68">
        <w:t xml:space="preserve"> </w:t>
      </w:r>
      <w:r w:rsidR="00F9575C" w:rsidRPr="00CE7E68">
        <w:t>Todas as terminações de conduítes em caixas de chapa deverão conter buchas e arruelas galvanizadas.</w:t>
      </w:r>
    </w:p>
    <w:p w14:paraId="76830A19" w14:textId="388B5DC4" w:rsidR="00F9575C" w:rsidRPr="00CE7E68" w:rsidRDefault="005B51A3" w:rsidP="005B51A3">
      <w:pPr>
        <w:pStyle w:val="TRN3"/>
      </w:pPr>
      <w:r w:rsidRPr="00CE7E68">
        <w:t xml:space="preserve"> </w:t>
      </w:r>
      <w:r w:rsidR="00F9575C" w:rsidRPr="00CE7E68">
        <w:t xml:space="preserve">Os eletrodutos, perfilados, bandejas, dutos de piso, serão instalados de modo a constituir uma rede contínua de caixa a caixa, na qual os condutores possam, em qualquer tempo, ser enfiados e desenfiados, sem prejuízo para seu isolamento e sem ser preciso interferir na tubulação. Os condutores só deverão ser instalados após conveniente </w:t>
      </w:r>
      <w:r w:rsidR="00F9575C" w:rsidRPr="00CE7E68">
        <w:lastRenderedPageBreak/>
        <w:t>limpeza e secagem dos eletrodutos, perfilados, bandejas e dutos de piso, por meio de uma bucha passada através de instalação e utilização de aspiradores de pó para esta finalidade.</w:t>
      </w:r>
    </w:p>
    <w:p w14:paraId="1C274CAE" w14:textId="1DCEB755" w:rsidR="00F9575C" w:rsidRPr="00CE7E68" w:rsidRDefault="005B51A3" w:rsidP="005B51A3">
      <w:pPr>
        <w:pStyle w:val="TRN3"/>
      </w:pPr>
      <w:r w:rsidRPr="00CE7E68">
        <w:t xml:space="preserve"> </w:t>
      </w:r>
      <w:r w:rsidR="00F9575C" w:rsidRPr="00CE7E68">
        <w:t xml:space="preserve">Os conduítes, eletrodutos, perfilados, dutos de </w:t>
      </w:r>
      <w:proofErr w:type="gramStart"/>
      <w:r w:rsidR="00F9575C" w:rsidRPr="00CE7E68">
        <w:t>piso, etc.</w:t>
      </w:r>
      <w:proofErr w:type="gramEnd"/>
      <w:r w:rsidR="00F9575C" w:rsidRPr="00CE7E68">
        <w:t xml:space="preserve"> deverão ser cuidadosamente vedados quando da construção e, posteriormente limpos e soprados, a fim de comprovar estarem totalmente desobstruídos e isentos de umidade e detritos, devendo ser deixado arame guia para facilitar futura passagem dos condutores.</w:t>
      </w:r>
    </w:p>
    <w:p w14:paraId="2AB582C2" w14:textId="73E762B1" w:rsidR="00F9575C" w:rsidRPr="00CE7E68" w:rsidRDefault="005B51A3" w:rsidP="005B51A3">
      <w:pPr>
        <w:pStyle w:val="TRN3"/>
      </w:pPr>
      <w:r w:rsidRPr="00CE7E68">
        <w:t xml:space="preserve"> </w:t>
      </w:r>
      <w:r w:rsidR="00F9575C" w:rsidRPr="00CE7E68">
        <w:t>Os eletrodutos que se projetam de pisos ou paredes deverão estar em ângulo reto em relação à superfície. É de inteira responsabilidade da instaladora a previsão da furação exata para a passagem dos eletrodutos.</w:t>
      </w:r>
    </w:p>
    <w:p w14:paraId="10661443" w14:textId="712D1EAB" w:rsidR="00F9575C" w:rsidRPr="00CE7E68" w:rsidRDefault="005B51A3" w:rsidP="005B51A3">
      <w:pPr>
        <w:pStyle w:val="TRN3"/>
      </w:pPr>
      <w:r w:rsidRPr="00CE7E68">
        <w:t xml:space="preserve"> </w:t>
      </w:r>
      <w:r w:rsidR="00F9575C" w:rsidRPr="00CE7E68">
        <w:t>Toda perfuração em laje, parede ou viga, deverá ser previamente aprovada pela fiscalização.</w:t>
      </w:r>
    </w:p>
    <w:p w14:paraId="37240244" w14:textId="654019AF" w:rsidR="00F9575C" w:rsidRPr="00CE7E68" w:rsidRDefault="005B51A3" w:rsidP="005B51A3">
      <w:pPr>
        <w:pStyle w:val="TRN3"/>
      </w:pPr>
      <w:r w:rsidRPr="00CE7E68">
        <w:t xml:space="preserve"> </w:t>
      </w:r>
      <w:r w:rsidR="00F9575C" w:rsidRPr="00CE7E68">
        <w:t>Nas redes externas enterradas, os eletrodutos serão envoltos em concreto ou diretamente enterrados, conforme indicação nos desenhos do projeto.</w:t>
      </w:r>
    </w:p>
    <w:p w14:paraId="7B77BFD2" w14:textId="6816D13B" w:rsidR="00F9575C" w:rsidRPr="00CE7E68" w:rsidRDefault="005B51A3" w:rsidP="005B51A3">
      <w:pPr>
        <w:pStyle w:val="TRN3"/>
      </w:pPr>
      <w:r w:rsidRPr="00CE7E68">
        <w:t xml:space="preserve"> </w:t>
      </w:r>
      <w:r w:rsidR="00F9575C" w:rsidRPr="00CE7E68">
        <w:t>Os eletrodutos deverão ser emendados, quer por meio de luvas atarraxadas em ambas as extremidades a serem ligadas, as quais serão introduzidas na luva até se tocarem para assegurar continuidade da superfície interna na canalização, ou por outro processo que atenda:</w:t>
      </w:r>
    </w:p>
    <w:p w14:paraId="3C06C251" w14:textId="346C1F0F" w:rsidR="00F9575C" w:rsidRPr="00CE7E68" w:rsidRDefault="005B51A3" w:rsidP="005B51A3">
      <w:pPr>
        <w:pStyle w:val="TRN4"/>
      </w:pPr>
      <w:r w:rsidRPr="00CE7E68">
        <w:t xml:space="preserve"> </w:t>
      </w:r>
      <w:r w:rsidR="00F9575C" w:rsidRPr="00CE7E68">
        <w:t>perfeita continuidade elétrica</w:t>
      </w:r>
    </w:p>
    <w:p w14:paraId="6A596DF9" w14:textId="57366E54" w:rsidR="00F9575C" w:rsidRPr="00CE7E68" w:rsidRDefault="005B51A3" w:rsidP="005B51A3">
      <w:pPr>
        <w:pStyle w:val="TRN4"/>
      </w:pPr>
      <w:r w:rsidRPr="00CE7E68">
        <w:t xml:space="preserve"> </w:t>
      </w:r>
      <w:r w:rsidR="00F9575C" w:rsidRPr="00CE7E68">
        <w:t>resistência mecânica equivalente à da luva</w:t>
      </w:r>
    </w:p>
    <w:p w14:paraId="03DCCD6A" w14:textId="437C794C" w:rsidR="00F9575C" w:rsidRPr="00CE7E68" w:rsidRDefault="005B51A3" w:rsidP="005B51A3">
      <w:pPr>
        <w:pStyle w:val="TRN3"/>
      </w:pPr>
      <w:r w:rsidRPr="00CE7E68">
        <w:t xml:space="preserve"> </w:t>
      </w:r>
      <w:r w:rsidR="00F9575C" w:rsidRPr="00CE7E68">
        <w:t>Os eletrodutos deverão ser cortados perpendicularmente ao seu eixo longitudinal, conforme disposição da NBR 5410.</w:t>
      </w:r>
    </w:p>
    <w:p w14:paraId="48C11AD2" w14:textId="65D668AC" w:rsidR="00F9575C" w:rsidRPr="00CE7E68" w:rsidRDefault="005B51A3" w:rsidP="005B51A3">
      <w:pPr>
        <w:pStyle w:val="TRN3"/>
      </w:pPr>
      <w:r w:rsidRPr="00CE7E68">
        <w:t xml:space="preserve"> </w:t>
      </w:r>
      <w:r w:rsidR="00F9575C" w:rsidRPr="00CE7E68">
        <w:t>Não serão permitidos, em uma única curva, ângulos menores que 90º e o número de curvas entre duas caixas não poderá ser superior a três de 90º ou equivalente a 270º, conforme disposição da NBR 5410.</w:t>
      </w:r>
    </w:p>
    <w:p w14:paraId="332ED6C9" w14:textId="18418228" w:rsidR="00F9575C" w:rsidRPr="00CE7E68" w:rsidRDefault="005B51A3" w:rsidP="005B51A3">
      <w:pPr>
        <w:pStyle w:val="TRN3"/>
      </w:pPr>
      <w:r w:rsidRPr="00CE7E68">
        <w:t xml:space="preserve"> O</w:t>
      </w:r>
      <w:r w:rsidR="00F9575C" w:rsidRPr="00CE7E68">
        <w:t xml:space="preserve"> curvamento dos eletrodutos deverá ser executado de tal forma que não haja enrugamento, amassaduras, avarias do revestimento ou redução do diâmetro interno </w:t>
      </w:r>
      <w:proofErr w:type="gramStart"/>
      <w:r w:rsidR="00F9575C" w:rsidRPr="00CE7E68">
        <w:t>dos mesmos</w:t>
      </w:r>
      <w:proofErr w:type="gramEnd"/>
      <w:r w:rsidR="00F9575C" w:rsidRPr="00CE7E68">
        <w:t>.</w:t>
      </w:r>
    </w:p>
    <w:p w14:paraId="26F2B776" w14:textId="5CE58395" w:rsidR="00F9575C" w:rsidRPr="00CE7E68" w:rsidRDefault="005B51A3" w:rsidP="005B51A3">
      <w:pPr>
        <w:pStyle w:val="TRN3"/>
      </w:pPr>
      <w:r w:rsidRPr="00CE7E68">
        <w:lastRenderedPageBreak/>
        <w:t xml:space="preserve"> </w:t>
      </w:r>
      <w:r w:rsidR="00F9575C" w:rsidRPr="00CE7E68">
        <w:t xml:space="preserve">As roscas deverão ser executadas segundo o disposto na ABNT NBR NM ISO 7-1:2000. O corte deverá ser feito aplicando as ferramentas na sequência correta e, no caso de </w:t>
      </w:r>
      <w:proofErr w:type="spellStart"/>
      <w:r w:rsidR="00F9575C" w:rsidRPr="00CE7E68">
        <w:t>cossinetes</w:t>
      </w:r>
      <w:proofErr w:type="spellEnd"/>
      <w:r w:rsidR="00F9575C" w:rsidRPr="00CE7E68">
        <w:t>, com ajuste progressivo.</w:t>
      </w:r>
    </w:p>
    <w:p w14:paraId="4874E68F" w14:textId="785DA9E7" w:rsidR="00F9575C" w:rsidRPr="00CE7E68" w:rsidRDefault="005B51A3" w:rsidP="005B51A3">
      <w:pPr>
        <w:pStyle w:val="TRN3"/>
      </w:pPr>
      <w:r w:rsidRPr="00CE7E68">
        <w:t xml:space="preserve"> </w:t>
      </w:r>
      <w:r w:rsidR="00F9575C" w:rsidRPr="00CE7E68">
        <w:t xml:space="preserve">O rosqueamento deverá abranger, no mínimo, cinco fios completos de rosca. Após a execução das roscas, as extremidades deverão ser limpas com escova de aço e escareadas para a eliminação de rebarbas. </w:t>
      </w:r>
    </w:p>
    <w:p w14:paraId="47BDDABC" w14:textId="135C765B" w:rsidR="00F9575C" w:rsidRPr="00CE7E68" w:rsidRDefault="005B51A3" w:rsidP="005B51A3">
      <w:pPr>
        <w:pStyle w:val="TRN3"/>
      </w:pPr>
      <w:r w:rsidRPr="00CE7E68">
        <w:t xml:space="preserve"> </w:t>
      </w:r>
      <w:r w:rsidR="00F9575C" w:rsidRPr="00CE7E68">
        <w:t>Os eletrodutos ou acessórios que tiverem as roscas sem o mínimo de 5 (cinco) voltas completas ou fios cortados deverão ser rejeitados, mesmo que a falha não se situe na faixa de aperto.</w:t>
      </w:r>
    </w:p>
    <w:p w14:paraId="597D2F85" w14:textId="38159489" w:rsidR="00F9575C" w:rsidRPr="00CE7E68" w:rsidRDefault="005B51A3" w:rsidP="005B51A3">
      <w:pPr>
        <w:pStyle w:val="TRN3"/>
      </w:pPr>
      <w:r w:rsidRPr="00CE7E68">
        <w:t xml:space="preserve"> </w:t>
      </w:r>
      <w:r w:rsidR="00F9575C" w:rsidRPr="00CE7E68">
        <w:t>As emendas dos eletrodutos só serão permitidas com o emprego de conexões apropriadas, tais como luvas ou outras peças que assegurem a regularidade da superfície interna. Serão utilizadas graxas especiais nas roscas, a fim de facilitar as conexões e evitar a corrosão.</w:t>
      </w:r>
    </w:p>
    <w:p w14:paraId="3294D743" w14:textId="11133495" w:rsidR="00F9575C" w:rsidRPr="00CE7E68" w:rsidRDefault="005B51A3" w:rsidP="005B51A3">
      <w:pPr>
        <w:pStyle w:val="TRN3"/>
      </w:pPr>
      <w:r w:rsidRPr="00CE7E68">
        <w:t xml:space="preserve"> </w:t>
      </w:r>
      <w:r w:rsidR="00F9575C" w:rsidRPr="00CE7E68">
        <w:t xml:space="preserve">Durante a construção e montagem, todas as extremidades dos eletrodutos, caixas de passagem e </w:t>
      </w:r>
      <w:proofErr w:type="spellStart"/>
      <w:r w:rsidR="00F9575C" w:rsidRPr="00CE7E68">
        <w:t>conduletes</w:t>
      </w:r>
      <w:proofErr w:type="spellEnd"/>
      <w:r w:rsidR="00F9575C" w:rsidRPr="00CE7E68">
        <w:t xml:space="preserve"> deverão ser vedados com tampões e tampas adequadas. Estas proteções não deverão ser removidas antes da colocação da fiação. Nos eletrodutos de reserva, após a limpeza das roscas, deverão ser colocados tampões adequados em ambas as extremidades, com sondas constituídas de fios de aço galvanizado16 AWG.</w:t>
      </w:r>
    </w:p>
    <w:p w14:paraId="1312E5EE" w14:textId="3AF0BF2F" w:rsidR="00F9575C" w:rsidRPr="00CE7E68" w:rsidRDefault="005B51A3" w:rsidP="005B51A3">
      <w:pPr>
        <w:pStyle w:val="TRN3"/>
      </w:pPr>
      <w:r w:rsidRPr="00CE7E68">
        <w:t xml:space="preserve"> </w:t>
      </w:r>
      <w:r w:rsidR="00F9575C" w:rsidRPr="00CE7E68">
        <w:t>Os eletrodutos metálicos, os leitos e eletrocalhas, incluindo as caixas de passagem, deverão formar um sistema de aterramento contínuo.</w:t>
      </w:r>
    </w:p>
    <w:p w14:paraId="570BA4F7" w14:textId="4A9A327D" w:rsidR="00F9575C" w:rsidRPr="00CE7E68" w:rsidRDefault="005B51A3" w:rsidP="005B51A3">
      <w:pPr>
        <w:pStyle w:val="TRN3"/>
      </w:pPr>
      <w:r w:rsidRPr="00CE7E68">
        <w:t xml:space="preserve"> </w:t>
      </w:r>
      <w:r w:rsidR="00F9575C" w:rsidRPr="00CE7E68">
        <w:t>Acessórios: As ligações dos eletrodutos com os quadros e caixas serão feitas através de buchas e arruelas, sendo todas as juntas vedadas com adesivo "não secativo"; serão exclusivamente metálicas, de ferro galvanizado, sendo que quando expostas ao tempo serão em material cadmiado. Serão de fabricação Blinda Eletromecânica Ltda., ou tecnicamente equivalente.</w:t>
      </w:r>
    </w:p>
    <w:p w14:paraId="74C478D6" w14:textId="590372D8" w:rsidR="00F9575C" w:rsidRPr="00CE7E68" w:rsidRDefault="005B51A3" w:rsidP="005B51A3">
      <w:pPr>
        <w:pStyle w:val="TRN3"/>
      </w:pPr>
      <w:r w:rsidRPr="00CE7E68">
        <w:t xml:space="preserve"> </w:t>
      </w:r>
      <w:r w:rsidR="00F9575C" w:rsidRPr="00CE7E68">
        <w:t>Só serão aceitos eletrodutos que tragam impressa etiqueta indicando "norma" e "procedência".</w:t>
      </w:r>
    </w:p>
    <w:p w14:paraId="305C932B" w14:textId="6E9E0D17" w:rsidR="00F9575C" w:rsidRPr="00CE7E68" w:rsidRDefault="005B51A3" w:rsidP="005B51A3">
      <w:pPr>
        <w:pStyle w:val="TRN3"/>
      </w:pPr>
      <w:r w:rsidRPr="00CE7E68">
        <w:lastRenderedPageBreak/>
        <w:t xml:space="preserve"> </w:t>
      </w:r>
      <w:r w:rsidR="00F9575C" w:rsidRPr="00CE7E68">
        <w:t xml:space="preserve">Aplicação: Os eletrodutos utilizados para as instalações elétricas deverão ser de ferro galvanizado </w:t>
      </w:r>
      <w:proofErr w:type="spellStart"/>
      <w:r w:rsidR="00F9575C" w:rsidRPr="00CE7E68">
        <w:t>eletroliticamente</w:t>
      </w:r>
      <w:proofErr w:type="spellEnd"/>
      <w:r w:rsidR="00F9575C" w:rsidRPr="00CE7E68">
        <w:t xml:space="preserve"> pesado, quando expostos externamente, quando aparentes ou sobre forros.</w:t>
      </w:r>
    </w:p>
    <w:p w14:paraId="6A86A1F9" w14:textId="36D97361" w:rsidR="00F9575C" w:rsidRPr="00CE7E68" w:rsidRDefault="005B51A3" w:rsidP="005B51A3">
      <w:pPr>
        <w:pStyle w:val="TRN3"/>
      </w:pPr>
      <w:r w:rsidRPr="00CE7E68">
        <w:t xml:space="preserve"> </w:t>
      </w:r>
      <w:r w:rsidR="00F9575C" w:rsidRPr="00CE7E68">
        <w:t xml:space="preserve">Fabricação: JEA, Apolo, </w:t>
      </w:r>
      <w:proofErr w:type="spellStart"/>
      <w:r w:rsidR="00F9575C" w:rsidRPr="00CE7E68">
        <w:t>Zetone</w:t>
      </w:r>
      <w:proofErr w:type="spellEnd"/>
      <w:r w:rsidR="00F9575C" w:rsidRPr="00CE7E68">
        <w:t xml:space="preserve"> ou tecnicamente equivalente.</w:t>
      </w:r>
    </w:p>
    <w:p w14:paraId="4A00C6FE" w14:textId="3E7F43DF" w:rsidR="00F9575C" w:rsidRPr="00CE7E68" w:rsidRDefault="00F9575C" w:rsidP="005B7C6E">
      <w:pPr>
        <w:pStyle w:val="TRN2"/>
      </w:pPr>
      <w:r w:rsidRPr="00CE7E68">
        <w:t>ELETRODUTOS METÁLICOS FLEXÍVEIS</w:t>
      </w:r>
    </w:p>
    <w:p w14:paraId="1ADEC994" w14:textId="7933E540" w:rsidR="00F9575C" w:rsidRPr="00CE7E68" w:rsidRDefault="005B7C6E" w:rsidP="005B7C6E">
      <w:pPr>
        <w:pStyle w:val="TRN3"/>
      </w:pPr>
      <w:r w:rsidRPr="00CE7E68">
        <w:t xml:space="preserve"> </w:t>
      </w:r>
      <w:r w:rsidR="00F9575C" w:rsidRPr="00CE7E68">
        <w:t>Normas: conforme E-IEL.13 do CGE.</w:t>
      </w:r>
    </w:p>
    <w:p w14:paraId="6FE7FB4B" w14:textId="04D9BF9B" w:rsidR="00F9575C" w:rsidRPr="00CE7E68" w:rsidRDefault="005B7C6E" w:rsidP="005B7C6E">
      <w:pPr>
        <w:pStyle w:val="TRN3"/>
      </w:pPr>
      <w:r w:rsidRPr="00CE7E68">
        <w:t xml:space="preserve"> </w:t>
      </w:r>
      <w:r w:rsidR="00F9575C" w:rsidRPr="00CE7E68">
        <w:t>Caracterização: Serão em tubo flexível blindado, constituído por tubo metálico de cobre espiralado, flexível, revestido de polivinil clorídrico, com comprimento adequado a interligação do sistema rígido com o elemento atendido.</w:t>
      </w:r>
    </w:p>
    <w:p w14:paraId="31A065DB" w14:textId="112876D0" w:rsidR="00F9575C" w:rsidRPr="00CE7E68" w:rsidRDefault="005B7C6E" w:rsidP="005B7C6E">
      <w:pPr>
        <w:pStyle w:val="TRN3"/>
      </w:pPr>
      <w:r w:rsidRPr="00CE7E68">
        <w:t xml:space="preserve"> </w:t>
      </w:r>
      <w:r w:rsidR="00F9575C" w:rsidRPr="00CE7E68">
        <w:t>A interligação entres os elementos rígidos será sempre por meio de conectores macho-</w:t>
      </w:r>
      <w:proofErr w:type="spellStart"/>
      <w:r w:rsidR="00F9575C" w:rsidRPr="00CE7E68">
        <w:t>femea</w:t>
      </w:r>
      <w:proofErr w:type="spellEnd"/>
      <w:r w:rsidR="00F9575C" w:rsidRPr="00CE7E68">
        <w:t xml:space="preserve"> com resistência assegurada contra intempéries, calor, vibrações e explosão, fator de proteção IP-65; serão fabricados em ferro nodular ou liga de alumínio fundido, composto de corpo, </w:t>
      </w:r>
      <w:proofErr w:type="spellStart"/>
      <w:r w:rsidR="00F9575C" w:rsidRPr="00CE7E68">
        <w:t>contra-corpo</w:t>
      </w:r>
      <w:proofErr w:type="spellEnd"/>
      <w:r w:rsidR="00F9575C" w:rsidRPr="00CE7E68">
        <w:t>, arruela, porca de aperto, fixador e anel de vedação.</w:t>
      </w:r>
    </w:p>
    <w:p w14:paraId="717054E7" w14:textId="2EBCBA44" w:rsidR="00F9575C" w:rsidRPr="00CE7E68" w:rsidRDefault="005B7C6E" w:rsidP="005B7C6E">
      <w:pPr>
        <w:pStyle w:val="TRN3"/>
      </w:pPr>
      <w:r w:rsidRPr="00CE7E68">
        <w:t xml:space="preserve"> </w:t>
      </w:r>
      <w:r w:rsidR="00F9575C" w:rsidRPr="00CE7E68">
        <w:t>Procedimentos: As curvas nos tubos metálicos flexíveis não deverão causar deformações ou redução do diâmetro interno, nem produzir aberturas entre as espiras metálicas de que são constituídos. O raio de qualquer curva em tubo metálico flexível será no mínimo 12 vezes o diâmetro interno do tubo.</w:t>
      </w:r>
    </w:p>
    <w:p w14:paraId="7D7613A8" w14:textId="7BC48E9C" w:rsidR="00F9575C" w:rsidRPr="00CE7E68" w:rsidRDefault="005B7C6E" w:rsidP="005B7C6E">
      <w:pPr>
        <w:pStyle w:val="TRN3"/>
      </w:pPr>
      <w:r w:rsidRPr="00CE7E68">
        <w:t xml:space="preserve"> </w:t>
      </w:r>
      <w:r w:rsidR="00F9575C" w:rsidRPr="00CE7E68">
        <w:t xml:space="preserve">A fixação dos tubos metálicos flexíveis não embutidos será feita por suportes ou braçadeiras com espaçamento não superior a 30 cm. </w:t>
      </w:r>
    </w:p>
    <w:p w14:paraId="35DD0A0B" w14:textId="09483995" w:rsidR="00F9575C" w:rsidRPr="00CE7E68" w:rsidRDefault="005B7C6E" w:rsidP="005B7C6E">
      <w:pPr>
        <w:pStyle w:val="TRN3"/>
      </w:pPr>
      <w:r w:rsidRPr="00CE7E68">
        <w:t xml:space="preserve"> </w:t>
      </w:r>
      <w:r w:rsidR="00F9575C" w:rsidRPr="00CE7E68">
        <w:t>Não serão permitidas emendas em tubos flexíveis, formando trechos contínuos de caixa a caixa.</w:t>
      </w:r>
    </w:p>
    <w:p w14:paraId="7BD72521" w14:textId="685CAFAB" w:rsidR="00F9575C" w:rsidRPr="00CE7E68" w:rsidRDefault="005B7C6E" w:rsidP="005B7C6E">
      <w:pPr>
        <w:pStyle w:val="TRN3"/>
      </w:pPr>
      <w:r w:rsidRPr="00CE7E68">
        <w:t xml:space="preserve"> </w:t>
      </w:r>
      <w:r w:rsidR="00F9575C" w:rsidRPr="00CE7E68">
        <w:t xml:space="preserve">Fabricação: JEA, </w:t>
      </w:r>
      <w:proofErr w:type="spellStart"/>
      <w:r w:rsidR="00F9575C" w:rsidRPr="00CE7E68">
        <w:t>Abaflex</w:t>
      </w:r>
      <w:proofErr w:type="spellEnd"/>
      <w:r w:rsidR="00F9575C" w:rsidRPr="00CE7E68">
        <w:t xml:space="preserve">, </w:t>
      </w:r>
      <w:proofErr w:type="spellStart"/>
      <w:r w:rsidR="00F9575C" w:rsidRPr="00CE7E68">
        <w:t>Zetone</w:t>
      </w:r>
      <w:proofErr w:type="spellEnd"/>
      <w:r w:rsidR="00F9575C" w:rsidRPr="00CE7E68">
        <w:t>, ou tecnicamente equivalente.</w:t>
      </w:r>
    </w:p>
    <w:p w14:paraId="07B85ABA" w14:textId="3418082A" w:rsidR="00F9575C" w:rsidRPr="00CE7E68" w:rsidRDefault="005B7C6E" w:rsidP="005B7C6E">
      <w:pPr>
        <w:pStyle w:val="TRN3"/>
      </w:pPr>
      <w:r w:rsidRPr="00CE7E68">
        <w:t xml:space="preserve"> </w:t>
      </w:r>
      <w:r w:rsidR="00F9575C" w:rsidRPr="00CE7E68">
        <w:t>Aplicação: Serão utilizados nas instalações que tenham necessidade de sofrer pequenos deslocamentos e nas ligações entre leitos e os quadros de distribuição, visando dar mobilidade aos pontos elétricos instalados.</w:t>
      </w:r>
    </w:p>
    <w:p w14:paraId="467D4F3C" w14:textId="11B1EDC1" w:rsidR="00F9575C" w:rsidRPr="00CE7E68" w:rsidRDefault="005B7C6E" w:rsidP="005B7C6E">
      <w:pPr>
        <w:pStyle w:val="TRN3"/>
      </w:pPr>
      <w:r w:rsidRPr="00CE7E68">
        <w:t xml:space="preserve"> </w:t>
      </w:r>
      <w:r w:rsidR="00F9575C" w:rsidRPr="00CE7E68">
        <w:t xml:space="preserve">Observações: Não é permitida a utilização de tubos flexíveis em </w:t>
      </w:r>
      <w:proofErr w:type="gramStart"/>
      <w:r w:rsidR="00F9575C" w:rsidRPr="00CE7E68">
        <w:t>PVC .</w:t>
      </w:r>
      <w:proofErr w:type="gramEnd"/>
    </w:p>
    <w:p w14:paraId="7F85E06C" w14:textId="4F41A97A" w:rsidR="00F9575C" w:rsidRPr="00CE7E68" w:rsidRDefault="005B7C6E" w:rsidP="005B7C6E">
      <w:pPr>
        <w:pStyle w:val="TRN2"/>
      </w:pPr>
      <w:r w:rsidRPr="00CE7E68">
        <w:lastRenderedPageBreak/>
        <w:t xml:space="preserve"> </w:t>
      </w:r>
      <w:r w:rsidR="00F9575C" w:rsidRPr="00CE7E68">
        <w:t>ELETROCALHAS E ACESSÓRIOS</w:t>
      </w:r>
    </w:p>
    <w:p w14:paraId="4DFF9069" w14:textId="20D0B3D3" w:rsidR="00F9575C" w:rsidRPr="00CE7E68" w:rsidRDefault="005B7C6E" w:rsidP="005B7C6E">
      <w:pPr>
        <w:pStyle w:val="TRN3"/>
      </w:pPr>
      <w:r w:rsidRPr="00CE7E68">
        <w:t xml:space="preserve"> </w:t>
      </w:r>
      <w:r w:rsidR="00F9575C" w:rsidRPr="00CE7E68">
        <w:t>Normas: conforme E-IEL.13 do CGE.</w:t>
      </w:r>
    </w:p>
    <w:p w14:paraId="6053EBAD" w14:textId="76F4B5C0" w:rsidR="00F9575C" w:rsidRPr="00CE7E68" w:rsidRDefault="005B7C6E" w:rsidP="005B7C6E">
      <w:pPr>
        <w:pStyle w:val="TRN3"/>
      </w:pPr>
      <w:r w:rsidRPr="00CE7E68">
        <w:t xml:space="preserve"> </w:t>
      </w:r>
      <w:r w:rsidR="00F9575C" w:rsidRPr="00CE7E68">
        <w:t>Caracterização: Serão do tipo "U" em chapa de aço galvanizado eletrolítico, lisas ou perfuradas conforme indicado em projeto, com tampa, com dimensões apresentadas nos desenhos anexos.</w:t>
      </w:r>
    </w:p>
    <w:p w14:paraId="0E853C65" w14:textId="3A4E79BC" w:rsidR="00F9575C" w:rsidRPr="00CE7E68" w:rsidRDefault="005B7C6E" w:rsidP="005B7C6E">
      <w:pPr>
        <w:pStyle w:val="TRN3"/>
      </w:pPr>
      <w:r w:rsidRPr="00CE7E68">
        <w:t xml:space="preserve"> </w:t>
      </w:r>
      <w:r w:rsidR="00F9575C" w:rsidRPr="00CE7E68">
        <w:t>A bitola da chapa deverá ser de acordo com as dimensões de projeto, sendo aceito a bitola mínima de 14 USG.</w:t>
      </w:r>
    </w:p>
    <w:p w14:paraId="286A9B6D" w14:textId="287EE157" w:rsidR="00F9575C" w:rsidRPr="00CE7E68" w:rsidRDefault="005B7C6E" w:rsidP="005B7C6E">
      <w:pPr>
        <w:pStyle w:val="TRN3"/>
      </w:pPr>
      <w:r w:rsidRPr="00CE7E68">
        <w:t xml:space="preserve"> </w:t>
      </w:r>
      <w:r w:rsidR="00F9575C" w:rsidRPr="00CE7E68">
        <w:t xml:space="preserve">Todas as derivações, fechamentos, curvas deverão ser de mesmo fabricante das eletrocalhas devendo sempre a conexão entre as partes realizadas conforme recomendações do fabricante </w:t>
      </w:r>
      <w:proofErr w:type="gramStart"/>
      <w:r w:rsidR="00F9575C" w:rsidRPr="00CE7E68">
        <w:t>das mesmas</w:t>
      </w:r>
      <w:proofErr w:type="gramEnd"/>
      <w:r w:rsidR="00F9575C" w:rsidRPr="00CE7E68">
        <w:t>.</w:t>
      </w:r>
    </w:p>
    <w:p w14:paraId="1CD968EF" w14:textId="7056F1D3" w:rsidR="00F9575C" w:rsidRPr="00CE7E68" w:rsidRDefault="005B7C6E" w:rsidP="005B7C6E">
      <w:pPr>
        <w:pStyle w:val="TRN3"/>
      </w:pPr>
      <w:r w:rsidRPr="00CE7E68">
        <w:t xml:space="preserve"> P</w:t>
      </w:r>
      <w:r w:rsidR="00F9575C" w:rsidRPr="00CE7E68">
        <w:t>rocedimentos: As eletrocalhas deverão ser suportadas por tirantes não sendo permitida uma distância de fixação superior a 2,0 m, independentemente da dimensão das eletrocalhas.</w:t>
      </w:r>
    </w:p>
    <w:p w14:paraId="5B9B6579" w14:textId="17BDDAAD" w:rsidR="00F9575C" w:rsidRPr="00CE7E68" w:rsidRDefault="005B7C6E" w:rsidP="005B7C6E">
      <w:pPr>
        <w:pStyle w:val="TRN3"/>
      </w:pPr>
      <w:r w:rsidRPr="00CE7E68">
        <w:t xml:space="preserve"> </w:t>
      </w:r>
      <w:r w:rsidR="00F9575C" w:rsidRPr="00CE7E68">
        <w:t>As eletrocalhas, leitos e calhas de todos os sistemas a serem instalados deverão ser limpas, e as partes que possuírem algum tipo de corrosão deverão ser tratadas com pintura anticorrosiva e ou substituídas caso o problema não seja sanado. A instaladora deverá fazer a inspeção em todo o sistema de eletrocalhas, perfilados e eletrodutos metálicos ou não, que serão instalados e fazer os ajustes e ou substituições necessárias para o bom aproveitamento e segurança da instalação como um todo.</w:t>
      </w:r>
    </w:p>
    <w:p w14:paraId="7390CC30" w14:textId="6CB5D1F1" w:rsidR="00F9575C" w:rsidRPr="00CE7E68" w:rsidRDefault="005B7C6E" w:rsidP="005B7C6E">
      <w:pPr>
        <w:pStyle w:val="TRN3"/>
      </w:pPr>
      <w:r w:rsidRPr="00CE7E68">
        <w:t xml:space="preserve"> </w:t>
      </w:r>
      <w:r w:rsidR="00F9575C" w:rsidRPr="00CE7E68">
        <w:t>As tampas das calhas deverão ter sessão de 1 (um) metro com fixação normal.</w:t>
      </w:r>
    </w:p>
    <w:p w14:paraId="14F64999" w14:textId="687DD73D" w:rsidR="00F9575C" w:rsidRPr="00CE7E68" w:rsidRDefault="005B7C6E" w:rsidP="005B7C6E">
      <w:pPr>
        <w:pStyle w:val="TRN3"/>
      </w:pPr>
      <w:r w:rsidRPr="00CE7E68">
        <w:t xml:space="preserve"> </w:t>
      </w:r>
      <w:r w:rsidR="00F9575C" w:rsidRPr="00CE7E68">
        <w:t>As bandejas deverão suportar perfeitamente as condições ambientais, sendo instaladas de modo a não submeter os condutores elétricos a esforços mecânicos e térmicos.</w:t>
      </w:r>
    </w:p>
    <w:p w14:paraId="4772254F" w14:textId="198F165F" w:rsidR="00F9575C" w:rsidRPr="00CE7E68" w:rsidRDefault="005B7C6E" w:rsidP="005B7C6E">
      <w:pPr>
        <w:pStyle w:val="TRN3"/>
      </w:pPr>
      <w:r w:rsidRPr="00CE7E68">
        <w:t xml:space="preserve"> </w:t>
      </w:r>
      <w:r w:rsidR="00F9575C" w:rsidRPr="00CE7E68">
        <w:t>As bandejas só poderão conter condutores elétricos isolados e com cobertura.</w:t>
      </w:r>
    </w:p>
    <w:p w14:paraId="010E206B" w14:textId="0BAC9874" w:rsidR="00F9575C" w:rsidRPr="00CE7E68" w:rsidRDefault="00F9575C" w:rsidP="005B7C6E">
      <w:pPr>
        <w:pStyle w:val="TRN3"/>
      </w:pPr>
      <w:r w:rsidRPr="00CE7E68">
        <w:lastRenderedPageBreak/>
        <w:t>Os leitos deverão ser instalados de maneira a apresentar um conjunto mecanicamente consistente e com boa aparência, observando-se para que em nenhuma condição possam danificar os co</w:t>
      </w:r>
      <w:r w:rsidR="005B7C6E" w:rsidRPr="00CE7E68">
        <w:t>n</w:t>
      </w:r>
      <w:r w:rsidRPr="00CE7E68">
        <w:t>dutores neles contidos.</w:t>
      </w:r>
    </w:p>
    <w:p w14:paraId="15FE5EBF" w14:textId="07CB8DF9" w:rsidR="00F9575C" w:rsidRPr="00CE7E68" w:rsidRDefault="005B7C6E" w:rsidP="005B7C6E">
      <w:pPr>
        <w:pStyle w:val="TRN3"/>
      </w:pPr>
      <w:r w:rsidRPr="00CE7E68">
        <w:t xml:space="preserve"> </w:t>
      </w:r>
      <w:r w:rsidR="00F9575C" w:rsidRPr="00CE7E68">
        <w:t>Fica a cargo da CONTRATADA a colocação de placas nas tubulações, com a identificação de cada sistema específico.</w:t>
      </w:r>
    </w:p>
    <w:p w14:paraId="5A858FDE" w14:textId="0EB52858" w:rsidR="00F9575C" w:rsidRPr="00CE7E68" w:rsidRDefault="005B7C6E" w:rsidP="005B7C6E">
      <w:pPr>
        <w:pStyle w:val="TRN3"/>
      </w:pPr>
      <w:r w:rsidRPr="00CE7E68">
        <w:t xml:space="preserve"> </w:t>
      </w:r>
      <w:r w:rsidR="00F9575C" w:rsidRPr="00CE7E68">
        <w:t>As identificações deverão ser colocadas em locais estratégicos ou onde possa haver dúvidas dos sistemas instalados.</w:t>
      </w:r>
    </w:p>
    <w:p w14:paraId="50ED0BC1" w14:textId="2AA13AD1" w:rsidR="00F9575C" w:rsidRPr="00CE7E68" w:rsidRDefault="005B7C6E" w:rsidP="005B7C6E">
      <w:pPr>
        <w:pStyle w:val="TRN3"/>
      </w:pPr>
      <w:r w:rsidRPr="00CE7E68">
        <w:t xml:space="preserve"> </w:t>
      </w:r>
      <w:r w:rsidR="00F9575C" w:rsidRPr="00CE7E68">
        <w:t>No caso dos equipamentos, os mesmos devem ser fornecidos pintados pelo próprio fabricante.</w:t>
      </w:r>
    </w:p>
    <w:p w14:paraId="30E8D404" w14:textId="5EA55AE5" w:rsidR="00F9575C" w:rsidRPr="00CE7E68" w:rsidRDefault="005B7C6E" w:rsidP="005B7C6E">
      <w:pPr>
        <w:pStyle w:val="TRN3"/>
      </w:pPr>
      <w:r w:rsidRPr="00CE7E68">
        <w:t xml:space="preserve"> </w:t>
      </w:r>
      <w:r w:rsidR="00F9575C" w:rsidRPr="00CE7E68">
        <w:t>Fabricante: JEA, MEGA, MOPA, REAL PERFIL ou tecnicamente equivalente;</w:t>
      </w:r>
    </w:p>
    <w:p w14:paraId="6F1A5C51" w14:textId="5FB59B5F" w:rsidR="00F9575C" w:rsidRPr="00CE7E68" w:rsidRDefault="005B7C6E" w:rsidP="005B7C6E">
      <w:pPr>
        <w:pStyle w:val="TRN3"/>
      </w:pPr>
      <w:r w:rsidRPr="00CE7E68">
        <w:t xml:space="preserve"> </w:t>
      </w:r>
      <w:r w:rsidR="00F9575C" w:rsidRPr="00CE7E68">
        <w:t>Aplicação: O caminhamento dos perfilados, eletrodutos, eletrocalhas e leitos deverá atender aos detalhes do projeto, inclusive para as tomadas de piso.</w:t>
      </w:r>
    </w:p>
    <w:p w14:paraId="61547879" w14:textId="25AE295F" w:rsidR="00F9575C" w:rsidRPr="00CE7E68" w:rsidRDefault="005B7C6E" w:rsidP="005B7C6E">
      <w:pPr>
        <w:pStyle w:val="TRN3"/>
      </w:pPr>
      <w:r w:rsidRPr="00CE7E68">
        <w:t xml:space="preserve"> </w:t>
      </w:r>
      <w:r w:rsidR="00F9575C" w:rsidRPr="00CE7E68">
        <w:t xml:space="preserve">Observações: Buchas, arruelas, caps, adaptadores, cruzetas, reduções, </w:t>
      </w:r>
      <w:proofErr w:type="spellStart"/>
      <w:r w:rsidR="00F9575C" w:rsidRPr="00CE7E68">
        <w:t>niples</w:t>
      </w:r>
      <w:proofErr w:type="spellEnd"/>
      <w:r w:rsidR="00F9575C" w:rsidRPr="00CE7E68">
        <w:t xml:space="preserve">, "T", joelhos, curvas, braçadeiras e outros acessórios, serão da linha e da </w:t>
      </w:r>
      <w:proofErr w:type="gramStart"/>
      <w:r w:rsidR="00F9575C" w:rsidRPr="00CE7E68">
        <w:t>mesma  fabricação</w:t>
      </w:r>
      <w:proofErr w:type="gramEnd"/>
      <w:r w:rsidR="00F9575C" w:rsidRPr="00CE7E68">
        <w:t xml:space="preserve"> dos dutos, leitos de cabos, </w:t>
      </w:r>
      <w:proofErr w:type="gramStart"/>
      <w:r w:rsidR="00F9575C" w:rsidRPr="00CE7E68">
        <w:t>eletrodutos e etc.</w:t>
      </w:r>
      <w:proofErr w:type="gramEnd"/>
      <w:r w:rsidR="00F9575C" w:rsidRPr="00CE7E68">
        <w:t>, respectivamente.</w:t>
      </w:r>
    </w:p>
    <w:p w14:paraId="009EAD47" w14:textId="632C8448" w:rsidR="00F9575C" w:rsidRPr="00CE7E68" w:rsidRDefault="005B7C6E" w:rsidP="005B7C6E">
      <w:pPr>
        <w:pStyle w:val="TRN2"/>
      </w:pPr>
      <w:r w:rsidRPr="00CE7E68">
        <w:t xml:space="preserve"> </w:t>
      </w:r>
      <w:r w:rsidR="00F9575C" w:rsidRPr="00CE7E68">
        <w:t>PERFILADOS</w:t>
      </w:r>
    </w:p>
    <w:p w14:paraId="626A1ECF" w14:textId="5C19663C" w:rsidR="00F9575C" w:rsidRPr="00CE7E68" w:rsidRDefault="005B7C6E" w:rsidP="005B7C6E">
      <w:pPr>
        <w:pStyle w:val="TRN3"/>
      </w:pPr>
      <w:r w:rsidRPr="00CE7E68">
        <w:t xml:space="preserve"> </w:t>
      </w:r>
      <w:r w:rsidR="00F9575C" w:rsidRPr="00CE7E68">
        <w:t xml:space="preserve">Caracterização: Os perfilados metálicos deverão ser em chapa de aço galvanizado eletrolítico, chapa 14 </w:t>
      </w:r>
      <w:proofErr w:type="gramStart"/>
      <w:r w:rsidR="00F9575C" w:rsidRPr="00CE7E68">
        <w:t>USG,  lisos</w:t>
      </w:r>
      <w:proofErr w:type="gramEnd"/>
      <w:r w:rsidR="00F9575C" w:rsidRPr="00CE7E68">
        <w:t xml:space="preserve"> ou perfurados conforme indicado em projeto, fornecido em barras de 3,0 m.</w:t>
      </w:r>
    </w:p>
    <w:p w14:paraId="1C2CD6E0" w14:textId="7543EB4D" w:rsidR="00F9575C" w:rsidRPr="00CE7E68" w:rsidRDefault="005B7C6E" w:rsidP="005B7C6E">
      <w:pPr>
        <w:pStyle w:val="TRN3"/>
      </w:pPr>
      <w:r w:rsidRPr="00CE7E68">
        <w:t xml:space="preserve"> </w:t>
      </w:r>
      <w:r w:rsidR="00F9575C" w:rsidRPr="00CE7E68">
        <w:t>A fixação dos perfilados deverá ser por juntas internas de mesma fabricação dos perfilados.</w:t>
      </w:r>
    </w:p>
    <w:p w14:paraId="7F3C0EFC" w14:textId="1C6C78C6" w:rsidR="00F9575C" w:rsidRPr="00CE7E68" w:rsidRDefault="005B7C6E" w:rsidP="005B7C6E">
      <w:pPr>
        <w:pStyle w:val="TRN3"/>
      </w:pPr>
      <w:r w:rsidRPr="00CE7E68">
        <w:t xml:space="preserve"> </w:t>
      </w:r>
      <w:r w:rsidR="00F9575C" w:rsidRPr="00CE7E68">
        <w:t>Para utilização em sistemas de iluminação deverão ser fornecidas caixas para tomadas de mesmo fabricante dos perfilados.</w:t>
      </w:r>
    </w:p>
    <w:p w14:paraId="3E17E1EB" w14:textId="70A81C41" w:rsidR="00F9575C" w:rsidRPr="00CE7E68" w:rsidRDefault="005B7C6E" w:rsidP="005B7C6E">
      <w:pPr>
        <w:pStyle w:val="TRN3"/>
      </w:pPr>
      <w:r w:rsidRPr="00CE7E68">
        <w:t xml:space="preserve"> </w:t>
      </w:r>
      <w:r w:rsidR="00F9575C" w:rsidRPr="00CE7E68">
        <w:t xml:space="preserve">Todos os demais acessórios como “T”, juntas “L”, acessórios de saída lateral e </w:t>
      </w:r>
      <w:proofErr w:type="gramStart"/>
      <w:r w:rsidR="00F9575C" w:rsidRPr="00CE7E68">
        <w:t>superior, etc.</w:t>
      </w:r>
      <w:proofErr w:type="gramEnd"/>
      <w:r w:rsidR="00F9575C" w:rsidRPr="00CE7E68">
        <w:t>, deverão ser de mesmo fabricante dos perfilados.</w:t>
      </w:r>
    </w:p>
    <w:p w14:paraId="3542BE54" w14:textId="2884F199" w:rsidR="00F9575C" w:rsidRPr="00CE7E68" w:rsidRDefault="005B7C6E" w:rsidP="005B7C6E">
      <w:pPr>
        <w:pStyle w:val="TRN3"/>
      </w:pPr>
      <w:r w:rsidRPr="00CE7E68">
        <w:t xml:space="preserve"> </w:t>
      </w:r>
      <w:r w:rsidR="00F9575C" w:rsidRPr="00CE7E68">
        <w:t>Procedimentos: Nas emendas dos perfilados, eletrodutos, eletrocalhas e leitos serão utilizadas peças adequadas, conforme especificações dos fabricantes.</w:t>
      </w:r>
    </w:p>
    <w:p w14:paraId="5C8C5AB4" w14:textId="2FD499A3" w:rsidR="00F9575C" w:rsidRPr="00CE7E68" w:rsidRDefault="005B7C6E" w:rsidP="005B7C6E">
      <w:pPr>
        <w:pStyle w:val="TRN3"/>
      </w:pPr>
      <w:r w:rsidRPr="00CE7E68">
        <w:lastRenderedPageBreak/>
        <w:t xml:space="preserve"> </w:t>
      </w:r>
      <w:r w:rsidR="00F9575C" w:rsidRPr="00CE7E68">
        <w:t>Os eletrodutos metálicos, perfilados, bandejas e dutos de piso expostos deverão ser adequadamente fixados, de modo a constituírem um sistema de boa aparência e de firmeza suficiente para suportar o peso dos condutores e os esforços quando da enfiação e suas dimensões devem seguir os desenhos de detalhes do projeto.</w:t>
      </w:r>
    </w:p>
    <w:p w14:paraId="0F80A274" w14:textId="11143693" w:rsidR="00F9575C" w:rsidRPr="00CE7E68" w:rsidRDefault="005B7C6E" w:rsidP="005B7C6E">
      <w:pPr>
        <w:pStyle w:val="TRN3"/>
      </w:pPr>
      <w:r w:rsidRPr="00CE7E68">
        <w:t xml:space="preserve"> </w:t>
      </w:r>
      <w:r w:rsidR="00F9575C" w:rsidRPr="00CE7E68">
        <w:t>Fabricante: JEA, MEGA, MOPA, REAL PERFIL ou tecnicamente equivalente;</w:t>
      </w:r>
    </w:p>
    <w:p w14:paraId="54E507AB" w14:textId="08DF3A70" w:rsidR="00F9575C" w:rsidRPr="00CE7E68" w:rsidRDefault="005B7C6E" w:rsidP="005B7C6E">
      <w:pPr>
        <w:pStyle w:val="TRN3"/>
      </w:pPr>
      <w:r w:rsidRPr="00CE7E68">
        <w:t xml:space="preserve"> </w:t>
      </w:r>
      <w:r w:rsidR="00F9575C" w:rsidRPr="00CE7E68">
        <w:t>Aplicação: O caminhamento dos perfilados, eletrodutos, eletrocalhas e leitos deverá atender aos detalhes do projeto.</w:t>
      </w:r>
    </w:p>
    <w:p w14:paraId="7164088E" w14:textId="63CE3B58" w:rsidR="00F9575C" w:rsidRPr="00CE7E68" w:rsidRDefault="005B7C6E" w:rsidP="005B7C6E">
      <w:pPr>
        <w:pStyle w:val="TRN2"/>
      </w:pPr>
      <w:r w:rsidRPr="00CE7E68">
        <w:t xml:space="preserve"> </w:t>
      </w:r>
      <w:r w:rsidR="00F9575C" w:rsidRPr="00CE7E68">
        <w:t>CONDULETES DE ALUMÍNIO</w:t>
      </w:r>
    </w:p>
    <w:p w14:paraId="25A91CD5" w14:textId="0FBC994B" w:rsidR="00F9575C" w:rsidRPr="00CE7E68" w:rsidRDefault="005B7C6E" w:rsidP="005B7C6E">
      <w:pPr>
        <w:pStyle w:val="TRN3"/>
      </w:pPr>
      <w:r w:rsidRPr="00CE7E68">
        <w:t xml:space="preserve"> </w:t>
      </w:r>
      <w:r w:rsidR="00F9575C" w:rsidRPr="00CE7E68">
        <w:t xml:space="preserve">Caracterização: O </w:t>
      </w:r>
      <w:proofErr w:type="spellStart"/>
      <w:r w:rsidR="00F9575C" w:rsidRPr="00CE7E68">
        <w:t>condulete</w:t>
      </w:r>
      <w:proofErr w:type="spellEnd"/>
      <w:r w:rsidR="00F9575C" w:rsidRPr="00CE7E68">
        <w:t xml:space="preserve"> deverá ser executado em liga de alumínio fundido sem rebarbas internas que possam danificar a fiação e/ou o equipamento. </w:t>
      </w:r>
    </w:p>
    <w:p w14:paraId="63C3EAEC" w14:textId="14472764" w:rsidR="00F9575C" w:rsidRPr="00CE7E68" w:rsidRDefault="005B7C6E" w:rsidP="005B7C6E">
      <w:pPr>
        <w:pStyle w:val="TRN3"/>
      </w:pPr>
      <w:r w:rsidRPr="00CE7E68">
        <w:t xml:space="preserve"> </w:t>
      </w:r>
      <w:r w:rsidR="00F9575C" w:rsidRPr="00CE7E68">
        <w:t xml:space="preserve">A tampa será em chapa de alumínio estampado e </w:t>
      </w:r>
      <w:proofErr w:type="spellStart"/>
      <w:r w:rsidR="00F9575C" w:rsidRPr="00CE7E68">
        <w:t>atarrachado</w:t>
      </w:r>
      <w:proofErr w:type="spellEnd"/>
      <w:r w:rsidR="00F9575C" w:rsidRPr="00CE7E68">
        <w:t xml:space="preserve"> por meio de parafusos de aço inox imperdíveis, com junta de material resistente ao calor, às intempéries e ao envelhecimento precoce, proporcionando vedação e estanqueidade.</w:t>
      </w:r>
    </w:p>
    <w:p w14:paraId="6E184DE0" w14:textId="69AEE3E4" w:rsidR="00F9575C" w:rsidRPr="00CE7E68" w:rsidRDefault="005B7C6E" w:rsidP="005B7C6E">
      <w:pPr>
        <w:pStyle w:val="TRN3"/>
      </w:pPr>
      <w:r w:rsidRPr="00CE7E68">
        <w:t xml:space="preserve"> </w:t>
      </w:r>
      <w:r w:rsidR="00F9575C" w:rsidRPr="00CE7E68">
        <w:t>Deverá ser fornecido nas quantidades e modelos indicados em projeto: C, E, T, X, LB, LL, LR, TA ou TB, grau de proteção IP-50.</w:t>
      </w:r>
    </w:p>
    <w:p w14:paraId="35708B07" w14:textId="563C7D87" w:rsidR="00F9575C" w:rsidRPr="00CE7E68" w:rsidRDefault="005B7C6E" w:rsidP="005B7C6E">
      <w:pPr>
        <w:pStyle w:val="TRN3"/>
      </w:pPr>
      <w:r w:rsidRPr="00CE7E68">
        <w:t xml:space="preserve"> </w:t>
      </w:r>
      <w:r w:rsidR="00F9575C" w:rsidRPr="00CE7E68">
        <w:t xml:space="preserve">Aplicação: Todas as mudanças de direção em eletrodutos metálicos serão em </w:t>
      </w:r>
      <w:proofErr w:type="spellStart"/>
      <w:r w:rsidR="00F9575C" w:rsidRPr="00CE7E68">
        <w:t>conduletes</w:t>
      </w:r>
      <w:proofErr w:type="spellEnd"/>
      <w:r w:rsidR="00F9575C" w:rsidRPr="00CE7E68">
        <w:t xml:space="preserve"> de alumínio, sendo aceito curvas. Nas derivações e conexões de eletrodutos deverão ser utilizados caixas de alumínio fundido tipo </w:t>
      </w:r>
      <w:proofErr w:type="spellStart"/>
      <w:r w:rsidR="00F9575C" w:rsidRPr="00CE7E68">
        <w:t>condulete</w:t>
      </w:r>
      <w:proofErr w:type="spellEnd"/>
      <w:r w:rsidR="00F9575C" w:rsidRPr="00CE7E68">
        <w:t>, exceto onde indicadas caixas de passagem com dimensões indicadas em desenho.</w:t>
      </w:r>
    </w:p>
    <w:p w14:paraId="399260BD" w14:textId="1D6D179A" w:rsidR="00F9575C" w:rsidRPr="00CE7E68" w:rsidRDefault="005B7C6E" w:rsidP="005B7C6E">
      <w:pPr>
        <w:pStyle w:val="TRN3"/>
      </w:pPr>
      <w:r w:rsidRPr="00CE7E68">
        <w:t xml:space="preserve"> </w:t>
      </w:r>
      <w:r w:rsidR="00F9575C" w:rsidRPr="00CE7E68">
        <w:t xml:space="preserve">Fabricação: Tramontina, JEA, </w:t>
      </w:r>
      <w:proofErr w:type="spellStart"/>
      <w:r w:rsidR="00F9575C" w:rsidRPr="00CE7E68">
        <w:t>Daysa</w:t>
      </w:r>
      <w:proofErr w:type="spellEnd"/>
      <w:r w:rsidR="00F9575C" w:rsidRPr="00CE7E68">
        <w:t>, Wetzel ou tecnicamente equivalente</w:t>
      </w:r>
    </w:p>
    <w:p w14:paraId="3F95FA4B" w14:textId="0DC562D3" w:rsidR="00F9575C" w:rsidRPr="00CE7E68" w:rsidRDefault="005B7C6E" w:rsidP="005B7C6E">
      <w:pPr>
        <w:pStyle w:val="TRN2"/>
      </w:pPr>
      <w:r w:rsidRPr="00CE7E68">
        <w:t xml:space="preserve"> </w:t>
      </w:r>
      <w:r w:rsidR="00F9575C" w:rsidRPr="00CE7E68">
        <w:t>CAIXAS</w:t>
      </w:r>
    </w:p>
    <w:p w14:paraId="77AFDB98" w14:textId="1B225BAD" w:rsidR="00F9575C" w:rsidRPr="00CE7E68" w:rsidRDefault="005B7C6E" w:rsidP="005B7C6E">
      <w:pPr>
        <w:pStyle w:val="TRN3"/>
      </w:pPr>
      <w:r w:rsidRPr="00CE7E68">
        <w:t xml:space="preserve"> </w:t>
      </w:r>
      <w:r w:rsidR="00F9575C" w:rsidRPr="00CE7E68">
        <w:t>Normas: conforme E-IEL.07 do CGE.</w:t>
      </w:r>
    </w:p>
    <w:p w14:paraId="308859F2" w14:textId="265BF8AE" w:rsidR="00F9575C" w:rsidRPr="00CE7E68" w:rsidRDefault="005B7C6E" w:rsidP="005B7C6E">
      <w:pPr>
        <w:pStyle w:val="TRN3"/>
      </w:pPr>
      <w:r w:rsidRPr="00CE7E68">
        <w:t xml:space="preserve"> </w:t>
      </w:r>
      <w:r w:rsidR="00F9575C" w:rsidRPr="00CE7E68">
        <w:t>Caracterização: Caixas comuns, estampadas em chapa de ferro, esmaltada a quente interna e externamente, com orelhas para fixação e olhais para colocação de eletrodutos, quadrada 4" x 4", retangular 4" x 2" e octogonal 4" x 4" fundo móvel</w:t>
      </w:r>
    </w:p>
    <w:p w14:paraId="79EF58F9" w14:textId="2372361B" w:rsidR="00F9575C" w:rsidRPr="00CE7E68" w:rsidRDefault="005B7C6E" w:rsidP="005B7C6E">
      <w:pPr>
        <w:pStyle w:val="TRN3"/>
      </w:pPr>
      <w:r w:rsidRPr="00CE7E68">
        <w:t xml:space="preserve"> </w:t>
      </w:r>
      <w:r w:rsidR="00F9575C" w:rsidRPr="00CE7E68">
        <w:t xml:space="preserve">A espessura mínima das caixas de derivação será equivalente à da chapa n.º 16 MSG. </w:t>
      </w:r>
    </w:p>
    <w:p w14:paraId="6E355445" w14:textId="626F28D5" w:rsidR="00F9575C" w:rsidRPr="00CE7E68" w:rsidRDefault="005B7C6E" w:rsidP="005B7C6E">
      <w:pPr>
        <w:pStyle w:val="TRN3"/>
      </w:pPr>
      <w:r w:rsidRPr="00CE7E68">
        <w:lastRenderedPageBreak/>
        <w:t xml:space="preserve"> </w:t>
      </w:r>
      <w:r w:rsidR="00F9575C" w:rsidRPr="00CE7E68">
        <w:t xml:space="preserve">Fabricação: </w:t>
      </w:r>
      <w:proofErr w:type="spellStart"/>
      <w:r w:rsidR="00F9575C" w:rsidRPr="00CE7E68">
        <w:t>Forjasul</w:t>
      </w:r>
      <w:proofErr w:type="spellEnd"/>
      <w:r w:rsidR="00F9575C" w:rsidRPr="00CE7E68">
        <w:t>, Tramontina, JEA ou tecnicamente equivalente.</w:t>
      </w:r>
    </w:p>
    <w:p w14:paraId="0EEED92D" w14:textId="5C3A33A3" w:rsidR="00F9575C" w:rsidRPr="00CE7E68" w:rsidRDefault="005B7C6E" w:rsidP="005B7C6E">
      <w:pPr>
        <w:pStyle w:val="TRN3"/>
      </w:pPr>
      <w:r w:rsidRPr="00CE7E68">
        <w:t xml:space="preserve"> </w:t>
      </w:r>
      <w:r w:rsidR="00F9575C" w:rsidRPr="00CE7E68">
        <w:t>Aplicação: Deverão ser utilizadas caixas nos pontos em que sua utilização for indicada no projeto; nos pontos de emenda ou derivação dos condutores; nos pontos de instalação de aparelhos ou dispositivos; nas divisões dos eletrodutos; em cada trecho contínuo, de quinze metros de eletroduto, para facilitar a passagem ou substituição de condutores;</w:t>
      </w:r>
    </w:p>
    <w:p w14:paraId="7C0E3B6E" w14:textId="35642F36" w:rsidR="00F9575C" w:rsidRPr="00CE7E68" w:rsidRDefault="005B7C6E" w:rsidP="005B7C6E">
      <w:pPr>
        <w:pStyle w:val="TRN3"/>
      </w:pPr>
      <w:r w:rsidRPr="00CE7E68">
        <w:t xml:space="preserve"> </w:t>
      </w:r>
      <w:r w:rsidR="00F9575C" w:rsidRPr="00CE7E68">
        <w:t xml:space="preserve">Procedimentos: As caixas deverão ser fixadas de modo firme e permanente às estruturas, presas as pontas dos condutos por meio de arruelas de fixação e buchas apropriadas, de modo a obter uma ligação perfeita e de boa condutibilidade entre todos os condutos e respectivas caixas; </w:t>
      </w:r>
    </w:p>
    <w:p w14:paraId="490AF1FB" w14:textId="173A6581" w:rsidR="00F9575C" w:rsidRPr="00CE7E68" w:rsidRDefault="005B7C6E" w:rsidP="005B7C6E">
      <w:pPr>
        <w:pStyle w:val="TRN3"/>
      </w:pPr>
      <w:r w:rsidRPr="00CE7E68">
        <w:t xml:space="preserve"> </w:t>
      </w:r>
      <w:r w:rsidR="00F9575C" w:rsidRPr="00CE7E68">
        <w:t>Deverão também ser providas de tampas apropriadas, com espaço suficiente para que os condutores e suas emendas caibam folgadamente dentro das caixas depois de colocadas as tampas.</w:t>
      </w:r>
    </w:p>
    <w:p w14:paraId="43F21050" w14:textId="78B16E40" w:rsidR="00F9575C" w:rsidRPr="00CE7E68" w:rsidRDefault="005B7C6E" w:rsidP="005B7C6E">
      <w:pPr>
        <w:pStyle w:val="TRN3"/>
      </w:pPr>
      <w:r w:rsidRPr="00CE7E68">
        <w:t xml:space="preserve"> </w:t>
      </w:r>
      <w:r w:rsidR="00F9575C" w:rsidRPr="00CE7E68">
        <w:t>As caixas de passagem deverão ser instaladas nas posições indicadas nos desenhos e nos locais necessários a correta passagem de fiação. As caixas deverão ser de chapa de ferro e todas as terminações de eletrodutos nestas deverão conter buchas e arruelas.</w:t>
      </w:r>
    </w:p>
    <w:p w14:paraId="386896A5" w14:textId="49304756" w:rsidR="00F9575C" w:rsidRPr="00CE7E68" w:rsidRDefault="005B7C6E" w:rsidP="005B7C6E">
      <w:pPr>
        <w:pStyle w:val="TRN3"/>
      </w:pPr>
      <w:r w:rsidRPr="00CE7E68">
        <w:t xml:space="preserve"> </w:t>
      </w:r>
      <w:r w:rsidR="00F9575C" w:rsidRPr="00CE7E68">
        <w:t>Nas instalações embutidas, as caixas terão dimensões indicadas nos desenhos.</w:t>
      </w:r>
    </w:p>
    <w:p w14:paraId="1F67F9A8" w14:textId="3A544CAE" w:rsidR="00F9575C" w:rsidRPr="00CE7E68" w:rsidRDefault="005B7C6E" w:rsidP="005B7C6E">
      <w:pPr>
        <w:pStyle w:val="TRN3"/>
      </w:pPr>
      <w:r w:rsidRPr="00CE7E68">
        <w:t xml:space="preserve"> </w:t>
      </w:r>
      <w:r w:rsidR="00F9575C" w:rsidRPr="00CE7E68">
        <w:t xml:space="preserve">As caixas com equipamentos, para instalação aparente, deverão seguir as indicações de projeto. As caixas de tomadas serão instaladas de acordo com as indicações do projeto, ou, se este for omisso, em posição adequada, a critério da FISCALIZAÇÃO. </w:t>
      </w:r>
    </w:p>
    <w:p w14:paraId="72E160F8" w14:textId="51D293E9" w:rsidR="00F9575C" w:rsidRPr="00CE7E68" w:rsidRDefault="005B7C6E" w:rsidP="005B7C6E">
      <w:pPr>
        <w:pStyle w:val="TRN3"/>
      </w:pPr>
      <w:r w:rsidRPr="00CE7E68">
        <w:t xml:space="preserve"> </w:t>
      </w:r>
      <w:r w:rsidR="00F9575C" w:rsidRPr="00CE7E68">
        <w:t>As diferentes caixas de uma mesma sala serão perfeitamente alinhadas e dispostas de forma a apresentar uniformidade no seu conjunto.</w:t>
      </w:r>
    </w:p>
    <w:p w14:paraId="4B51FA1C" w14:textId="3C04B0EA" w:rsidR="00F9575C" w:rsidRPr="00CE7E68" w:rsidRDefault="005B7C6E" w:rsidP="005B7C6E">
      <w:pPr>
        <w:pStyle w:val="TRN3"/>
      </w:pPr>
      <w:r w:rsidRPr="00CE7E68">
        <w:t xml:space="preserve"> </w:t>
      </w:r>
      <w:r w:rsidR="00F9575C" w:rsidRPr="00CE7E68">
        <w:t>As caixas embutidas nas paredes deverão facear a alvenaria depois de concluído o revestimento e, serão niveladas e aprumadas.</w:t>
      </w:r>
    </w:p>
    <w:p w14:paraId="22F4F34B" w14:textId="467165AE" w:rsidR="00F9575C" w:rsidRPr="00CE7E68" w:rsidRDefault="005B7C6E" w:rsidP="005B7C6E">
      <w:pPr>
        <w:pStyle w:val="TRN3"/>
      </w:pPr>
      <w:r w:rsidRPr="00CE7E68">
        <w:lastRenderedPageBreak/>
        <w:t xml:space="preserve"> </w:t>
      </w:r>
      <w:r w:rsidR="00F9575C" w:rsidRPr="00CE7E68">
        <w:t>As caixas usadas em instalações subterrâneas serão de alvenaria, (revestidas com argamassa ou concreto, impermeabilizadas e com previsão para drenagem).</w:t>
      </w:r>
    </w:p>
    <w:p w14:paraId="2A264609" w14:textId="0E99317F" w:rsidR="00F9575C" w:rsidRPr="00CE7E68" w:rsidRDefault="005B7C6E" w:rsidP="005B7C6E">
      <w:pPr>
        <w:pStyle w:val="TRN3"/>
      </w:pPr>
      <w:r w:rsidRPr="00CE7E68">
        <w:t xml:space="preserve"> </w:t>
      </w:r>
      <w:r w:rsidR="00F9575C" w:rsidRPr="00CE7E68">
        <w:t>Não será permitida a colocação de pedaços de madeira ou outro material qualquer, dentro das caixas de derivação para fixação de blocos de madeira.</w:t>
      </w:r>
    </w:p>
    <w:p w14:paraId="19598D2E" w14:textId="31C4036E" w:rsidR="00F9575C" w:rsidRPr="00CE7E68" w:rsidRDefault="005B7C6E" w:rsidP="005B7C6E">
      <w:pPr>
        <w:pStyle w:val="TRN3"/>
      </w:pPr>
      <w:r w:rsidRPr="00CE7E68">
        <w:t xml:space="preserve"> </w:t>
      </w:r>
      <w:r w:rsidR="00F9575C" w:rsidRPr="00CE7E68">
        <w:t>As caixas serão cobertas com tampas convenientemente calafetadas, para impedir a entrada d'água e corpos estranhos.</w:t>
      </w:r>
    </w:p>
    <w:p w14:paraId="1B89E33F" w14:textId="0EAD5948" w:rsidR="00F9575C" w:rsidRPr="00CE7E68" w:rsidRDefault="005B7C6E" w:rsidP="005B7C6E">
      <w:pPr>
        <w:pStyle w:val="TRN3"/>
      </w:pPr>
      <w:r w:rsidRPr="00CE7E68">
        <w:t xml:space="preserve"> </w:t>
      </w:r>
      <w:r w:rsidR="00F9575C" w:rsidRPr="00CE7E68">
        <w:t>As caixas terão vinténs ou olhais para assegurar a fixação de eletrodutos, só sendo permitida a abertura dos que se tornarem necessários.</w:t>
      </w:r>
    </w:p>
    <w:p w14:paraId="13DFB0F2" w14:textId="5E0F5E9B" w:rsidR="00F9575C" w:rsidRPr="00CE7E68" w:rsidRDefault="005B7C6E" w:rsidP="005B7C6E">
      <w:pPr>
        <w:pStyle w:val="TRN3"/>
      </w:pPr>
      <w:r w:rsidRPr="00CE7E68">
        <w:t xml:space="preserve"> </w:t>
      </w:r>
      <w:r w:rsidR="00F9575C" w:rsidRPr="00CE7E68">
        <w:t>As caixas estampadas (4”x 2</w:t>
      </w:r>
      <w:proofErr w:type="gramStart"/>
      <w:r w:rsidR="00F9575C" w:rsidRPr="00CE7E68">
        <w:t>”,e</w:t>
      </w:r>
      <w:proofErr w:type="gramEnd"/>
      <w:r w:rsidR="00F9575C" w:rsidRPr="00CE7E68">
        <w:t xml:space="preserve"> 4”x 4”) deverão ser todas de chapa galvanizada e pintadas eletrostaticamente na cor padrão do fabricante, quando em aplicações de sobrepor.</w:t>
      </w:r>
    </w:p>
    <w:p w14:paraId="0793EB37" w14:textId="21821A82" w:rsidR="00F9575C" w:rsidRPr="00CE7E68" w:rsidRDefault="005B7C6E" w:rsidP="005B7C6E">
      <w:pPr>
        <w:pStyle w:val="TRN3"/>
      </w:pPr>
      <w:r w:rsidRPr="00CE7E68">
        <w:t xml:space="preserve"> </w:t>
      </w:r>
      <w:r w:rsidR="00F9575C" w:rsidRPr="00CE7E68">
        <w:t>As caixas de passagem deverão ser instaladas onde indicado nos desenhos e nos locais necessários à correta passagem da fiação.</w:t>
      </w:r>
    </w:p>
    <w:p w14:paraId="50B35267" w14:textId="1950BEDE" w:rsidR="00F9575C" w:rsidRPr="00CE7E68" w:rsidRDefault="005B7C6E" w:rsidP="005B7C6E">
      <w:pPr>
        <w:pStyle w:val="TRN3"/>
      </w:pPr>
      <w:r w:rsidRPr="00CE7E68">
        <w:t xml:space="preserve"> </w:t>
      </w:r>
      <w:r w:rsidR="00F9575C" w:rsidRPr="00CE7E68">
        <w:t>Nas ligações expostas, as caixas terão as dimensões indicadas nos desenhos.</w:t>
      </w:r>
    </w:p>
    <w:p w14:paraId="0A6D26D1" w14:textId="4AB1A8B5" w:rsidR="00F9575C" w:rsidRPr="00CE7E68" w:rsidRDefault="005B7C6E" w:rsidP="005B7C6E">
      <w:pPr>
        <w:pStyle w:val="TRN3"/>
      </w:pPr>
      <w:r w:rsidRPr="00CE7E68">
        <w:t xml:space="preserve"> </w:t>
      </w:r>
      <w:r w:rsidR="00F9575C" w:rsidRPr="00CE7E68">
        <w:t>Observações: Para garantir perfeita continuidade elétrica serão usados rabichos de condutores nas caixas de passagem e acessórios de emenda, os quais deverão ser executados no menor tamanho possível e sem curvas ou espiras.</w:t>
      </w:r>
    </w:p>
    <w:p w14:paraId="1876DAE6" w14:textId="6FB0D450" w:rsidR="00F9575C" w:rsidRPr="00CE7E68" w:rsidRDefault="005B7C6E" w:rsidP="005B7C6E">
      <w:pPr>
        <w:pStyle w:val="TRN2"/>
      </w:pPr>
      <w:r w:rsidRPr="00CE7E68">
        <w:t xml:space="preserve"> </w:t>
      </w:r>
      <w:r w:rsidR="00F9575C" w:rsidRPr="00CE7E68">
        <w:t>TESTES E ENSAIOS</w:t>
      </w:r>
    </w:p>
    <w:p w14:paraId="22B85B29" w14:textId="122F23FA" w:rsidR="00F9575C" w:rsidRPr="00CE7E68" w:rsidRDefault="005B7C6E" w:rsidP="005B7C6E">
      <w:pPr>
        <w:pStyle w:val="TRN3"/>
      </w:pPr>
      <w:r w:rsidRPr="00CE7E68">
        <w:t xml:space="preserve"> </w:t>
      </w:r>
      <w:r w:rsidR="00F9575C" w:rsidRPr="00CE7E68">
        <w:t>Todos os ensaios, testes e verificações no campo, a serem executados pela CONTRATADA, terão acompanhamento da FISCALIZAÇÃO da CONTRATANTE. Portanto, a CONTRATADA deverá providenciar um ou mais especialistas com conhecimento do sistema, equipamentos e componentes e todos os demais itens do fornecimento, para supervisionar todas as tarefas que serão executadas para um perfeito funcionamento do sistema;</w:t>
      </w:r>
    </w:p>
    <w:p w14:paraId="158DF0D0" w14:textId="4343C1F8" w:rsidR="00F9575C" w:rsidRPr="00CE7E68" w:rsidRDefault="005B7C6E" w:rsidP="005B7C6E">
      <w:pPr>
        <w:pStyle w:val="TRN3"/>
      </w:pPr>
      <w:r w:rsidRPr="00CE7E68">
        <w:lastRenderedPageBreak/>
        <w:t xml:space="preserve"> </w:t>
      </w:r>
      <w:r w:rsidR="00F9575C" w:rsidRPr="00CE7E68">
        <w:t>De um modo geral, todos os equipamentos, após a montagem definitiva na obra, serão submetidos aos ensaios de funcionamento conforme definidos nas normas técnicas aplicáveis;</w:t>
      </w:r>
    </w:p>
    <w:p w14:paraId="015C28E5" w14:textId="09CBFDE2" w:rsidR="00F9575C" w:rsidRPr="00CE7E68" w:rsidRDefault="005B7C6E" w:rsidP="005B7C6E">
      <w:pPr>
        <w:pStyle w:val="TRN3"/>
      </w:pPr>
      <w:r w:rsidRPr="00CE7E68">
        <w:t xml:space="preserve"> </w:t>
      </w:r>
      <w:r w:rsidR="00F9575C" w:rsidRPr="00CE7E68">
        <w:t>A CONTRATADA deverá incluir na sua proposta o fornecimento e utilização, sob sua supervisão e ônus, os instrumentos e demais dispositivos necessários, durante a execução dos ensaios;</w:t>
      </w:r>
    </w:p>
    <w:p w14:paraId="479977B0" w14:textId="6ED93BF0" w:rsidR="00F9575C" w:rsidRPr="00CE7E68" w:rsidRDefault="005B7C6E" w:rsidP="005B7C6E">
      <w:pPr>
        <w:pStyle w:val="TRN3"/>
      </w:pPr>
      <w:r w:rsidRPr="00CE7E68">
        <w:t xml:space="preserve"> </w:t>
      </w:r>
      <w:r w:rsidR="00F9575C" w:rsidRPr="00CE7E68">
        <w:t>Todos os instrumentos e demais aparelhagens necessárias à realização dos ensaios e testes deverão ter precisão/exatidão exigidas pelas normas e aferidas em Institutos Oficiais, em data nunca superior a seis (seis) meses, e serão fornecidos temporariamente pela CONTRATADA, sob sua própria supervisão, sem ônus para a CONTRATANTE;</w:t>
      </w:r>
    </w:p>
    <w:p w14:paraId="65917201" w14:textId="31B6D8A6" w:rsidR="00F9575C" w:rsidRPr="00CE7E68" w:rsidRDefault="005B7C6E" w:rsidP="005B7C6E">
      <w:pPr>
        <w:pStyle w:val="TRN3"/>
      </w:pPr>
      <w:r w:rsidRPr="00CE7E68">
        <w:t xml:space="preserve"> </w:t>
      </w:r>
      <w:r w:rsidR="00F9575C" w:rsidRPr="00CE7E68">
        <w:t>Os resultados destes ensaios deverão corresponder àqueles obtidos na fábrica. Se houver diferença, o equipamento será prontamente reparado, sendo que os custos de reparo e transporte devido à rejeição nos ensaios de campo ficarão por conta da CONTRATADA;</w:t>
      </w:r>
    </w:p>
    <w:p w14:paraId="17CF7837" w14:textId="523FBAFE" w:rsidR="00F9575C" w:rsidRPr="00CE7E68" w:rsidRDefault="005B7C6E" w:rsidP="005B7C6E">
      <w:pPr>
        <w:pStyle w:val="TRN3"/>
      </w:pPr>
      <w:r w:rsidRPr="00CE7E68">
        <w:t xml:space="preserve"> </w:t>
      </w:r>
      <w:r w:rsidR="00F9575C" w:rsidRPr="00CE7E68">
        <w:t>Após o atendimento de todos os comentários decorrentes da análise efetuada pela CONTRATANTE, deverão ser fornecidos Manuais de Instrução para Operação, Manutenção dos equipamentos e componentes dos sistemas;</w:t>
      </w:r>
    </w:p>
    <w:p w14:paraId="0D43A662" w14:textId="04AC22FA" w:rsidR="00F9575C" w:rsidRPr="00CE7E68" w:rsidRDefault="005B7C6E" w:rsidP="005B7C6E">
      <w:pPr>
        <w:pStyle w:val="TRN3"/>
      </w:pPr>
      <w:r w:rsidRPr="00CE7E68">
        <w:t xml:space="preserve"> </w:t>
      </w:r>
      <w:r w:rsidR="00F9575C" w:rsidRPr="00CE7E68">
        <w:t>Os manuais deverão incluir desenhos, diagramas, catálogos, relatórios de inspeção com certificados de testes e ensaios (incorporados posteriormente), etc., redigidos em português;</w:t>
      </w:r>
    </w:p>
    <w:p w14:paraId="7752AD41" w14:textId="6C15F359" w:rsidR="00F9575C" w:rsidRPr="00CE7E68" w:rsidRDefault="005B7C6E" w:rsidP="005B7C6E">
      <w:pPr>
        <w:pStyle w:val="TRN3"/>
      </w:pPr>
      <w:r w:rsidRPr="00CE7E68">
        <w:t xml:space="preserve"> </w:t>
      </w:r>
      <w:r w:rsidR="00F9575C" w:rsidRPr="00CE7E68">
        <w:t>O manual de operação deverá conter, no mínimo, a descrição funcional do sistema e a descrição detalhada de todos os procedimentos operacionais do sistema.</w:t>
      </w:r>
    </w:p>
    <w:p w14:paraId="39CD8489" w14:textId="7B645C55" w:rsidR="00F9575C" w:rsidRPr="00CE7E68" w:rsidRDefault="005B7C6E" w:rsidP="005B7C6E">
      <w:pPr>
        <w:pStyle w:val="TRN3"/>
      </w:pPr>
      <w:r w:rsidRPr="00CE7E68">
        <w:t xml:space="preserve"> </w:t>
      </w:r>
      <w:r w:rsidR="00F9575C" w:rsidRPr="00CE7E68">
        <w:t>O manual de manutenção deverá ser dividido conter a descrição funcional do sistema (descrição detalhada do funcionamento do sistema tomando como base um diagrama de blocos geral e um diagrama unifilar de instalação), a descrição detalhada dos procedimentos e das instruções de montagem / desmontagem de todos os componentes do sistema e a descrição detalhada dos procedimentos, da periodicidade e das ferramentas necessárias para executar as manutenções preventivas.</w:t>
      </w:r>
    </w:p>
    <w:p w14:paraId="1C62413B" w14:textId="673909F7" w:rsidR="00F9575C" w:rsidRPr="00CE7E68" w:rsidRDefault="005B7C6E" w:rsidP="005B7C6E">
      <w:pPr>
        <w:pStyle w:val="TRN3"/>
      </w:pPr>
      <w:r w:rsidRPr="00CE7E68">
        <w:lastRenderedPageBreak/>
        <w:t xml:space="preserve"> </w:t>
      </w:r>
      <w:r w:rsidR="00F9575C" w:rsidRPr="00CE7E68">
        <w:t xml:space="preserve">Deverão ser observadas as normas e códigos aplicáveis ao serviço em pauta, sendo que as especificações da ABNT (Associação Brasileira de Normas Técnicas) e normas abaixo relacionadas serão consideradas como elementos base para quaisquer serviços ou fornecimentos de materiais e equipamentos. </w:t>
      </w:r>
    </w:p>
    <w:p w14:paraId="006D3686" w14:textId="2C62D807" w:rsidR="00F9575C" w:rsidRPr="00CE7E68" w:rsidRDefault="005B7C6E" w:rsidP="005B7C6E">
      <w:pPr>
        <w:pStyle w:val="TRN3"/>
      </w:pPr>
      <w:r w:rsidRPr="00CE7E68">
        <w:t xml:space="preserve"> </w:t>
      </w:r>
      <w:r w:rsidR="00F9575C" w:rsidRPr="00CE7E68">
        <w:t>Onde estas faltarem ou forem omissas, deverão ser consideradas as prescrições, indicações, especificações normas e regulamentos internacionais reconhecidos pelos profissionais do setor como referência técnica, bem como condições de instalação de equipamentos que compõem os sistemas.</w:t>
      </w:r>
    </w:p>
    <w:p w14:paraId="78D16E18" w14:textId="13B03725" w:rsidR="00F9575C" w:rsidRPr="00CE7E68" w:rsidRDefault="005B7C6E" w:rsidP="005B7C6E">
      <w:pPr>
        <w:pStyle w:val="TRN3"/>
      </w:pPr>
      <w:r w:rsidRPr="00CE7E68">
        <w:t xml:space="preserve"> </w:t>
      </w:r>
      <w:r w:rsidR="00F9575C" w:rsidRPr="00CE7E68">
        <w:t>Todas as instalações deverão ser executadas, ensaiadas e testadas de acordo com especificado nelas.</w:t>
      </w:r>
    </w:p>
    <w:p w14:paraId="15799080" w14:textId="1E1DA8FA" w:rsidR="00F9575C" w:rsidRPr="00CE7E68" w:rsidRDefault="005B7C6E" w:rsidP="005B7C6E">
      <w:pPr>
        <w:pStyle w:val="TRN3"/>
      </w:pPr>
      <w:r w:rsidRPr="00CE7E68">
        <w:t xml:space="preserve"> </w:t>
      </w:r>
      <w:r w:rsidR="00F9575C" w:rsidRPr="00CE7E68">
        <w:t>De forma específica devem ser observados os seguintes normativos:</w:t>
      </w:r>
    </w:p>
    <w:p w14:paraId="73A92E3A" w14:textId="7A925D57" w:rsidR="00F9575C" w:rsidRPr="00CE7E68" w:rsidRDefault="005B7C6E" w:rsidP="00566786">
      <w:pPr>
        <w:pStyle w:val="TRN4"/>
      </w:pPr>
      <w:r w:rsidRPr="00CE7E68">
        <w:t xml:space="preserve"> </w:t>
      </w:r>
      <w:r w:rsidR="00F9575C" w:rsidRPr="00CE7E68">
        <w:t>NBR 5410 - Execução de instalações elétricas de baixa tensão;</w:t>
      </w:r>
    </w:p>
    <w:p w14:paraId="3C5F5BF6" w14:textId="6A09AF4E" w:rsidR="00F9575C" w:rsidRPr="00CE7E68" w:rsidRDefault="005B7C6E" w:rsidP="00566786">
      <w:pPr>
        <w:pStyle w:val="TRN4"/>
      </w:pPr>
      <w:r w:rsidRPr="00CE7E68">
        <w:t xml:space="preserve"> </w:t>
      </w:r>
      <w:r w:rsidR="00F9575C" w:rsidRPr="00CE7E68">
        <w:t>NBR 5474 - Eletrotécnica e Eletrônica – conectores elétricos;</w:t>
      </w:r>
    </w:p>
    <w:p w14:paraId="3157ADA2" w14:textId="3B52348D" w:rsidR="00F9575C" w:rsidRPr="00CE7E68" w:rsidRDefault="005B7C6E" w:rsidP="00566786">
      <w:pPr>
        <w:pStyle w:val="TRN4"/>
      </w:pPr>
      <w:r w:rsidRPr="00CE7E68">
        <w:t xml:space="preserve"> </w:t>
      </w:r>
      <w:r w:rsidR="00F9575C" w:rsidRPr="00CE7E68">
        <w:t>NBR 5471 – Condutores elétricos;</w:t>
      </w:r>
    </w:p>
    <w:p w14:paraId="0BACDB59" w14:textId="7A4A0068" w:rsidR="00F9575C" w:rsidRPr="00CE7E68" w:rsidRDefault="005B7C6E" w:rsidP="00566786">
      <w:pPr>
        <w:pStyle w:val="TRN4"/>
      </w:pPr>
      <w:r w:rsidRPr="00CE7E68">
        <w:t xml:space="preserve"> </w:t>
      </w:r>
      <w:r w:rsidR="00F9575C" w:rsidRPr="00CE7E68">
        <w:t>NBR 5419 – Sistemas de proteção contra descargas atmosféricas;</w:t>
      </w:r>
    </w:p>
    <w:p w14:paraId="0167A15B" w14:textId="75C92198" w:rsidR="00F9575C" w:rsidRPr="00CE7E68" w:rsidRDefault="005B7C6E" w:rsidP="00566786">
      <w:pPr>
        <w:pStyle w:val="TRN4"/>
      </w:pPr>
      <w:r w:rsidRPr="00CE7E68">
        <w:t xml:space="preserve"> </w:t>
      </w:r>
      <w:r w:rsidR="00F9575C" w:rsidRPr="00CE7E68">
        <w:t>NBR 16274:2014 - Sistemas fotovoltaicos conectados à rede — Requisitos mínimos para documentação, ensaios de comissionamento, inspeção e avaliação de desempenho</w:t>
      </w:r>
    </w:p>
    <w:p w14:paraId="7FA5C020" w14:textId="69FEF9FC" w:rsidR="00F9575C" w:rsidRPr="00CE7E68" w:rsidRDefault="005B7C6E" w:rsidP="00566786">
      <w:pPr>
        <w:pStyle w:val="TRN4"/>
      </w:pPr>
      <w:r w:rsidRPr="00CE7E68">
        <w:t xml:space="preserve"> </w:t>
      </w:r>
      <w:r w:rsidR="00F9575C" w:rsidRPr="00CE7E68">
        <w:t>NBR 11876:2010 - Módulos fotovoltaicos — Especificação</w:t>
      </w:r>
    </w:p>
    <w:p w14:paraId="14C881F1" w14:textId="25935852" w:rsidR="00F9575C" w:rsidRPr="00CE7E68" w:rsidRDefault="005B7C6E" w:rsidP="00566786">
      <w:pPr>
        <w:pStyle w:val="TRN4"/>
      </w:pPr>
      <w:r w:rsidRPr="00CE7E68">
        <w:t xml:space="preserve"> </w:t>
      </w:r>
      <w:r w:rsidR="00F9575C" w:rsidRPr="00CE7E68">
        <w:t>ABNT NBR 16149:2013 - Sistemas fotovoltaicos (FV) – Características da interface de conexão com a rede elétrica de distribuição</w:t>
      </w:r>
    </w:p>
    <w:p w14:paraId="6B2DB25F" w14:textId="6E12E872" w:rsidR="00F9575C" w:rsidRPr="00CE7E68" w:rsidRDefault="005B7C6E" w:rsidP="00566786">
      <w:pPr>
        <w:pStyle w:val="TRN4"/>
      </w:pPr>
      <w:r w:rsidRPr="00CE7E68">
        <w:t xml:space="preserve"> N</w:t>
      </w:r>
      <w:r w:rsidR="00F9575C" w:rsidRPr="00CE7E68">
        <w:t>BR 16150:2013 - Sistemas fotovoltaicos (FV) — Características da interface de conexão com a rede elétrica de distribuição — Procedimento de ensaio de conformidade</w:t>
      </w:r>
    </w:p>
    <w:p w14:paraId="5320CCB7" w14:textId="551F4315" w:rsidR="00F9575C" w:rsidRPr="00CE7E68" w:rsidRDefault="00566786" w:rsidP="00566786">
      <w:pPr>
        <w:pStyle w:val="TRN4"/>
      </w:pPr>
      <w:r w:rsidRPr="00CE7E68">
        <w:t xml:space="preserve"> </w:t>
      </w:r>
      <w:r w:rsidR="00F9575C" w:rsidRPr="00CE7E68">
        <w:t xml:space="preserve">NBR IEC 62116:2012 Procedimento de ensaios de </w:t>
      </w:r>
      <w:proofErr w:type="spellStart"/>
      <w:r w:rsidR="00F9575C" w:rsidRPr="00CE7E68">
        <w:t>anti-ilhamento</w:t>
      </w:r>
      <w:proofErr w:type="spellEnd"/>
      <w:r w:rsidR="00F9575C" w:rsidRPr="00CE7E68">
        <w:t xml:space="preserve"> para inversores de sistemas fotovoltaicos conectados à rede elétrica.</w:t>
      </w:r>
    </w:p>
    <w:p w14:paraId="2C5A5908" w14:textId="04542F68" w:rsidR="00F9575C" w:rsidRPr="00CE7E68" w:rsidRDefault="00566786" w:rsidP="00566786">
      <w:pPr>
        <w:pStyle w:val="TRN4"/>
      </w:pPr>
      <w:r w:rsidRPr="00CE7E68">
        <w:t xml:space="preserve"> </w:t>
      </w:r>
      <w:r w:rsidR="00F9575C" w:rsidRPr="00CE7E68">
        <w:t>NTD – 6.01 e NTD – 6.05 CEB.</w:t>
      </w:r>
    </w:p>
    <w:p w14:paraId="417FC84F" w14:textId="0A102B1E" w:rsidR="00BE73E2" w:rsidRPr="00CE7E68" w:rsidRDefault="00BE73E2" w:rsidP="00BE73E2">
      <w:pPr>
        <w:pStyle w:val="TRN0"/>
      </w:pPr>
      <w:r w:rsidRPr="00CE7E68">
        <w:lastRenderedPageBreak/>
        <w:t>INSTALAÇÕES DE PREVENÇÃO E COMBATE A INCÊNDIO</w:t>
      </w:r>
    </w:p>
    <w:p w14:paraId="190779E0" w14:textId="21754E1C" w:rsidR="00BE73E2" w:rsidRPr="00CE7E68" w:rsidRDefault="00BE73E2" w:rsidP="00BE73E2">
      <w:pPr>
        <w:pStyle w:val="TRN1"/>
        <w:rPr>
          <w:color w:val="auto"/>
        </w:rPr>
      </w:pPr>
      <w:r w:rsidRPr="00CE7E68">
        <w:rPr>
          <w:color w:val="auto"/>
        </w:rPr>
        <w:t>EXTINTORES</w:t>
      </w:r>
    </w:p>
    <w:p w14:paraId="4EDB54F9" w14:textId="5B5046A7" w:rsidR="00BE73E2" w:rsidRPr="00CE7E68" w:rsidRDefault="00BE73E2" w:rsidP="00BE73E2">
      <w:pPr>
        <w:pStyle w:val="TRN2"/>
      </w:pPr>
      <w:r w:rsidRPr="00CE7E68">
        <w:t xml:space="preserve"> Serão instalados nos locais indicados em projeto, extintores de pó químico ABC, tipo portátil, capacidade 6 kg, capacidade extintora 3A: 20 B: C;</w:t>
      </w:r>
    </w:p>
    <w:p w14:paraId="4F57C30D" w14:textId="6B387F25" w:rsidR="00BE73E2" w:rsidRPr="00CE7E68" w:rsidRDefault="00BE73E2" w:rsidP="00BE73E2">
      <w:pPr>
        <w:pStyle w:val="TRN2"/>
      </w:pPr>
      <w:r w:rsidRPr="00CE7E68">
        <w:t xml:space="preserve"> Todos os pilares que possuírem extintor instalado deverão apresentar sinalização em todas as faces dele.</w:t>
      </w:r>
    </w:p>
    <w:p w14:paraId="74E2A774" w14:textId="10574F75" w:rsidR="00BE73E2" w:rsidRPr="00CE7E68" w:rsidRDefault="00BE73E2" w:rsidP="00BE73E2">
      <w:pPr>
        <w:pStyle w:val="TRN2"/>
      </w:pPr>
      <w:r w:rsidRPr="00CE7E68">
        <w:t xml:space="preserve"> Os extintores externos encontram-se protegidos contra intempéries e danos físicos em potencial.</w:t>
      </w:r>
    </w:p>
    <w:p w14:paraId="363F1643" w14:textId="22B2AE66" w:rsidR="00BE73E2" w:rsidRPr="00CE7E68" w:rsidRDefault="00BE73E2" w:rsidP="00BE73E2">
      <w:pPr>
        <w:pStyle w:val="TRN2"/>
      </w:pPr>
      <w:r w:rsidRPr="00CE7E68">
        <w:t xml:space="preserve"> Todos os extintores deverão estar etiquetados com os dados do proprietário.</w:t>
      </w:r>
    </w:p>
    <w:p w14:paraId="2D45CB67" w14:textId="488901F5" w:rsidR="00BE73E2" w:rsidRPr="00CE7E68" w:rsidRDefault="00BE73E2" w:rsidP="00BE73E2">
      <w:pPr>
        <w:pStyle w:val="TRN2"/>
      </w:pPr>
      <w:r w:rsidRPr="00CE7E68">
        <w:t xml:space="preserve"> Todos os extintores deverão estar com o cilindro e o produto extintor contido dentro do extintor dentro do prazo de validade.</w:t>
      </w:r>
    </w:p>
    <w:p w14:paraId="6998F7B2" w14:textId="4876A46F" w:rsidR="00BE73E2" w:rsidRPr="00CE7E68" w:rsidRDefault="00BE73E2" w:rsidP="00BE73E2">
      <w:pPr>
        <w:pStyle w:val="TRN2"/>
      </w:pPr>
      <w:r w:rsidRPr="00CE7E68">
        <w:t xml:space="preserve"> Caso necessário instalar os extintores no piso, deverão ser usados os suportes apropriados a estes deverão ser parafusados no piso. Sinalização, fixação de extintor e suporte no piso deverão estar especificados no projeto de combate </w:t>
      </w:r>
      <w:proofErr w:type="spellStart"/>
      <w:r w:rsidRPr="00CE7E68">
        <w:t>à</w:t>
      </w:r>
      <w:proofErr w:type="spellEnd"/>
      <w:r w:rsidRPr="00CE7E68">
        <w:t xml:space="preserve"> incêndio;</w:t>
      </w:r>
    </w:p>
    <w:p w14:paraId="2C635A3B" w14:textId="7057EFF3" w:rsidR="00BE73E2" w:rsidRPr="00CE7E68" w:rsidRDefault="00BE73E2" w:rsidP="00BE73E2">
      <w:pPr>
        <w:pStyle w:val="TRN1"/>
        <w:rPr>
          <w:color w:val="auto"/>
        </w:rPr>
      </w:pPr>
      <w:r w:rsidRPr="00CE7E68">
        <w:rPr>
          <w:color w:val="auto"/>
        </w:rPr>
        <w:t xml:space="preserve"> SAÍDAS E SINALIZAÇÃO DE EMERGÊNCIA</w:t>
      </w:r>
    </w:p>
    <w:p w14:paraId="7A8958DB" w14:textId="6EDAFDE5" w:rsidR="00BE73E2" w:rsidRPr="00CE7E68" w:rsidRDefault="00BE73E2" w:rsidP="00BE73E2">
      <w:pPr>
        <w:pStyle w:val="TRN2"/>
      </w:pPr>
      <w:r w:rsidRPr="00CE7E68">
        <w:t xml:space="preserve"> Sinalização – indicação de orientação/sinalização conforme códigos contidos no projeto de combate </w:t>
      </w:r>
      <w:proofErr w:type="spellStart"/>
      <w:r w:rsidRPr="00CE7E68">
        <w:t>à</w:t>
      </w:r>
      <w:proofErr w:type="spellEnd"/>
      <w:r w:rsidRPr="00CE7E68">
        <w:t xml:space="preserve"> incêndio.</w:t>
      </w:r>
    </w:p>
    <w:p w14:paraId="0222B815" w14:textId="43D31ECF" w:rsidR="00BE73E2" w:rsidRPr="00CE7E68" w:rsidRDefault="00BE73E2" w:rsidP="00BE73E2">
      <w:pPr>
        <w:pStyle w:val="TRN2"/>
      </w:pPr>
      <w:r w:rsidRPr="00CE7E68">
        <w:t xml:space="preserve"> Sinalização de porta de saída – instalada a 10 cm acima da porta, conforme detalhe contido no projeto de combate </w:t>
      </w:r>
      <w:proofErr w:type="spellStart"/>
      <w:r w:rsidRPr="00CE7E68">
        <w:t>à</w:t>
      </w:r>
      <w:proofErr w:type="spellEnd"/>
      <w:r w:rsidRPr="00CE7E68">
        <w:t xml:space="preserve"> incêndio.</w:t>
      </w:r>
    </w:p>
    <w:p w14:paraId="08FCAE1C" w14:textId="41AAD2BC" w:rsidR="00BE73E2" w:rsidRPr="00CE7E68" w:rsidRDefault="00BE73E2" w:rsidP="00BE73E2">
      <w:pPr>
        <w:pStyle w:val="TRN2"/>
      </w:pPr>
      <w:r w:rsidRPr="00CE7E68">
        <w:t xml:space="preserve"> Sinalização de rota de saída – deverão seguir o código definido e serem instaladas conforme detalhe contido no projeto de combate </w:t>
      </w:r>
      <w:proofErr w:type="spellStart"/>
      <w:r w:rsidRPr="00CE7E68">
        <w:t>à</w:t>
      </w:r>
      <w:proofErr w:type="spellEnd"/>
      <w:r w:rsidRPr="00CE7E68">
        <w:t xml:space="preserve"> incêndio.</w:t>
      </w:r>
    </w:p>
    <w:p w14:paraId="60B02FA7" w14:textId="45015D44" w:rsidR="00BE73E2" w:rsidRPr="00CE7E68" w:rsidRDefault="00BE73E2" w:rsidP="00BE73E2">
      <w:pPr>
        <w:pStyle w:val="TRN2"/>
      </w:pPr>
      <w:r w:rsidRPr="00CE7E68">
        <w:t xml:space="preserve"> Notas: </w:t>
      </w:r>
    </w:p>
    <w:p w14:paraId="62211570" w14:textId="75649442" w:rsidR="00BE73E2" w:rsidRPr="00CE7E68" w:rsidRDefault="00BE73E2" w:rsidP="00BE73E2">
      <w:pPr>
        <w:pStyle w:val="TRN3"/>
      </w:pPr>
      <w:r w:rsidRPr="00CE7E68">
        <w:t xml:space="preserve"> As sinalizações dos equipamentos de combate a incêndio deverão, em caso de obstáculos, ser instalados a 1,80 m do piso acabado, e repetir a sinalização em uma altura suficiente para sua visualização;</w:t>
      </w:r>
    </w:p>
    <w:p w14:paraId="2A405D4E" w14:textId="6270EED5" w:rsidR="00BE73E2" w:rsidRPr="00CE7E68" w:rsidRDefault="00BE73E2" w:rsidP="00BE73E2">
      <w:pPr>
        <w:pStyle w:val="TRN3"/>
      </w:pPr>
      <w:r w:rsidRPr="00CE7E68">
        <w:lastRenderedPageBreak/>
        <w:t xml:space="preserve"> Verificar as dimensões e as especificações das saídas de emergência no projeto de arquitetura aprovado em consulta prévia junto ao CBMDF;</w:t>
      </w:r>
    </w:p>
    <w:p w14:paraId="0248373B" w14:textId="39451866" w:rsidR="00BE73E2" w:rsidRPr="00CE7E68" w:rsidRDefault="00BE73E2" w:rsidP="00BE73E2">
      <w:pPr>
        <w:pStyle w:val="TRN3"/>
      </w:pPr>
      <w:r w:rsidRPr="00CE7E68">
        <w:t xml:space="preserve"> As escadas deverão ter piso antiderrapante, verificar a especificação no projeto de arquitetura aprovado junto ao CBMDF em consulta prévia;</w:t>
      </w:r>
    </w:p>
    <w:p w14:paraId="277B8743" w14:textId="49C899F4" w:rsidR="00BE73E2" w:rsidRPr="00CE7E68" w:rsidRDefault="00BE73E2" w:rsidP="00BE73E2">
      <w:pPr>
        <w:pStyle w:val="TRN3"/>
      </w:pPr>
      <w:r w:rsidRPr="00CE7E68">
        <w:t xml:space="preserve"> As caixas de escada e antecâmaras possuirão em todos os andares a identificação do pavimento;</w:t>
      </w:r>
    </w:p>
    <w:p w14:paraId="4900CAFE" w14:textId="1DD3AE1A" w:rsidR="00BE73E2" w:rsidRPr="00CE7E68" w:rsidRDefault="00BE73E2" w:rsidP="00BE73E2">
      <w:pPr>
        <w:pStyle w:val="TRN3"/>
      </w:pPr>
      <w:r w:rsidRPr="00CE7E68">
        <w:t xml:space="preserve"> Todos os elevadores deverão conter a placa de sinalização instalada a 1,80 m do piso acabado com “PROIBIDO O USO DOS ELEVADORES EM CASO DE INCÊNDIO”;</w:t>
      </w:r>
    </w:p>
    <w:p w14:paraId="3E783EDA" w14:textId="08D3F5A0" w:rsidR="00BE73E2" w:rsidRPr="00CE7E68" w:rsidRDefault="00BE73E2" w:rsidP="00BE73E2">
      <w:pPr>
        <w:pStyle w:val="TRN3"/>
      </w:pPr>
      <w:r w:rsidRPr="00CE7E68">
        <w:t xml:space="preserve"> Nos casos </w:t>
      </w:r>
      <w:proofErr w:type="gramStart"/>
      <w:r w:rsidRPr="00CE7E68">
        <w:t>onde</w:t>
      </w:r>
      <w:proofErr w:type="gramEnd"/>
      <w:r w:rsidRPr="00CE7E68">
        <w:t xml:space="preserve"> o equipamento de combate a incêndio estiver instalado em pilares, todas as faces do pilar deverão ser sinalizadas;</w:t>
      </w:r>
    </w:p>
    <w:p w14:paraId="4E6D81FF" w14:textId="0CEB991E" w:rsidR="00BE73E2" w:rsidRPr="00CE7E68" w:rsidRDefault="00BE73E2" w:rsidP="00BE73E2">
      <w:pPr>
        <w:pStyle w:val="TRN1"/>
        <w:rPr>
          <w:color w:val="auto"/>
        </w:rPr>
      </w:pPr>
      <w:r w:rsidRPr="00CE7E68">
        <w:rPr>
          <w:color w:val="auto"/>
        </w:rPr>
        <w:t>ILUMINAÇÃO DE EMERGÊNCIA</w:t>
      </w:r>
    </w:p>
    <w:p w14:paraId="5A20EC47" w14:textId="09A83D07" w:rsidR="00BE73E2" w:rsidRPr="00CE7E68" w:rsidRDefault="00BE73E2" w:rsidP="00BE73E2">
      <w:pPr>
        <w:pStyle w:val="TRN2"/>
      </w:pPr>
      <w:r w:rsidRPr="00CE7E68">
        <w:t xml:space="preserve"> Iluminação de emergência - instalado no teto (altura média 250 cm) blocos autônomos tipo SCL, lâmpada de 9 w, alimentação de 12V, autonomia superior a 1 hora</w:t>
      </w:r>
    </w:p>
    <w:p w14:paraId="3C153510" w14:textId="3E870E70" w:rsidR="00BE73E2" w:rsidRPr="00CE7E68" w:rsidRDefault="00BE73E2" w:rsidP="00BE73E2">
      <w:pPr>
        <w:pStyle w:val="TRN2"/>
      </w:pPr>
      <w:r w:rsidRPr="00CE7E68">
        <w:t xml:space="preserve"> Notas:</w:t>
      </w:r>
    </w:p>
    <w:p w14:paraId="14A1756A" w14:textId="008894A6" w:rsidR="00BE73E2" w:rsidRPr="00CE7E68" w:rsidRDefault="00BE73E2" w:rsidP="00BE73E2">
      <w:pPr>
        <w:pStyle w:val="TRN3"/>
      </w:pPr>
      <w:r w:rsidRPr="00CE7E68">
        <w:t xml:space="preserve"> Todos os seus componentes devem resistir durante 1 hora a 700ºC. O material de fabricação das luminárias deve impedir a propagação da chama e sua eventual combustão deve provocar o mínimo de fumaça;</w:t>
      </w:r>
    </w:p>
    <w:p w14:paraId="11222BBE" w14:textId="26D984B4" w:rsidR="00BE73E2" w:rsidRPr="00CE7E68" w:rsidRDefault="00BE73E2" w:rsidP="00BE73E2">
      <w:pPr>
        <w:pStyle w:val="TRN3"/>
      </w:pPr>
      <w:r w:rsidRPr="00CE7E68">
        <w:t>As luminárias não devem causar ofuscamento, seja diretamente ou por reflexão;</w:t>
      </w:r>
    </w:p>
    <w:p w14:paraId="66F4CF65" w14:textId="4950DD9E" w:rsidR="00BE73E2" w:rsidRPr="00CE7E68" w:rsidRDefault="00BE73E2" w:rsidP="00BE73E2">
      <w:pPr>
        <w:pStyle w:val="TRN3"/>
      </w:pPr>
      <w:r w:rsidRPr="00CE7E68">
        <w:t xml:space="preserve"> Quando contiver anteparo ou for fechada, não deve reter fumaça;</w:t>
      </w:r>
    </w:p>
    <w:p w14:paraId="58C53872" w14:textId="5F5BB4CF" w:rsidR="00BE73E2" w:rsidRPr="00CE7E68" w:rsidRDefault="00BE73E2" w:rsidP="00BE73E2">
      <w:pPr>
        <w:pStyle w:val="TRN3"/>
      </w:pPr>
      <w:r w:rsidRPr="00CE7E68">
        <w:t xml:space="preserve"> O fluxo luminoso deve ser de 600 lumens, e no ponto de luz exclusivo para iluminação de sinalização deve ser no mínimo igual a 30 lumens;</w:t>
      </w:r>
    </w:p>
    <w:p w14:paraId="211356B1" w14:textId="78886C6C" w:rsidR="00BE73E2" w:rsidRPr="00CE7E68" w:rsidRDefault="00BE73E2" w:rsidP="00BE73E2">
      <w:pPr>
        <w:pStyle w:val="TRN3"/>
      </w:pPr>
      <w:r w:rsidRPr="00CE7E68">
        <w:t xml:space="preserve"> A luminária é composta por lâmpada por lâmpadas de 9W ou 12W LED. A tensão de entrada deve ser de 220Vca, e a de saída de 6</w:t>
      </w:r>
      <w:proofErr w:type="gramStart"/>
      <w:r w:rsidRPr="00CE7E68">
        <w:t>Vcc ;</w:t>
      </w:r>
      <w:proofErr w:type="gramEnd"/>
    </w:p>
    <w:p w14:paraId="7DF17FA4" w14:textId="00D36831" w:rsidR="00BE73E2" w:rsidRPr="00CE7E68" w:rsidRDefault="00BE73E2" w:rsidP="00BE73E2">
      <w:pPr>
        <w:pStyle w:val="TRN3"/>
      </w:pPr>
      <w:r w:rsidRPr="00CE7E68">
        <w:t xml:space="preserve"> Tempo máximo de recarga da bateria da luminária de emergência, após descarga máxima, é de 24 horas. Consumo máximo de 4 Watts (bateria em carga);</w:t>
      </w:r>
    </w:p>
    <w:p w14:paraId="34BAB163" w14:textId="3F949578" w:rsidR="00BE73E2" w:rsidRPr="00CE7E68" w:rsidRDefault="00BE73E2" w:rsidP="00BE73E2">
      <w:pPr>
        <w:pStyle w:val="TRN3"/>
      </w:pPr>
      <w:r w:rsidRPr="00CE7E68">
        <w:lastRenderedPageBreak/>
        <w:t xml:space="preserve"> As luminárias podem ser instaladas na tubulação elétrica da edificação, mas deverá conter um circuito independente composto por fase e neutro, chegando até </w:t>
      </w:r>
      <w:proofErr w:type="gramStart"/>
      <w:r w:rsidRPr="00CE7E68">
        <w:t>o  quadro</w:t>
      </w:r>
      <w:proofErr w:type="gramEnd"/>
      <w:r w:rsidRPr="00CE7E68">
        <w:t xml:space="preserve"> de energia;</w:t>
      </w:r>
    </w:p>
    <w:p w14:paraId="7933F1B6" w14:textId="675FA6FB" w:rsidR="00BE73E2" w:rsidRPr="00CE7E68" w:rsidRDefault="00BE73E2" w:rsidP="00BE73E2">
      <w:pPr>
        <w:pStyle w:val="TRN3"/>
      </w:pPr>
      <w:r w:rsidRPr="00CE7E68">
        <w:t xml:space="preserve"> Na falta de energia, o sistema de comutação automático será ativado mantendo a lâmpada fluorescente acesa até o período final de autonomia que deve ser de 1 hora.</w:t>
      </w:r>
    </w:p>
    <w:p w14:paraId="58CCCFA6" w14:textId="6C3C87E6" w:rsidR="00BE73E2" w:rsidRPr="00CE7E68" w:rsidRDefault="00BE73E2" w:rsidP="00BE73E2">
      <w:pPr>
        <w:pStyle w:val="TRN1"/>
        <w:rPr>
          <w:color w:val="auto"/>
        </w:rPr>
      </w:pPr>
      <w:r w:rsidRPr="00CE7E68">
        <w:rPr>
          <w:color w:val="auto"/>
        </w:rPr>
        <w:t xml:space="preserve"> DETECÇÃO E ALARME DE INCÊNDIO</w:t>
      </w:r>
    </w:p>
    <w:p w14:paraId="4446E8F3" w14:textId="3533B66C" w:rsidR="00BE73E2" w:rsidRPr="00CE7E68" w:rsidRDefault="00CE70C9" w:rsidP="00CE70C9">
      <w:pPr>
        <w:pStyle w:val="TRN2"/>
      </w:pPr>
      <w:r w:rsidRPr="00CE7E68">
        <w:t xml:space="preserve"> </w:t>
      </w:r>
      <w:r w:rsidR="00BE73E2" w:rsidRPr="00CE7E68">
        <w:t>Acionador manual analógico – tipo “quebre o vidro”</w:t>
      </w:r>
    </w:p>
    <w:p w14:paraId="6F637D5A" w14:textId="219C45AC" w:rsidR="00BE73E2" w:rsidRPr="00CE7E68" w:rsidRDefault="00CE70C9" w:rsidP="00CE70C9">
      <w:pPr>
        <w:pStyle w:val="TRN2"/>
      </w:pPr>
      <w:r w:rsidRPr="00CE7E68">
        <w:t xml:space="preserve"> </w:t>
      </w:r>
      <w:proofErr w:type="spellStart"/>
      <w:r w:rsidR="00BE73E2" w:rsidRPr="00CE7E68">
        <w:t>Avisador</w:t>
      </w:r>
      <w:proofErr w:type="spellEnd"/>
      <w:r w:rsidR="00BE73E2" w:rsidRPr="00CE7E68">
        <w:t xml:space="preserve"> sonoro-visual – intensidade de 60 dB</w:t>
      </w:r>
    </w:p>
    <w:p w14:paraId="56CCE60C" w14:textId="6DC34AA0" w:rsidR="00BE73E2" w:rsidRPr="00CE7E68" w:rsidRDefault="00CE70C9" w:rsidP="00CE70C9">
      <w:pPr>
        <w:pStyle w:val="TRN2"/>
      </w:pPr>
      <w:r w:rsidRPr="00CE7E68">
        <w:t xml:space="preserve"> </w:t>
      </w:r>
      <w:r w:rsidR="00BE73E2" w:rsidRPr="00CE7E68">
        <w:t xml:space="preserve">Detector pontual de fumaça – tipo óptico analógico endereçável instalado no teto </w:t>
      </w:r>
    </w:p>
    <w:p w14:paraId="0DA23A0C" w14:textId="648ECAEE" w:rsidR="00BE73E2" w:rsidRPr="00CE7E68" w:rsidRDefault="00CE70C9" w:rsidP="00CE70C9">
      <w:pPr>
        <w:pStyle w:val="TRN2"/>
      </w:pPr>
      <w:r w:rsidRPr="00CE7E68">
        <w:t xml:space="preserve"> </w:t>
      </w:r>
      <w:r w:rsidR="00BE73E2" w:rsidRPr="00CE7E68">
        <w:t>Detector pontual de temperatura – tipo TERMOVELOCIMÉTRICO convencional ligado ao sistema endereçável por módulo monitor de zona, instalado no teto</w:t>
      </w:r>
    </w:p>
    <w:p w14:paraId="2399901D" w14:textId="6F7222E2" w:rsidR="00BE73E2" w:rsidRPr="00CE7E68" w:rsidRDefault="00CE70C9" w:rsidP="00CE70C9">
      <w:pPr>
        <w:pStyle w:val="TRN2"/>
      </w:pPr>
      <w:r w:rsidRPr="00CE7E68">
        <w:t xml:space="preserve"> </w:t>
      </w:r>
      <w:r w:rsidR="00BE73E2" w:rsidRPr="00CE7E68">
        <w:t>Tubulação em eletroduto galvanizado, quando não especificado será Ø3/4”, no teto entre forro e teto, fixado por braçadeira e tirantes de concreto.</w:t>
      </w:r>
    </w:p>
    <w:p w14:paraId="553A7363" w14:textId="3B0DC558" w:rsidR="00BE73E2" w:rsidRPr="00CE7E68" w:rsidRDefault="00CE70C9" w:rsidP="00CE70C9">
      <w:pPr>
        <w:pStyle w:val="TRN2"/>
      </w:pPr>
      <w:r w:rsidRPr="00CE7E68">
        <w:t xml:space="preserve"> </w:t>
      </w:r>
      <w:r w:rsidR="00BE73E2" w:rsidRPr="00CE7E68">
        <w:t>As Centrais de Supervisão e Alarmes deverão ser instaladas em áreas de fácil acesso, constante vigilância e ventiladas;</w:t>
      </w:r>
    </w:p>
    <w:p w14:paraId="3E69886A" w14:textId="0D0AF9DE" w:rsidR="00BE73E2" w:rsidRPr="00CE7E68" w:rsidRDefault="00CE70C9" w:rsidP="00CE70C9">
      <w:pPr>
        <w:pStyle w:val="TRN2"/>
      </w:pPr>
      <w:r w:rsidRPr="00CE7E68">
        <w:t xml:space="preserve"> </w:t>
      </w:r>
      <w:r w:rsidR="00BE73E2" w:rsidRPr="00CE7E68">
        <w:t>As Centrais de Supervisão e Alarmes e os acionadores deverão ser endereçáveis;</w:t>
      </w:r>
    </w:p>
    <w:p w14:paraId="71A3101D" w14:textId="32393BA1" w:rsidR="00BE73E2" w:rsidRPr="00CE7E68" w:rsidRDefault="00CE70C9" w:rsidP="00CE70C9">
      <w:pPr>
        <w:pStyle w:val="TRN2"/>
      </w:pPr>
      <w:r w:rsidRPr="00CE7E68">
        <w:t xml:space="preserve"> </w:t>
      </w:r>
      <w:r w:rsidR="00BE73E2" w:rsidRPr="00CE7E68">
        <w:t xml:space="preserve">Cada Central de Supervisão e Alarme poderá conter aproximadamente 5 laços e cada laço </w:t>
      </w:r>
      <w:proofErr w:type="gramStart"/>
      <w:r w:rsidR="00BE73E2" w:rsidRPr="00CE7E68">
        <w:t>contem</w:t>
      </w:r>
      <w:proofErr w:type="gramEnd"/>
      <w:r w:rsidR="00BE73E2" w:rsidRPr="00CE7E68">
        <w:t xml:space="preserve"> aproximadamente 120 detectores e 120 acionadores /sirenes;</w:t>
      </w:r>
    </w:p>
    <w:p w14:paraId="17AE1EED" w14:textId="111E0E44" w:rsidR="00BE73E2" w:rsidRPr="00CE7E68" w:rsidRDefault="00CE70C9" w:rsidP="00CE70C9">
      <w:pPr>
        <w:pStyle w:val="TRN2"/>
      </w:pPr>
      <w:r w:rsidRPr="00CE7E68">
        <w:t xml:space="preserve"> </w:t>
      </w:r>
      <w:r w:rsidR="00BE73E2" w:rsidRPr="00CE7E68">
        <w:t>Os acionadores deverão distar no máximo 16m dos pontos mais distantes;</w:t>
      </w:r>
    </w:p>
    <w:p w14:paraId="0DE51D47" w14:textId="279FA6AD" w:rsidR="00BE73E2" w:rsidRPr="00CE7E68" w:rsidRDefault="00CE70C9" w:rsidP="00CE70C9">
      <w:pPr>
        <w:pStyle w:val="TRN2"/>
      </w:pPr>
      <w:r w:rsidRPr="00CE7E68">
        <w:t xml:space="preserve"> </w:t>
      </w:r>
      <w:r w:rsidR="00BE73E2" w:rsidRPr="00CE7E68">
        <w:t>A fonte de alimentação da central de alarme deverá possuir autonomia de 24 horas mais 15 minutos em regime de alarme;</w:t>
      </w:r>
    </w:p>
    <w:p w14:paraId="29A0E298" w14:textId="2AD7C1D9" w:rsidR="00BE73E2" w:rsidRPr="00CE7E68" w:rsidRDefault="00CE70C9" w:rsidP="00CE70C9">
      <w:pPr>
        <w:pStyle w:val="TRN2"/>
      </w:pPr>
      <w:r w:rsidRPr="00CE7E68">
        <w:t xml:space="preserve"> O</w:t>
      </w:r>
      <w:r w:rsidR="00BE73E2" w:rsidRPr="00CE7E68">
        <w:t xml:space="preserve">s </w:t>
      </w:r>
      <w:proofErr w:type="spellStart"/>
      <w:r w:rsidR="00BE73E2" w:rsidRPr="00CE7E68">
        <w:t>avisadores</w:t>
      </w:r>
      <w:proofErr w:type="spellEnd"/>
      <w:r w:rsidR="00BE73E2" w:rsidRPr="00CE7E68">
        <w:t xml:space="preserve"> devem ser audíveis em todos os pontos da edificação sem inibir a comunicação verbal;</w:t>
      </w:r>
    </w:p>
    <w:p w14:paraId="1C21A4BB" w14:textId="7990FB30" w:rsidR="00BE73E2" w:rsidRPr="00CE7E68" w:rsidRDefault="00CE70C9" w:rsidP="00CE70C9">
      <w:pPr>
        <w:pStyle w:val="TRN2"/>
      </w:pPr>
      <w:r w:rsidRPr="00CE7E68">
        <w:lastRenderedPageBreak/>
        <w:t xml:space="preserve"> </w:t>
      </w:r>
      <w:r w:rsidR="00BE73E2" w:rsidRPr="00CE7E68">
        <w:t>Os laços deverão ter seu caminho de ida e volta para a central, passando por todos os elementos, formando um anel;</w:t>
      </w:r>
    </w:p>
    <w:p w14:paraId="51B966A9" w14:textId="15A92EE1" w:rsidR="00BE73E2" w:rsidRPr="00CE7E68" w:rsidRDefault="00CE70C9" w:rsidP="00CE70C9">
      <w:pPr>
        <w:pStyle w:val="TRN2"/>
      </w:pPr>
      <w:r w:rsidRPr="00CE7E68">
        <w:t xml:space="preserve"> </w:t>
      </w:r>
      <w:r w:rsidR="00BE73E2" w:rsidRPr="00CE7E68">
        <w:t xml:space="preserve">Toda a tubulação deverá ser executada com eletrodutos galvanizados, pintados na cor vermelha alternada, com diâmetro mínimo de 20mm. Os eletrodutos deverão ser fixados a cada 1,5m, e todas as derivações deverão ser através de </w:t>
      </w:r>
      <w:proofErr w:type="spellStart"/>
      <w:r w:rsidR="00BE73E2" w:rsidRPr="00CE7E68">
        <w:t>conduletes</w:t>
      </w:r>
      <w:proofErr w:type="spellEnd"/>
      <w:r w:rsidR="00BE73E2" w:rsidRPr="00CE7E68">
        <w:t>;</w:t>
      </w:r>
    </w:p>
    <w:p w14:paraId="50A43B3C" w14:textId="7DA2DC41" w:rsidR="00BE73E2" w:rsidRPr="00CE7E68" w:rsidRDefault="00CE70C9" w:rsidP="00CE70C9">
      <w:pPr>
        <w:pStyle w:val="TRN2"/>
      </w:pPr>
      <w:r w:rsidRPr="00CE7E68">
        <w:t xml:space="preserve"> </w:t>
      </w:r>
      <w:r w:rsidR="00BE73E2" w:rsidRPr="00CE7E68">
        <w:t>FIAÇÕES: condutores com características de não propagação e auto extinção de fogo, 80ºC, 300V, isolamento de PVC;</w:t>
      </w:r>
    </w:p>
    <w:p w14:paraId="47813E78" w14:textId="21EBF917" w:rsidR="00BE73E2" w:rsidRPr="00CE7E68" w:rsidRDefault="00CE70C9" w:rsidP="00CE70C9">
      <w:pPr>
        <w:pStyle w:val="TRN2"/>
      </w:pPr>
      <w:r w:rsidRPr="00CE7E68">
        <w:t xml:space="preserve"> </w:t>
      </w:r>
      <w:r w:rsidR="00BE73E2" w:rsidRPr="00CE7E68">
        <w:t xml:space="preserve">DETECÇÃO: um ou dois pares, sendo que as cores deverão ser diferentes (tipo </w:t>
      </w:r>
      <w:proofErr w:type="spellStart"/>
      <w:r w:rsidR="00BE73E2" w:rsidRPr="00CE7E68">
        <w:t>poliron</w:t>
      </w:r>
      <w:proofErr w:type="spellEnd"/>
      <w:r w:rsidR="00BE73E2" w:rsidRPr="00CE7E68">
        <w:t>), trançado, bitola mínima de 1,0mm² (18 AWG);</w:t>
      </w:r>
    </w:p>
    <w:p w14:paraId="44465AFC" w14:textId="4D08397B" w:rsidR="00BE73E2" w:rsidRPr="00CE7E68" w:rsidRDefault="00CE70C9" w:rsidP="00CE70C9">
      <w:pPr>
        <w:pStyle w:val="TRN2"/>
      </w:pPr>
      <w:r w:rsidRPr="00CE7E68">
        <w:t xml:space="preserve"> </w:t>
      </w:r>
      <w:r w:rsidR="00BE73E2" w:rsidRPr="00CE7E68">
        <w:t>FORÇA DOS SINALIZADORES: um ou dois pares, bitola mínima 1,5mm² (16 AWG)</w:t>
      </w:r>
    </w:p>
    <w:p w14:paraId="5A1D43C5" w14:textId="1749F4FB" w:rsidR="00BE73E2" w:rsidRPr="00CE7E68" w:rsidRDefault="00CE70C9" w:rsidP="00CE70C9">
      <w:pPr>
        <w:pStyle w:val="TRN2"/>
      </w:pPr>
      <w:r w:rsidRPr="00CE7E68">
        <w:t xml:space="preserve"> </w:t>
      </w:r>
      <w:r w:rsidR="00BE73E2" w:rsidRPr="00CE7E68">
        <w:t xml:space="preserve">FORÇA DA CENTRAL E DOS PAINÉIS REPETIDORES: bitola mínima de 2,5mm², tipo </w:t>
      </w:r>
      <w:proofErr w:type="spellStart"/>
      <w:r w:rsidR="00BE73E2" w:rsidRPr="00CE7E68">
        <w:t>sintenax</w:t>
      </w:r>
      <w:proofErr w:type="spellEnd"/>
      <w:r w:rsidR="00BE73E2" w:rsidRPr="00CE7E68">
        <w:t xml:space="preserve"> </w:t>
      </w:r>
      <w:proofErr w:type="spellStart"/>
      <w:r w:rsidR="00BE73E2" w:rsidRPr="00CE7E68">
        <w:t>antiflam</w:t>
      </w:r>
      <w:proofErr w:type="spellEnd"/>
      <w:r w:rsidR="00BE73E2" w:rsidRPr="00CE7E68">
        <w:t xml:space="preserve"> da Pirelli ou similar (110V – estabilizada);</w:t>
      </w:r>
    </w:p>
    <w:p w14:paraId="2FBDCEAF" w14:textId="4A2F56B4" w:rsidR="00BE73E2" w:rsidRPr="00CE7E68" w:rsidRDefault="00CE70C9" w:rsidP="00CE70C9">
      <w:pPr>
        <w:pStyle w:val="TRN2"/>
      </w:pPr>
      <w:r w:rsidRPr="00CE7E68">
        <w:t xml:space="preserve"> </w:t>
      </w:r>
      <w:r w:rsidR="00BE73E2" w:rsidRPr="00CE7E68">
        <w:t xml:space="preserve">A fiação deverá ser passada com o mínimo de emendas possíveis, portanto deverá ser comprado o fio, preferencialmente, do comprimento total do laço. Caso seja necessário, a execução das emendas deverá ser </w:t>
      </w:r>
      <w:proofErr w:type="gramStart"/>
      <w:r w:rsidR="00BE73E2" w:rsidRPr="00CE7E68">
        <w:t>feitas</w:t>
      </w:r>
      <w:proofErr w:type="gramEnd"/>
      <w:r w:rsidR="00BE73E2" w:rsidRPr="00CE7E68">
        <w:t xml:space="preserve"> nos elementos ou caixas de fácil acesso, jamais dentro das tubulações;</w:t>
      </w:r>
    </w:p>
    <w:p w14:paraId="1FAEDB8E" w14:textId="3540A276" w:rsidR="00BE73E2" w:rsidRPr="00CE7E68" w:rsidRDefault="00CE70C9" w:rsidP="00CE70C9">
      <w:pPr>
        <w:pStyle w:val="TRN2"/>
      </w:pPr>
      <w:r w:rsidRPr="00CE7E68">
        <w:t xml:space="preserve"> </w:t>
      </w:r>
      <w:r w:rsidR="00BE73E2" w:rsidRPr="00CE7E68">
        <w:t>Deverá ser deixada folga de no mínimo 30cm dos fios dentro das caixas de passagem, para facilitar a montagem e manutenção;</w:t>
      </w:r>
    </w:p>
    <w:p w14:paraId="5FB08D53" w14:textId="410A1B17" w:rsidR="00BE73E2" w:rsidRPr="00CE7E68" w:rsidRDefault="00BE73E2" w:rsidP="00CE70C9">
      <w:pPr>
        <w:pStyle w:val="TRN1"/>
        <w:rPr>
          <w:color w:val="auto"/>
        </w:rPr>
      </w:pPr>
      <w:r w:rsidRPr="00CE7E68">
        <w:rPr>
          <w:color w:val="auto"/>
        </w:rPr>
        <w:t>COMBATE A INCÊNDIO POR HIDRANTES</w:t>
      </w:r>
    </w:p>
    <w:p w14:paraId="132AA529" w14:textId="1983F1D9" w:rsidR="00BE73E2" w:rsidRPr="00CE7E68" w:rsidRDefault="00151328" w:rsidP="00151328">
      <w:pPr>
        <w:pStyle w:val="TRN2"/>
      </w:pPr>
      <w:r w:rsidRPr="00CE7E68">
        <w:t xml:space="preserve"> </w:t>
      </w:r>
      <w:r w:rsidR="00BE73E2" w:rsidRPr="00CE7E68">
        <w:t xml:space="preserve">Hidrante pressurizado, instalado a 1,50 m do piso. Equipado com porta, trinco e sinalização. Ver detalhe no projeto de combate </w:t>
      </w:r>
      <w:proofErr w:type="spellStart"/>
      <w:r w:rsidR="00BE73E2" w:rsidRPr="00CE7E68">
        <w:t>à</w:t>
      </w:r>
      <w:proofErr w:type="spellEnd"/>
      <w:r w:rsidR="00BE73E2" w:rsidRPr="00CE7E68">
        <w:t xml:space="preserve"> incêndio. Características do hidrante conforme projeto de combate a incêndio</w:t>
      </w:r>
    </w:p>
    <w:p w14:paraId="660EE0F8" w14:textId="75E1DEC8" w:rsidR="00BE73E2" w:rsidRPr="00CE7E68" w:rsidRDefault="00151328" w:rsidP="00151328">
      <w:pPr>
        <w:pStyle w:val="TRN2"/>
      </w:pPr>
      <w:r w:rsidRPr="00CE7E68">
        <w:t xml:space="preserve"> </w:t>
      </w:r>
      <w:r w:rsidR="00BE73E2" w:rsidRPr="00CE7E68">
        <w:t xml:space="preserve">Tubulações em ferro galvanizado, </w:t>
      </w:r>
      <w:proofErr w:type="spellStart"/>
      <w:r w:rsidR="00BE73E2" w:rsidRPr="00CE7E68">
        <w:t>roscável</w:t>
      </w:r>
      <w:proofErr w:type="spellEnd"/>
      <w:r w:rsidR="00BE73E2" w:rsidRPr="00CE7E68">
        <w:t>;</w:t>
      </w:r>
    </w:p>
    <w:p w14:paraId="63D98A72" w14:textId="752C8D66" w:rsidR="00BE73E2" w:rsidRPr="00CE7E68" w:rsidRDefault="00151328" w:rsidP="00151328">
      <w:pPr>
        <w:pStyle w:val="TRN2"/>
      </w:pPr>
      <w:r w:rsidRPr="00CE7E68">
        <w:t xml:space="preserve"> </w:t>
      </w:r>
      <w:r w:rsidR="00BE73E2" w:rsidRPr="00CE7E68">
        <w:t xml:space="preserve">Toda tubulação e demais </w:t>
      </w:r>
      <w:proofErr w:type="gramStart"/>
      <w:r w:rsidR="00BE73E2" w:rsidRPr="00CE7E68">
        <w:t>acessórios expostas</w:t>
      </w:r>
      <w:proofErr w:type="gramEnd"/>
      <w:r w:rsidR="00BE73E2" w:rsidRPr="00CE7E68">
        <w:t xml:space="preserve"> devem ser identificados com tinta tipo esmalte sintético vermelho;</w:t>
      </w:r>
    </w:p>
    <w:p w14:paraId="2BA11706" w14:textId="08473FE5" w:rsidR="00BE73E2" w:rsidRPr="00CE7E68" w:rsidRDefault="00151328" w:rsidP="00151328">
      <w:pPr>
        <w:pStyle w:val="TRN2"/>
      </w:pPr>
      <w:r w:rsidRPr="00CE7E68">
        <w:lastRenderedPageBreak/>
        <w:t xml:space="preserve"> </w:t>
      </w:r>
      <w:r w:rsidR="00BE73E2" w:rsidRPr="00CE7E68">
        <w:t>A tubulação vertical deverá ter suporte de 2,0 em 2,0 metros. A tubulação horizontal deverá ser fixada a cada 6,0 metros.;</w:t>
      </w:r>
    </w:p>
    <w:p w14:paraId="5DFD1253" w14:textId="67481600" w:rsidR="00BE73E2" w:rsidRPr="00CE7E68" w:rsidRDefault="00151328" w:rsidP="00151328">
      <w:pPr>
        <w:pStyle w:val="TRN2"/>
      </w:pPr>
      <w:r w:rsidRPr="00CE7E68">
        <w:t xml:space="preserve"> </w:t>
      </w:r>
      <w:r w:rsidR="00BE73E2" w:rsidRPr="00CE7E68">
        <w:t xml:space="preserve">Toda tubulação de ferro galvanizado enterrada no solo deve ter profundidade mínima de 300 mm, e deverá ser protegida com </w:t>
      </w:r>
      <w:proofErr w:type="gramStart"/>
      <w:r w:rsidR="00BE73E2" w:rsidRPr="00CE7E68">
        <w:t>duas demão</w:t>
      </w:r>
      <w:proofErr w:type="gramEnd"/>
      <w:r w:rsidR="00BE73E2" w:rsidRPr="00CE7E68">
        <w:t xml:space="preserve"> de tinta betuminosa e envolvida com uma camada de fita protetora;</w:t>
      </w:r>
    </w:p>
    <w:p w14:paraId="50B4EF7D" w14:textId="0578FBAB" w:rsidR="00BE73E2" w:rsidRPr="00CE7E68" w:rsidRDefault="00151328" w:rsidP="00151328">
      <w:pPr>
        <w:pStyle w:val="TRN2"/>
      </w:pPr>
      <w:r w:rsidRPr="00CE7E68">
        <w:t xml:space="preserve"> </w:t>
      </w:r>
      <w:r w:rsidR="00BE73E2" w:rsidRPr="00CE7E68">
        <w:t>Toda tubulação horizontal deverá ser instalada com inclinação de 1% no sentido do fluxo;</w:t>
      </w:r>
    </w:p>
    <w:p w14:paraId="4854797C" w14:textId="13E4F82A" w:rsidR="00BE73E2" w:rsidRPr="00CE7E68" w:rsidRDefault="00151328" w:rsidP="00151328">
      <w:pPr>
        <w:pStyle w:val="TRN2"/>
      </w:pPr>
      <w:r w:rsidRPr="00CE7E68">
        <w:t xml:space="preserve"> T</w:t>
      </w:r>
      <w:r w:rsidR="00BE73E2" w:rsidRPr="00CE7E68">
        <w:t>oda tubulação e conexões quando não especificados, serão de ferro galvanizado, e quando não houver indicação de bitola, deverá ser de 63 mm;</w:t>
      </w:r>
    </w:p>
    <w:p w14:paraId="6BC5532D" w14:textId="006423E3" w:rsidR="00BE73E2" w:rsidRPr="00CE7E68" w:rsidRDefault="00151328" w:rsidP="00151328">
      <w:pPr>
        <w:pStyle w:val="TRN2"/>
      </w:pPr>
      <w:r w:rsidRPr="00CE7E68">
        <w:t xml:space="preserve"> </w:t>
      </w:r>
      <w:r w:rsidR="00BE73E2" w:rsidRPr="00CE7E68">
        <w:t xml:space="preserve">O sistema deverá sofrer ensaios para o seu recebimento. As tubulações, mangueiras e seus pertences com pressão mínima de pressão de trabalho acrescidas de 5,0 kPa, </w:t>
      </w:r>
      <w:proofErr w:type="gramStart"/>
      <w:r w:rsidR="00BE73E2" w:rsidRPr="00CE7E68">
        <w:t>sendo porém</w:t>
      </w:r>
      <w:proofErr w:type="gramEnd"/>
      <w:r w:rsidR="00BE73E2" w:rsidRPr="00CE7E68">
        <w:t xml:space="preserve"> esta pressão mínima de 10 kPa. A duração mínima deverá ser de uma hora;</w:t>
      </w:r>
    </w:p>
    <w:p w14:paraId="0C14C9FB" w14:textId="5F2D5025" w:rsidR="00BE73E2" w:rsidRPr="00CE7E68" w:rsidRDefault="00151328" w:rsidP="00151328">
      <w:pPr>
        <w:pStyle w:val="TRN2"/>
      </w:pPr>
      <w:r w:rsidRPr="00CE7E68">
        <w:t xml:space="preserve"> </w:t>
      </w:r>
      <w:r w:rsidR="00BE73E2" w:rsidRPr="00CE7E68">
        <w:t>Os hidrantes de parede locados em garagens ou depósitos deverão possuir sinalização de piso, que deverá ser feita através de um quadrado vermelho de 70x70 cm com moldura amarelo de 15 cm;</w:t>
      </w:r>
    </w:p>
    <w:p w14:paraId="3FB389B0" w14:textId="11BCFDAE" w:rsidR="00BE73E2" w:rsidRPr="00CE7E68" w:rsidRDefault="00BE73E2" w:rsidP="00BB51C8">
      <w:pPr>
        <w:pStyle w:val="TRN1"/>
        <w:rPr>
          <w:color w:val="auto"/>
        </w:rPr>
      </w:pPr>
      <w:r w:rsidRPr="00CE7E68">
        <w:rPr>
          <w:color w:val="auto"/>
        </w:rPr>
        <w:t>COMBATE A INCÊNDIO POR SPRINKLERS</w:t>
      </w:r>
    </w:p>
    <w:p w14:paraId="65B5FEA0" w14:textId="1E06AEC1" w:rsidR="00BE73E2" w:rsidRPr="00CE7E68" w:rsidRDefault="00BB51C8" w:rsidP="00BB51C8">
      <w:pPr>
        <w:pStyle w:val="TRN2"/>
      </w:pPr>
      <w:r w:rsidRPr="00CE7E68">
        <w:t xml:space="preserve"> </w:t>
      </w:r>
      <w:r w:rsidR="00BE73E2" w:rsidRPr="00CE7E68">
        <w:t>Chuveiro automático:</w:t>
      </w:r>
    </w:p>
    <w:p w14:paraId="11F62A3A" w14:textId="63E59954" w:rsidR="00BE73E2" w:rsidRPr="00CE7E68" w:rsidRDefault="00BB51C8" w:rsidP="00BB51C8">
      <w:pPr>
        <w:pStyle w:val="TRN3"/>
      </w:pPr>
      <w:r w:rsidRPr="00CE7E68">
        <w:t xml:space="preserve"> </w:t>
      </w:r>
      <w:r w:rsidR="00BE73E2" w:rsidRPr="00CE7E68">
        <w:t>Tipo: pendente no teto</w:t>
      </w:r>
    </w:p>
    <w:p w14:paraId="2BBEAE57" w14:textId="16B2ABB4" w:rsidR="00BE73E2" w:rsidRPr="00CE7E68" w:rsidRDefault="00BB51C8" w:rsidP="00BB51C8">
      <w:pPr>
        <w:pStyle w:val="TRN3"/>
      </w:pPr>
      <w:r w:rsidRPr="00CE7E68">
        <w:t xml:space="preserve"> </w:t>
      </w:r>
      <w:r w:rsidR="00BE73E2" w:rsidRPr="00CE7E68">
        <w:t>Pressão de descarga mínima: 1,00 kg/cm²</w:t>
      </w:r>
    </w:p>
    <w:p w14:paraId="4D330D15" w14:textId="459CBF74" w:rsidR="00BE73E2" w:rsidRPr="00CE7E68" w:rsidRDefault="00BB51C8" w:rsidP="00BB51C8">
      <w:pPr>
        <w:pStyle w:val="TRN3"/>
      </w:pPr>
      <w:r w:rsidRPr="00CE7E68">
        <w:t xml:space="preserve"> </w:t>
      </w:r>
      <w:r w:rsidR="00BE73E2" w:rsidRPr="00CE7E68">
        <w:t>Descarga mínima: 1,5 l/s</w:t>
      </w:r>
    </w:p>
    <w:p w14:paraId="3A89B16D" w14:textId="32902A3D" w:rsidR="00BE73E2" w:rsidRPr="00CE7E68" w:rsidRDefault="00BB51C8" w:rsidP="00BB51C8">
      <w:pPr>
        <w:pStyle w:val="TRN3"/>
      </w:pPr>
      <w:r w:rsidRPr="00CE7E68">
        <w:t xml:space="preserve"> </w:t>
      </w:r>
      <w:r w:rsidR="00BE73E2" w:rsidRPr="00CE7E68">
        <w:t>Diâmetro do orifício: 1/2”</w:t>
      </w:r>
    </w:p>
    <w:p w14:paraId="4F68716C" w14:textId="78C5883A" w:rsidR="00BE73E2" w:rsidRPr="00CE7E68" w:rsidRDefault="00BB51C8" w:rsidP="00BB51C8">
      <w:pPr>
        <w:pStyle w:val="TRN3"/>
      </w:pPr>
      <w:r w:rsidRPr="00CE7E68">
        <w:t xml:space="preserve"> </w:t>
      </w:r>
      <w:r w:rsidR="00BE73E2" w:rsidRPr="00CE7E68">
        <w:t>Área abrangida: 18 m² aproximadamente</w:t>
      </w:r>
    </w:p>
    <w:p w14:paraId="74D4195E" w14:textId="43E44676" w:rsidR="00BE73E2" w:rsidRPr="00CE7E68" w:rsidRDefault="00BB51C8" w:rsidP="00BB51C8">
      <w:pPr>
        <w:pStyle w:val="TRN3"/>
      </w:pPr>
      <w:r w:rsidRPr="00CE7E68">
        <w:t xml:space="preserve"> </w:t>
      </w:r>
      <w:r w:rsidR="00BE73E2" w:rsidRPr="00CE7E68">
        <w:t>Tubulação de ferro galvanizado c/ costura rosca BSP DIN 2440;</w:t>
      </w:r>
    </w:p>
    <w:p w14:paraId="07DE22E3" w14:textId="3ADC406C" w:rsidR="00BE73E2" w:rsidRPr="00CE7E68" w:rsidRDefault="00BB51C8" w:rsidP="00BB51C8">
      <w:pPr>
        <w:pStyle w:val="TRN2"/>
      </w:pPr>
      <w:r w:rsidRPr="00CE7E68">
        <w:t xml:space="preserve"> </w:t>
      </w:r>
      <w:r w:rsidR="00BE73E2" w:rsidRPr="00CE7E68">
        <w:t xml:space="preserve">Toda tubulação e demais </w:t>
      </w:r>
      <w:proofErr w:type="gramStart"/>
      <w:r w:rsidR="00BE73E2" w:rsidRPr="00CE7E68">
        <w:t>acessórios expostas</w:t>
      </w:r>
      <w:proofErr w:type="gramEnd"/>
      <w:r w:rsidR="00BE73E2" w:rsidRPr="00CE7E68">
        <w:t xml:space="preserve"> devem ser identificados com tinta tipo esmalte sintético vermelho.</w:t>
      </w:r>
    </w:p>
    <w:p w14:paraId="6FED1C21" w14:textId="730CE906" w:rsidR="00BE73E2" w:rsidRPr="00CE7E68" w:rsidRDefault="00BB51C8" w:rsidP="00BB51C8">
      <w:pPr>
        <w:pStyle w:val="TRN2"/>
      </w:pPr>
      <w:r w:rsidRPr="00CE7E68">
        <w:lastRenderedPageBreak/>
        <w:t xml:space="preserve"> </w:t>
      </w:r>
      <w:r w:rsidR="00BE73E2" w:rsidRPr="00CE7E68">
        <w:t>A tubulação vertical deverá ter suporte de 2,0 em 2,0 metros. A tubulação horizontal deverá ser fixada a cada 6,0 metros.</w:t>
      </w:r>
    </w:p>
    <w:p w14:paraId="765D0AA2" w14:textId="4D2BB95E" w:rsidR="00BE73E2" w:rsidRPr="00CE7E68" w:rsidRDefault="00BB51C8" w:rsidP="00BB51C8">
      <w:pPr>
        <w:pStyle w:val="TRN2"/>
      </w:pPr>
      <w:r w:rsidRPr="00CE7E68">
        <w:t xml:space="preserve"> </w:t>
      </w:r>
      <w:r w:rsidR="00BE73E2" w:rsidRPr="00CE7E68">
        <w:t>Toda tubulação de ferro galvanizado enterrada no solo deve ter profundidade mínima de 300 mm e, deverá ser protegida com duas demãos de tinta betuminosa e envolvida com uma camada de fita protetora.</w:t>
      </w:r>
    </w:p>
    <w:p w14:paraId="6A6DD160" w14:textId="7A934EF9" w:rsidR="00BE73E2" w:rsidRPr="00CE7E68" w:rsidRDefault="00BB51C8" w:rsidP="00BB51C8">
      <w:pPr>
        <w:pStyle w:val="TRN2"/>
      </w:pPr>
      <w:r w:rsidRPr="00CE7E68">
        <w:t xml:space="preserve"> </w:t>
      </w:r>
      <w:r w:rsidR="00BE73E2" w:rsidRPr="00CE7E68">
        <w:t>Toda tubulação horizontal deverá ser instalada com inclinação de 1% no sentido do fluxo.</w:t>
      </w:r>
    </w:p>
    <w:p w14:paraId="120638B4" w14:textId="731C67B9" w:rsidR="00BE73E2" w:rsidRPr="00CE7E68" w:rsidRDefault="00BB51C8" w:rsidP="00BB51C8">
      <w:pPr>
        <w:pStyle w:val="TRN2"/>
      </w:pPr>
      <w:r w:rsidRPr="00CE7E68">
        <w:t xml:space="preserve"> </w:t>
      </w:r>
      <w:r w:rsidR="00BE73E2" w:rsidRPr="00CE7E68">
        <w:t>A energia do sistema de bombas deve ser proveniente de duas fontes diferentes e independentes.</w:t>
      </w:r>
    </w:p>
    <w:p w14:paraId="13BA094A" w14:textId="12A1CC96" w:rsidR="00BE73E2" w:rsidRPr="00CE7E68" w:rsidRDefault="00BB51C8" w:rsidP="00BB51C8">
      <w:pPr>
        <w:pStyle w:val="TRN2"/>
      </w:pPr>
      <w:r w:rsidRPr="00CE7E68">
        <w:t xml:space="preserve"> </w:t>
      </w:r>
      <w:r w:rsidR="00BE73E2" w:rsidRPr="00CE7E68">
        <w:t>A partida das bombas deverá ser automática com a queda de pressão na rede de chuveiros automáticos.</w:t>
      </w:r>
    </w:p>
    <w:p w14:paraId="630322B0" w14:textId="64899CE2" w:rsidR="00BE73E2" w:rsidRPr="00CE7E68" w:rsidRDefault="00BB51C8" w:rsidP="00BB51C8">
      <w:pPr>
        <w:pStyle w:val="TRN2"/>
      </w:pPr>
      <w:r w:rsidRPr="00CE7E68">
        <w:t xml:space="preserve"> </w:t>
      </w:r>
      <w:r w:rsidR="00BE73E2" w:rsidRPr="00CE7E68">
        <w:t>Após a partida das bombas o desligamento só poderá ser feito manualmente.</w:t>
      </w:r>
    </w:p>
    <w:p w14:paraId="0A56ACBB" w14:textId="393674A1" w:rsidR="00BE73E2" w:rsidRPr="00CE7E68" w:rsidRDefault="00BB51C8" w:rsidP="00BB51C8">
      <w:pPr>
        <w:pStyle w:val="TRN2"/>
      </w:pPr>
      <w:r w:rsidRPr="00CE7E68">
        <w:t>A</w:t>
      </w:r>
      <w:r w:rsidR="00BE73E2" w:rsidRPr="00CE7E68">
        <w:t xml:space="preserve"> bomba deverá operar em sua capacidade nominal dentro de 30 s após a partida.</w:t>
      </w:r>
    </w:p>
    <w:p w14:paraId="21164580" w14:textId="32E3B6AF" w:rsidR="00F9575C" w:rsidRPr="00CE7E68" w:rsidRDefault="00BB51C8" w:rsidP="00BB51C8">
      <w:pPr>
        <w:pStyle w:val="TRN2"/>
      </w:pPr>
      <w:r w:rsidRPr="00CE7E68">
        <w:t>N</w:t>
      </w:r>
      <w:r w:rsidR="00BE73E2" w:rsidRPr="00CE7E68">
        <w:t>ão foram dimensionados chuveiros automáticos para os banheiros por se tratar de área fria.</w:t>
      </w:r>
    </w:p>
    <w:p w14:paraId="3DF9962C" w14:textId="55DBAE3B" w:rsidR="00BB51C8" w:rsidRPr="00CE7E68" w:rsidRDefault="00BB51C8" w:rsidP="00BB51C8">
      <w:pPr>
        <w:pStyle w:val="TRN0"/>
      </w:pPr>
      <w:r w:rsidRPr="00CE7E68">
        <w:t>INSTALAÇÕES DE AR-CONDICIONADO</w:t>
      </w:r>
    </w:p>
    <w:p w14:paraId="2A78062C" w14:textId="18D0E7E4" w:rsidR="00BB51C8" w:rsidRPr="00CE7E68" w:rsidRDefault="00BB51C8" w:rsidP="00BB51C8">
      <w:pPr>
        <w:pStyle w:val="TRN1"/>
        <w:rPr>
          <w:color w:val="auto"/>
        </w:rPr>
      </w:pPr>
      <w:r w:rsidRPr="00CE7E68">
        <w:rPr>
          <w:color w:val="auto"/>
        </w:rPr>
        <w:t>SISTEMA SUGERIDO</w:t>
      </w:r>
    </w:p>
    <w:p w14:paraId="599186F2" w14:textId="2FA452D3" w:rsidR="00BB51C8" w:rsidRPr="00CE7E68" w:rsidRDefault="00BB51C8" w:rsidP="00BB51C8">
      <w:pPr>
        <w:pStyle w:val="TRN2"/>
      </w:pPr>
      <w:r w:rsidRPr="00CE7E68">
        <w:t>O sistema sugerido é composto por equipamentos split de parede, conforme a tipologia e a demanda térmica dos ambientes, dimensionados de acordo com os critérios do projeto de climatização.</w:t>
      </w:r>
    </w:p>
    <w:p w14:paraId="3EF2DE43" w14:textId="170E5976" w:rsidR="00BB51C8" w:rsidRPr="00CE7E68" w:rsidRDefault="00BB51C8" w:rsidP="00BB51C8">
      <w:pPr>
        <w:pStyle w:val="TRN2"/>
      </w:pPr>
      <w:r w:rsidRPr="00CE7E68">
        <w:t>A configuração básica será:</w:t>
      </w:r>
    </w:p>
    <w:p w14:paraId="06457CD8" w14:textId="4E983071" w:rsidR="00BB51C8" w:rsidRPr="00CE7E68" w:rsidRDefault="00BB51C8" w:rsidP="00BB51C8">
      <w:pPr>
        <w:pStyle w:val="TRN3"/>
      </w:pPr>
      <w:r w:rsidRPr="00CE7E68">
        <w:t xml:space="preserve"> Unidades evaporadoras (internas): instaladas nos ambientes climatizados;</w:t>
      </w:r>
    </w:p>
    <w:p w14:paraId="32D32F67" w14:textId="6E10898C" w:rsidR="00BB51C8" w:rsidRPr="00CE7E68" w:rsidRDefault="00BB51C8" w:rsidP="00BB51C8">
      <w:pPr>
        <w:pStyle w:val="TRN3"/>
      </w:pPr>
      <w:r w:rsidRPr="00CE7E68">
        <w:t xml:space="preserve"> Unidades condensadoras (externas): instaladas em locais ventilados e de fácil manutenção, preferencialmente em áreas técnicas.</w:t>
      </w:r>
    </w:p>
    <w:p w14:paraId="60104505" w14:textId="77777777" w:rsidR="00BB51C8" w:rsidRPr="00CE7E68" w:rsidRDefault="00BB51C8" w:rsidP="00BB51C8">
      <w:pPr>
        <w:pStyle w:val="EstiloTermodeReferencia"/>
      </w:pPr>
    </w:p>
    <w:p w14:paraId="6ACE6073" w14:textId="2B0A00AE" w:rsidR="00BB51C8" w:rsidRPr="00CE7E68" w:rsidRDefault="00BB51C8" w:rsidP="00BB51C8">
      <w:pPr>
        <w:pStyle w:val="TRN1"/>
        <w:rPr>
          <w:color w:val="auto"/>
        </w:rPr>
      </w:pPr>
      <w:r w:rsidRPr="00CE7E68">
        <w:rPr>
          <w:color w:val="auto"/>
        </w:rPr>
        <w:lastRenderedPageBreak/>
        <w:t xml:space="preserve"> EQUIPAMENTOS</w:t>
      </w:r>
    </w:p>
    <w:p w14:paraId="0A571A69" w14:textId="321E7506" w:rsidR="00BB51C8" w:rsidRPr="00CE7E68" w:rsidRDefault="00BB51C8" w:rsidP="00BB51C8">
      <w:pPr>
        <w:pStyle w:val="TRN2"/>
      </w:pPr>
      <w:r w:rsidRPr="00CE7E68">
        <w:t xml:space="preserve"> Split </w:t>
      </w:r>
      <w:proofErr w:type="spellStart"/>
      <w:r w:rsidRPr="00CE7E68">
        <w:t>Hi</w:t>
      </w:r>
      <w:proofErr w:type="spellEnd"/>
      <w:r w:rsidRPr="00CE7E68">
        <w:t>-Wall (parede), conforme a tipologia do ambiente;</w:t>
      </w:r>
    </w:p>
    <w:p w14:paraId="4A9CE0B9" w14:textId="1629DF0C" w:rsidR="00BB51C8" w:rsidRPr="00CE7E68" w:rsidRDefault="00BB51C8" w:rsidP="00BB51C8">
      <w:pPr>
        <w:pStyle w:val="TRN2"/>
      </w:pPr>
      <w:r w:rsidRPr="00CE7E68">
        <w:t xml:space="preserve"> Sistema do tipo inverter, com controle de velocidade do compressor para maior eficiência energética e menor nível de ruído.</w:t>
      </w:r>
    </w:p>
    <w:p w14:paraId="7F65E3FB" w14:textId="35F166A7" w:rsidR="00BB51C8" w:rsidRPr="00CE7E68" w:rsidRDefault="00BB51C8" w:rsidP="00BB51C8">
      <w:pPr>
        <w:pStyle w:val="TRN2"/>
      </w:pPr>
      <w:r w:rsidRPr="00CE7E68">
        <w:t xml:space="preserve"> As capacidades térmicas serão definidas conforme cálculo de carga térmica (</w:t>
      </w:r>
      <w:proofErr w:type="spellStart"/>
      <w:r w:rsidRPr="00CE7E68">
        <w:t>ex</w:t>
      </w:r>
      <w:proofErr w:type="spellEnd"/>
      <w:r w:rsidRPr="00CE7E68">
        <w:t>: 9.000 a 24.000 BTU/h por equipamento), dimensionadas para cada ambiente segundo ocupação, orientação solar, equipamentos e carga térmica interna.</w:t>
      </w:r>
    </w:p>
    <w:p w14:paraId="02E81F08" w14:textId="22D105FC" w:rsidR="00BB51C8" w:rsidRPr="00CE7E68" w:rsidRDefault="00BB51C8" w:rsidP="00BB51C8">
      <w:pPr>
        <w:pStyle w:val="TRN2"/>
      </w:pPr>
      <w:r w:rsidRPr="00CE7E68">
        <w:t xml:space="preserve"> Os aparelhos deverão possuir Selo Procel de Economia de Energia – categoria A, ou equivalência internacional (</w:t>
      </w:r>
      <w:proofErr w:type="spellStart"/>
      <w:r w:rsidRPr="00CE7E68">
        <w:t>ex</w:t>
      </w:r>
      <w:proofErr w:type="spellEnd"/>
      <w:r w:rsidRPr="00CE7E68">
        <w:t>: ENERGY STAR);</w:t>
      </w:r>
    </w:p>
    <w:p w14:paraId="1DFB195A" w14:textId="5A8B66D4" w:rsidR="00BB51C8" w:rsidRPr="00CE7E68" w:rsidRDefault="00BB51C8" w:rsidP="00BB51C8">
      <w:pPr>
        <w:pStyle w:val="TRN2"/>
      </w:pPr>
      <w:r w:rsidRPr="00CE7E68">
        <w:t xml:space="preserve"> Fator de eficiência energética (EER) conforme limites estabelecidos pela legislação vigente.</w:t>
      </w:r>
    </w:p>
    <w:p w14:paraId="450841F4" w14:textId="73A585E7" w:rsidR="00BB51C8" w:rsidRPr="00CE7E68" w:rsidRDefault="00BB51C8" w:rsidP="00BB51C8">
      <w:pPr>
        <w:pStyle w:val="TRN2"/>
      </w:pPr>
      <w:r w:rsidRPr="00CE7E68">
        <w:t xml:space="preserve"> Os equipamentos devem utilizar fluido ecológico R-410A ou R-32, livre de CFC, com baixo impacto ambiental e conforme regulamentação ambiental.</w:t>
      </w:r>
    </w:p>
    <w:p w14:paraId="68D6F738" w14:textId="5D4B36C4" w:rsidR="00BB51C8" w:rsidRPr="00CE7E68" w:rsidRDefault="00BB51C8" w:rsidP="00BB51C8">
      <w:pPr>
        <w:pStyle w:val="TRN1"/>
        <w:rPr>
          <w:color w:val="auto"/>
        </w:rPr>
      </w:pPr>
      <w:r w:rsidRPr="00CE7E68">
        <w:rPr>
          <w:color w:val="auto"/>
        </w:rPr>
        <w:t>INSTALAÇÃO</w:t>
      </w:r>
    </w:p>
    <w:p w14:paraId="19D7076C" w14:textId="4AF8899F" w:rsidR="00BB51C8" w:rsidRPr="00CE7E68" w:rsidRDefault="00BB51C8" w:rsidP="00BB51C8">
      <w:pPr>
        <w:pStyle w:val="TRN2"/>
      </w:pPr>
      <w:r w:rsidRPr="00CE7E68">
        <w:t xml:space="preserve"> UNIDADES INTERNAS:</w:t>
      </w:r>
    </w:p>
    <w:p w14:paraId="6944792C" w14:textId="54A022AE" w:rsidR="00BB51C8" w:rsidRPr="00CE7E68" w:rsidRDefault="00BB51C8" w:rsidP="00BB51C8">
      <w:pPr>
        <w:pStyle w:val="TRN3"/>
      </w:pPr>
      <w:r w:rsidRPr="00CE7E68">
        <w:t xml:space="preserve"> Instalação em altura adequada, com livre circulação de ar e fácil acesso para manutenção de filtros;</w:t>
      </w:r>
    </w:p>
    <w:p w14:paraId="02E97D02" w14:textId="5E5E5690" w:rsidR="00BB51C8" w:rsidRPr="00CE7E68" w:rsidRDefault="00BB51C8" w:rsidP="00BB51C8">
      <w:pPr>
        <w:pStyle w:val="TRN3"/>
      </w:pPr>
      <w:r w:rsidRPr="00CE7E68">
        <w:t xml:space="preserve"> Conexão por dutos de cobre isolados termicamente com isolamento em elastômero (espessura mínima de 10 mm).</w:t>
      </w:r>
    </w:p>
    <w:p w14:paraId="526D580B" w14:textId="6195B3E1" w:rsidR="00BB51C8" w:rsidRPr="00CE7E68" w:rsidRDefault="00BB51C8" w:rsidP="00BB51C8">
      <w:pPr>
        <w:pStyle w:val="TRN2"/>
      </w:pPr>
      <w:r w:rsidRPr="00CE7E68">
        <w:t>UNIDADES EXTERNAS:</w:t>
      </w:r>
    </w:p>
    <w:p w14:paraId="47D77F2E" w14:textId="63279D19" w:rsidR="00BB51C8" w:rsidRPr="00CE7E68" w:rsidRDefault="00BB51C8" w:rsidP="00BB51C8">
      <w:pPr>
        <w:pStyle w:val="TRN3"/>
      </w:pPr>
      <w:r w:rsidRPr="00CE7E68">
        <w:t xml:space="preserve"> Instalação sobre base metálica ou suporte fixado em parede, com amortecedores de vibração;</w:t>
      </w:r>
    </w:p>
    <w:p w14:paraId="3136E8BF" w14:textId="66261F9C" w:rsidR="00BB51C8" w:rsidRPr="00CE7E68" w:rsidRDefault="00BB51C8" w:rsidP="00BB51C8">
      <w:pPr>
        <w:pStyle w:val="TRN3"/>
      </w:pPr>
      <w:r w:rsidRPr="00CE7E68">
        <w:t xml:space="preserve"> Respeito ao distanciamento mínimo entre equipamentos, ventilação cruzada e acesso para manutenção.</w:t>
      </w:r>
    </w:p>
    <w:p w14:paraId="163280BD" w14:textId="77777777" w:rsidR="00BB51C8" w:rsidRPr="00CE7E68" w:rsidRDefault="00BB51C8" w:rsidP="00BB51C8">
      <w:pPr>
        <w:pStyle w:val="EstiloTermodeReferencia"/>
      </w:pPr>
    </w:p>
    <w:p w14:paraId="228BA37B" w14:textId="41B7FA86" w:rsidR="00BB51C8" w:rsidRPr="00CE7E68" w:rsidRDefault="00BB51C8" w:rsidP="00BB51C8">
      <w:pPr>
        <w:pStyle w:val="TRN2"/>
      </w:pPr>
      <w:r w:rsidRPr="00CE7E68">
        <w:lastRenderedPageBreak/>
        <w:t xml:space="preserve"> LINHAS FRIGORÍFICAS E DE DRENAGEM</w:t>
      </w:r>
    </w:p>
    <w:p w14:paraId="620B7315" w14:textId="3D27A98E" w:rsidR="00BB51C8" w:rsidRPr="00CE7E68" w:rsidRDefault="00BB51C8" w:rsidP="00BB51C8">
      <w:pPr>
        <w:pStyle w:val="TRN3"/>
      </w:pPr>
      <w:r w:rsidRPr="00CE7E68">
        <w:t xml:space="preserve"> Tubulações em cobre eletrolítico com isolamento térmico contínuo;</w:t>
      </w:r>
    </w:p>
    <w:p w14:paraId="6C4ADED1" w14:textId="4AACDAF2" w:rsidR="00BB51C8" w:rsidRPr="00CE7E68" w:rsidRDefault="00BB51C8" w:rsidP="00BB51C8">
      <w:pPr>
        <w:pStyle w:val="TRN3"/>
      </w:pPr>
      <w:r w:rsidRPr="00CE7E68">
        <w:t xml:space="preserve"> Drenos em PVC rígido ou CPVC, com declividade adequada para escoamento gravitacional ou com uso de bomba de dreno quando necessário.</w:t>
      </w:r>
    </w:p>
    <w:p w14:paraId="0F52F13D" w14:textId="4513DF90" w:rsidR="00BB51C8" w:rsidRPr="00CE7E68" w:rsidRDefault="00BB51C8" w:rsidP="00BB51C8">
      <w:pPr>
        <w:pStyle w:val="TRN2"/>
      </w:pPr>
      <w:r w:rsidRPr="00CE7E68">
        <w:t xml:space="preserve"> INTERLIGAÇÕES ELÉTRICAS:</w:t>
      </w:r>
    </w:p>
    <w:p w14:paraId="7BFD67A1" w14:textId="3B3E1E93" w:rsidR="00BB51C8" w:rsidRPr="00CE7E68" w:rsidRDefault="00BB51C8" w:rsidP="00BB51C8">
      <w:pPr>
        <w:pStyle w:val="TRN3"/>
      </w:pPr>
      <w:r w:rsidRPr="00CE7E68">
        <w:t xml:space="preserve"> Cabeamento conforme especificações do fabricante e normas da ABNT, com dispositivos de proteção por circuito (disjuntores e DPS);</w:t>
      </w:r>
    </w:p>
    <w:p w14:paraId="437D8DB7" w14:textId="00BE227F" w:rsidR="00BB51C8" w:rsidRPr="00CE7E68" w:rsidRDefault="00BB51C8" w:rsidP="00BB51C8">
      <w:pPr>
        <w:pStyle w:val="TRN3"/>
      </w:pPr>
      <w:r w:rsidRPr="00CE7E68">
        <w:t xml:space="preserve"> Alimentação elétrica individual por equipamento, com identificação em quadro elétrico.</w:t>
      </w:r>
    </w:p>
    <w:p w14:paraId="42B273A1" w14:textId="49ADA98E" w:rsidR="00BB51C8" w:rsidRPr="00CE7E68" w:rsidRDefault="00BB51C8" w:rsidP="00915EFD">
      <w:pPr>
        <w:pStyle w:val="TRN1"/>
        <w:rPr>
          <w:color w:val="auto"/>
        </w:rPr>
      </w:pPr>
      <w:r w:rsidRPr="00CE7E68">
        <w:rPr>
          <w:color w:val="auto"/>
        </w:rPr>
        <w:t>CONTROLE E OPERAÇÃO</w:t>
      </w:r>
    </w:p>
    <w:p w14:paraId="530AD2A3" w14:textId="58D43031" w:rsidR="00BB51C8" w:rsidRPr="00CE7E68" w:rsidRDefault="00915EFD" w:rsidP="00915EFD">
      <w:pPr>
        <w:pStyle w:val="TRN2"/>
      </w:pPr>
      <w:r w:rsidRPr="00CE7E68">
        <w:t xml:space="preserve"> </w:t>
      </w:r>
      <w:r w:rsidR="00BB51C8" w:rsidRPr="00CE7E68">
        <w:t>Cada equipamento deverá possuir controle remoto individual com funções de temperatura, ventilação, timer e modo econômico;</w:t>
      </w:r>
    </w:p>
    <w:p w14:paraId="613F8750" w14:textId="31202352" w:rsidR="00BB51C8" w:rsidRPr="00CE7E68" w:rsidRDefault="00915EFD" w:rsidP="00915EFD">
      <w:pPr>
        <w:pStyle w:val="TRN2"/>
      </w:pPr>
      <w:r w:rsidRPr="00CE7E68">
        <w:t xml:space="preserve"> </w:t>
      </w:r>
      <w:r w:rsidR="00BB51C8" w:rsidRPr="00CE7E68">
        <w:t>Para ambientes maiores ou de uso coletivo, poderá ser adotado sistema de controle centralizado com lógica de automação predial (quando previsto).</w:t>
      </w:r>
    </w:p>
    <w:p w14:paraId="5D36E892" w14:textId="756A53CD" w:rsidR="00BB51C8" w:rsidRPr="00CE7E68" w:rsidRDefault="00BB51C8" w:rsidP="00915EFD">
      <w:pPr>
        <w:pStyle w:val="TRN1"/>
        <w:rPr>
          <w:color w:val="auto"/>
        </w:rPr>
      </w:pPr>
      <w:r w:rsidRPr="00CE7E68">
        <w:rPr>
          <w:color w:val="auto"/>
        </w:rPr>
        <w:t>MANUTENÇÃO E ACESSIBILIDADE</w:t>
      </w:r>
    </w:p>
    <w:p w14:paraId="1E850115" w14:textId="4DF4E07F" w:rsidR="00BB51C8" w:rsidRPr="00CE7E68" w:rsidRDefault="00915EFD" w:rsidP="00915EFD">
      <w:pPr>
        <w:pStyle w:val="TRN2"/>
      </w:pPr>
      <w:r w:rsidRPr="00CE7E68">
        <w:t xml:space="preserve"> </w:t>
      </w:r>
      <w:r w:rsidR="00BB51C8" w:rsidRPr="00CE7E68">
        <w:t>Todas as unidades deverão dispor de acesso desobstruído para manutenção preventiva e corretiva;</w:t>
      </w:r>
    </w:p>
    <w:p w14:paraId="6F874683" w14:textId="76C357FE" w:rsidR="00BB51C8" w:rsidRPr="00CE7E68" w:rsidRDefault="00915EFD" w:rsidP="00915EFD">
      <w:pPr>
        <w:pStyle w:val="TRN2"/>
      </w:pPr>
      <w:r w:rsidRPr="00CE7E68">
        <w:t xml:space="preserve"> </w:t>
      </w:r>
      <w:r w:rsidR="00BB51C8" w:rsidRPr="00CE7E68">
        <w:t>Os filtros de ar devem ser removíveis e laváveis, com instruções de limpeza clara;</w:t>
      </w:r>
    </w:p>
    <w:p w14:paraId="33A8FF29" w14:textId="7602A489" w:rsidR="00BB51C8" w:rsidRPr="00CE7E68" w:rsidRDefault="00915EFD" w:rsidP="00915EFD">
      <w:pPr>
        <w:pStyle w:val="TRN2"/>
      </w:pPr>
      <w:r w:rsidRPr="00CE7E68">
        <w:t xml:space="preserve"> </w:t>
      </w:r>
      <w:r w:rsidR="00BB51C8" w:rsidRPr="00CE7E68">
        <w:t>Os drenos devem ter pontos de inspeção e possibilidade de desobstrução.</w:t>
      </w:r>
    </w:p>
    <w:p w14:paraId="75518D33" w14:textId="2A3E8E6C" w:rsidR="00BB51C8" w:rsidRPr="00CE7E68" w:rsidRDefault="00915EFD" w:rsidP="00915EFD">
      <w:pPr>
        <w:pStyle w:val="TRN1"/>
        <w:rPr>
          <w:color w:val="auto"/>
        </w:rPr>
      </w:pPr>
      <w:r w:rsidRPr="00CE7E68">
        <w:rPr>
          <w:color w:val="auto"/>
        </w:rPr>
        <w:t xml:space="preserve"> </w:t>
      </w:r>
      <w:r w:rsidR="00BB51C8" w:rsidRPr="00CE7E68">
        <w:rPr>
          <w:color w:val="auto"/>
        </w:rPr>
        <w:t>NORMAS TÉCNICAS APLICÁVEIS</w:t>
      </w:r>
    </w:p>
    <w:p w14:paraId="54A2DE67" w14:textId="68FDF24A" w:rsidR="00BB51C8" w:rsidRPr="00CE7E68" w:rsidRDefault="00915EFD" w:rsidP="00915EFD">
      <w:pPr>
        <w:pStyle w:val="TRN2"/>
      </w:pPr>
      <w:r w:rsidRPr="00CE7E68">
        <w:t xml:space="preserve"> </w:t>
      </w:r>
      <w:r w:rsidR="00BB51C8" w:rsidRPr="00CE7E68">
        <w:t>ABNT NBR 16401 – Instalações de ar-condicionado – Sistemas centrais e unitários;</w:t>
      </w:r>
    </w:p>
    <w:p w14:paraId="073AFF72" w14:textId="75AB23F6" w:rsidR="00BB51C8" w:rsidRPr="00CE7E68" w:rsidRDefault="00915EFD" w:rsidP="00915EFD">
      <w:pPr>
        <w:pStyle w:val="TRN2"/>
      </w:pPr>
      <w:r w:rsidRPr="00CE7E68">
        <w:t xml:space="preserve"> </w:t>
      </w:r>
      <w:r w:rsidR="00BB51C8" w:rsidRPr="00CE7E68">
        <w:t>ABNT NBR 5410 – Instalações elétricas de baixa tensão;</w:t>
      </w:r>
    </w:p>
    <w:p w14:paraId="7D666CB6" w14:textId="3EB7765A" w:rsidR="00BB51C8" w:rsidRPr="00CE7E68" w:rsidRDefault="00915EFD" w:rsidP="00915EFD">
      <w:pPr>
        <w:pStyle w:val="TRN2"/>
      </w:pPr>
      <w:r w:rsidRPr="00CE7E68">
        <w:t xml:space="preserve"> </w:t>
      </w:r>
      <w:r w:rsidR="00BB51C8" w:rsidRPr="00CE7E68">
        <w:t>ABNT NBR 15569 – Instalação de sistemas de ar-condicionado – Requisitos para projeto e execução;</w:t>
      </w:r>
    </w:p>
    <w:p w14:paraId="5D657A13" w14:textId="0014A27D" w:rsidR="00BB51C8" w:rsidRPr="00CE7E68" w:rsidRDefault="00915EFD" w:rsidP="00915EFD">
      <w:pPr>
        <w:pStyle w:val="TRN2"/>
      </w:pPr>
      <w:r w:rsidRPr="00CE7E68">
        <w:lastRenderedPageBreak/>
        <w:t xml:space="preserve"> </w:t>
      </w:r>
      <w:r w:rsidR="00BB51C8" w:rsidRPr="00CE7E68">
        <w:t>Regulamentações da ANVISA quanto à qualidade do ar interior (Resolução RE nº 09/2003);</w:t>
      </w:r>
    </w:p>
    <w:p w14:paraId="190923C4" w14:textId="6FC1C4BF" w:rsidR="00BB51C8" w:rsidRPr="00CE7E68" w:rsidRDefault="00BB51C8" w:rsidP="00915EFD">
      <w:pPr>
        <w:pStyle w:val="TRN2"/>
      </w:pPr>
      <w:r w:rsidRPr="00CE7E68">
        <w:t>Portaria INMETRO/Procel para eficiência energética de condicionadores de ar.</w:t>
      </w:r>
    </w:p>
    <w:p w14:paraId="2FD5980D" w14:textId="77777777" w:rsidR="00915EFD" w:rsidRPr="00CE7E68" w:rsidRDefault="00915EFD" w:rsidP="00915EFD">
      <w:pPr>
        <w:pStyle w:val="EstiloTermodeReferencia"/>
      </w:pPr>
    </w:p>
    <w:p w14:paraId="0EADC928" w14:textId="7F9E063E" w:rsidR="00BB51C8" w:rsidRPr="00CE7E68" w:rsidRDefault="00BB51C8" w:rsidP="00915EFD">
      <w:pPr>
        <w:pStyle w:val="TRN0"/>
      </w:pPr>
      <w:r w:rsidRPr="00CE7E68">
        <w:t>ELEVADORES</w:t>
      </w:r>
    </w:p>
    <w:p w14:paraId="05127743" w14:textId="7CBFB70B" w:rsidR="00BB51C8" w:rsidRPr="00CE7E68" w:rsidRDefault="00BB51C8" w:rsidP="00915EFD">
      <w:pPr>
        <w:pStyle w:val="TRN1"/>
        <w:rPr>
          <w:color w:val="auto"/>
        </w:rPr>
      </w:pPr>
      <w:r w:rsidRPr="00CE7E68">
        <w:rPr>
          <w:color w:val="auto"/>
        </w:rPr>
        <w:t>SISTEMA SUGERIDO</w:t>
      </w:r>
    </w:p>
    <w:p w14:paraId="3075EA95" w14:textId="47C57AA2" w:rsidR="00BB51C8" w:rsidRPr="00CE7E68" w:rsidRDefault="00915EFD" w:rsidP="00915EFD">
      <w:pPr>
        <w:pStyle w:val="TRN2"/>
      </w:pPr>
      <w:r w:rsidRPr="00CE7E68">
        <w:t xml:space="preserve"> </w:t>
      </w:r>
      <w:r w:rsidR="00BB51C8" w:rsidRPr="00CE7E68">
        <w:t>Nos locais indicados no projeto arquitetônico serão instalados de duas paradas, destinados ao transporte vertical de pessoas entre o pavimento térreo e o mezanino, atendendo às exigências de segurança, acessibilidade e desempenho normativo.</w:t>
      </w:r>
    </w:p>
    <w:p w14:paraId="36B5142C" w14:textId="27835F3C" w:rsidR="00BB51C8" w:rsidRPr="00CE7E68" w:rsidRDefault="00BB51C8" w:rsidP="00915EFD">
      <w:pPr>
        <w:pStyle w:val="TRN1"/>
        <w:rPr>
          <w:color w:val="auto"/>
        </w:rPr>
      </w:pPr>
      <w:r w:rsidRPr="00CE7E68">
        <w:rPr>
          <w:color w:val="auto"/>
        </w:rPr>
        <w:t>TIPO DE EQUIPAMENTO</w:t>
      </w:r>
    </w:p>
    <w:p w14:paraId="5BD39EBE" w14:textId="7232646E" w:rsidR="00BB51C8" w:rsidRPr="00CE7E68" w:rsidRDefault="00915EFD" w:rsidP="00915EFD">
      <w:pPr>
        <w:pStyle w:val="TRN2"/>
      </w:pPr>
      <w:r w:rsidRPr="00CE7E68">
        <w:t xml:space="preserve"> </w:t>
      </w:r>
      <w:r w:rsidR="00BB51C8" w:rsidRPr="00CE7E68">
        <w:t xml:space="preserve">Elevador eletromecânico de passageiros, com acionamento por tração elétrica com máquina de engrenagem ou </w:t>
      </w:r>
      <w:proofErr w:type="spellStart"/>
      <w:r w:rsidR="00BB51C8" w:rsidRPr="00CE7E68">
        <w:t>gearless</w:t>
      </w:r>
      <w:proofErr w:type="spellEnd"/>
      <w:r w:rsidR="00BB51C8" w:rsidRPr="00CE7E68">
        <w:t>, conforme dimensionamento.</w:t>
      </w:r>
    </w:p>
    <w:p w14:paraId="607DD928" w14:textId="6D9A854A" w:rsidR="00BB51C8" w:rsidRPr="00CE7E68" w:rsidRDefault="00915EFD" w:rsidP="00915EFD">
      <w:pPr>
        <w:pStyle w:val="TRN2"/>
      </w:pPr>
      <w:r w:rsidRPr="00CE7E68">
        <w:t xml:space="preserve"> </w:t>
      </w:r>
      <w:r w:rsidR="00BB51C8" w:rsidRPr="00CE7E68">
        <w:t>Número de paradas: 2 (térreo e mezanino).</w:t>
      </w:r>
    </w:p>
    <w:p w14:paraId="5700B037" w14:textId="71EBB99C" w:rsidR="00BB51C8" w:rsidRPr="00CE7E68" w:rsidRDefault="00915EFD" w:rsidP="00915EFD">
      <w:pPr>
        <w:pStyle w:val="TRN2"/>
      </w:pPr>
      <w:r w:rsidRPr="00CE7E68">
        <w:t xml:space="preserve"> </w:t>
      </w:r>
      <w:r w:rsidR="00BB51C8" w:rsidRPr="00CE7E68">
        <w:t>Número de acessos: 2 (acesso simples);</w:t>
      </w:r>
    </w:p>
    <w:p w14:paraId="50752245" w14:textId="7C181820" w:rsidR="00BB51C8" w:rsidRPr="00CE7E68" w:rsidRDefault="00915EFD" w:rsidP="00915EFD">
      <w:pPr>
        <w:pStyle w:val="TRN2"/>
      </w:pPr>
      <w:r w:rsidRPr="00CE7E68">
        <w:t xml:space="preserve"> </w:t>
      </w:r>
      <w:r w:rsidR="00BB51C8" w:rsidRPr="00CE7E68">
        <w:t>Capacidade: 16 passageiros (mínimo 1.120 kgf), ou conforme cálculo de demanda e espaço disponível;</w:t>
      </w:r>
    </w:p>
    <w:p w14:paraId="38B0874F" w14:textId="4EC06BE1" w:rsidR="00BB51C8" w:rsidRPr="00CE7E68" w:rsidRDefault="00915EFD" w:rsidP="00915EFD">
      <w:pPr>
        <w:pStyle w:val="TRN2"/>
      </w:pPr>
      <w:r w:rsidRPr="00CE7E68">
        <w:t xml:space="preserve"> </w:t>
      </w:r>
      <w:r w:rsidR="00BB51C8" w:rsidRPr="00CE7E68">
        <w:t>Velocidade nominal: 0,60 m/s (ou conforme viabilidade técnica e altura de percurso).</w:t>
      </w:r>
    </w:p>
    <w:p w14:paraId="6743BE29" w14:textId="7D2E8C4D" w:rsidR="00BB51C8" w:rsidRPr="00CE7E68" w:rsidRDefault="00BB51C8" w:rsidP="00915EFD">
      <w:pPr>
        <w:pStyle w:val="TRN1"/>
        <w:rPr>
          <w:color w:val="auto"/>
        </w:rPr>
      </w:pPr>
      <w:r w:rsidRPr="00CE7E68">
        <w:rPr>
          <w:color w:val="auto"/>
        </w:rPr>
        <w:t>DIMENSIONAMENTO E INSTALAÇÃO</w:t>
      </w:r>
    </w:p>
    <w:p w14:paraId="2CE30A48" w14:textId="77C04BA7" w:rsidR="00BB51C8" w:rsidRPr="00CE7E68" w:rsidRDefault="00915EFD" w:rsidP="00915EFD">
      <w:pPr>
        <w:pStyle w:val="TRN2"/>
      </w:pPr>
      <w:r w:rsidRPr="00CE7E68">
        <w:t xml:space="preserve"> </w:t>
      </w:r>
      <w:r w:rsidR="00BB51C8" w:rsidRPr="00CE7E68">
        <w:t>Dimensões mínimas da cabine conforme ABNT NBR 9050 para acessibilidade, permitindo o uso por pessoa com mobilidade reduzida:</w:t>
      </w:r>
    </w:p>
    <w:p w14:paraId="1D0E2867" w14:textId="55BA6AAA" w:rsidR="00BB51C8" w:rsidRPr="00CE7E68" w:rsidRDefault="00915EFD" w:rsidP="00915EFD">
      <w:pPr>
        <w:pStyle w:val="TRN2"/>
      </w:pPr>
      <w:r w:rsidRPr="00CE7E68">
        <w:t xml:space="preserve"> </w:t>
      </w:r>
      <w:r w:rsidR="00BB51C8" w:rsidRPr="00CE7E68">
        <w:t>Poço e casa de máquinas conforme especificações do fabricante e legislação vigente, com altura livre e profundidade adequadas ao tipo de máquina e sistema de contrapeso.</w:t>
      </w:r>
    </w:p>
    <w:p w14:paraId="4330AC64" w14:textId="5FB29EF6" w:rsidR="00BB51C8" w:rsidRPr="00CE7E68" w:rsidRDefault="00915EFD" w:rsidP="00915EFD">
      <w:pPr>
        <w:pStyle w:val="TRN2"/>
      </w:pPr>
      <w:r w:rsidRPr="00CE7E68">
        <w:t xml:space="preserve"> </w:t>
      </w:r>
      <w:r w:rsidR="00BB51C8" w:rsidRPr="00CE7E68">
        <w:t>Portas automáticas em aço inox escovado, tipo deslizante lateral, com largura mínima de 0,80 m.</w:t>
      </w:r>
    </w:p>
    <w:p w14:paraId="3D526247" w14:textId="75EB203B" w:rsidR="00BB51C8" w:rsidRPr="00CE7E68" w:rsidRDefault="00915EFD" w:rsidP="00915EFD">
      <w:pPr>
        <w:pStyle w:val="TRN2"/>
      </w:pPr>
      <w:r w:rsidRPr="00CE7E68">
        <w:lastRenderedPageBreak/>
        <w:t xml:space="preserve"> S</w:t>
      </w:r>
      <w:r w:rsidR="00BB51C8" w:rsidRPr="00CE7E68">
        <w:t>istema de abertura e fechamento com sensor infravermelho (cortina de luz) para segurança do usuário.</w:t>
      </w:r>
    </w:p>
    <w:p w14:paraId="1C91117E" w14:textId="185F48ED" w:rsidR="00BB51C8" w:rsidRPr="00CE7E68" w:rsidRDefault="00915EFD" w:rsidP="00915EFD">
      <w:pPr>
        <w:pStyle w:val="TRN2"/>
      </w:pPr>
      <w:r w:rsidRPr="00CE7E68">
        <w:t xml:space="preserve"> </w:t>
      </w:r>
      <w:r w:rsidR="00BB51C8" w:rsidRPr="00CE7E68">
        <w:t>Instalação em estrutura de alvenaria estrutural ou torre metálica autoportante, conforme as características do edifício.</w:t>
      </w:r>
    </w:p>
    <w:p w14:paraId="0458BE22" w14:textId="4121DD21" w:rsidR="00BB51C8" w:rsidRPr="00CE7E68" w:rsidRDefault="00BB51C8" w:rsidP="00915EFD">
      <w:pPr>
        <w:pStyle w:val="TRN1"/>
        <w:rPr>
          <w:color w:val="auto"/>
        </w:rPr>
      </w:pPr>
      <w:r w:rsidRPr="00CE7E68">
        <w:rPr>
          <w:color w:val="auto"/>
        </w:rPr>
        <w:t>SISTEMAS E COMPONENTES</w:t>
      </w:r>
    </w:p>
    <w:p w14:paraId="5B82CA09" w14:textId="455CBEC3" w:rsidR="00BB51C8" w:rsidRPr="00CE7E68" w:rsidRDefault="00915EFD" w:rsidP="00915EFD">
      <w:pPr>
        <w:pStyle w:val="TRN2"/>
      </w:pPr>
      <w:r w:rsidRPr="00CE7E68">
        <w:t xml:space="preserve"> </w:t>
      </w:r>
      <w:r w:rsidR="00BB51C8" w:rsidRPr="00CE7E68">
        <w:t>Painel de comando microprocessado, com operação automática e chamada coletiva seletiva;</w:t>
      </w:r>
    </w:p>
    <w:p w14:paraId="438D9123" w14:textId="3CB3A633" w:rsidR="00BB51C8" w:rsidRPr="00CE7E68" w:rsidRDefault="00915EFD" w:rsidP="00915EFD">
      <w:pPr>
        <w:pStyle w:val="TRN2"/>
      </w:pPr>
      <w:r w:rsidRPr="00CE7E68">
        <w:t xml:space="preserve"> </w:t>
      </w:r>
      <w:r w:rsidR="00BB51C8" w:rsidRPr="00CE7E68">
        <w:t>Sistema de emergência com iluminação autônoma, alarme sonoro e comunicação interativa com a central de atendimento (intercomunicador);</w:t>
      </w:r>
    </w:p>
    <w:p w14:paraId="2905CBB3" w14:textId="67C81BFE" w:rsidR="00BB51C8" w:rsidRPr="00CE7E68" w:rsidRDefault="00915EFD" w:rsidP="00915EFD">
      <w:pPr>
        <w:pStyle w:val="TRN2"/>
      </w:pPr>
      <w:r w:rsidRPr="00CE7E68">
        <w:t xml:space="preserve"> </w:t>
      </w:r>
      <w:r w:rsidR="00BB51C8" w:rsidRPr="00CE7E68">
        <w:t>Sistema de resgate automático, em caso de falta de energia, com deslocamento até o pavimento mais próximo e abertura das portas;</w:t>
      </w:r>
    </w:p>
    <w:p w14:paraId="5E645FA7" w14:textId="1658C7F3" w:rsidR="00BB51C8" w:rsidRPr="00CE7E68" w:rsidRDefault="00915EFD" w:rsidP="00915EFD">
      <w:pPr>
        <w:pStyle w:val="TRN2"/>
      </w:pPr>
      <w:r w:rsidRPr="00CE7E68">
        <w:t xml:space="preserve"> </w:t>
      </w:r>
      <w:r w:rsidR="00BB51C8" w:rsidRPr="00CE7E68">
        <w:t>Freio eletromagnético automático para parada segura;</w:t>
      </w:r>
    </w:p>
    <w:p w14:paraId="4BB66A66" w14:textId="62B0FD4E" w:rsidR="00BB51C8" w:rsidRPr="00CE7E68" w:rsidRDefault="00915EFD" w:rsidP="00915EFD">
      <w:pPr>
        <w:pStyle w:val="TRN2"/>
      </w:pPr>
      <w:r w:rsidRPr="00CE7E68">
        <w:t xml:space="preserve"> </w:t>
      </w:r>
      <w:r w:rsidR="00BB51C8" w:rsidRPr="00CE7E68">
        <w:t>Iluminação LED interna, ventilação forçada na cabina e espelho de corpo inteiro;</w:t>
      </w:r>
    </w:p>
    <w:p w14:paraId="301CB800" w14:textId="1C969D52" w:rsidR="00BB51C8" w:rsidRPr="00CE7E68" w:rsidRDefault="00915EFD" w:rsidP="00915EFD">
      <w:pPr>
        <w:pStyle w:val="TRN2"/>
      </w:pPr>
      <w:r w:rsidRPr="00CE7E68">
        <w:t xml:space="preserve"> </w:t>
      </w:r>
      <w:r w:rsidR="00BB51C8" w:rsidRPr="00CE7E68">
        <w:t>Corrimão em aço inox em uma das paredes da cabina, para auxílio a pessoas com mobilidade reduzida.</w:t>
      </w:r>
    </w:p>
    <w:p w14:paraId="58CBB5E2" w14:textId="5D17A26F" w:rsidR="00BB51C8" w:rsidRPr="00CE7E68" w:rsidRDefault="00BB51C8" w:rsidP="00915EFD">
      <w:pPr>
        <w:pStyle w:val="TRN1"/>
        <w:rPr>
          <w:color w:val="auto"/>
        </w:rPr>
      </w:pPr>
      <w:r w:rsidRPr="00CE7E68">
        <w:rPr>
          <w:color w:val="auto"/>
        </w:rPr>
        <w:t>ACESSIBILIDADE E NORMAS</w:t>
      </w:r>
    </w:p>
    <w:p w14:paraId="1A0D8FCC" w14:textId="222169AA" w:rsidR="00BB51C8" w:rsidRPr="00CE7E68" w:rsidRDefault="00BB51C8" w:rsidP="00915EFD">
      <w:pPr>
        <w:pStyle w:val="TRN2"/>
      </w:pPr>
      <w:r w:rsidRPr="00CE7E68">
        <w:t>A instalação do elevador atenderá às exigências de acessibilidade e às seguintes normas técnicas:</w:t>
      </w:r>
    </w:p>
    <w:p w14:paraId="15523FC8" w14:textId="6110D036" w:rsidR="00BB51C8" w:rsidRPr="00CE7E68" w:rsidRDefault="00915EFD" w:rsidP="00915EFD">
      <w:pPr>
        <w:pStyle w:val="TRN3"/>
      </w:pPr>
      <w:r w:rsidRPr="00CE7E68">
        <w:t xml:space="preserve"> </w:t>
      </w:r>
      <w:r w:rsidR="00BB51C8" w:rsidRPr="00CE7E68">
        <w:t>ABNT NBR 9050 – Acessibilidade a edificações, mobiliário, espaços e equipamentos urbanos;</w:t>
      </w:r>
    </w:p>
    <w:p w14:paraId="0F6597C1" w14:textId="766A5885" w:rsidR="00BB51C8" w:rsidRPr="00CE7E68" w:rsidRDefault="00915EFD" w:rsidP="00915EFD">
      <w:pPr>
        <w:pStyle w:val="TRN3"/>
      </w:pPr>
      <w:r w:rsidRPr="00CE7E68">
        <w:t xml:space="preserve"> </w:t>
      </w:r>
      <w:r w:rsidR="00BB51C8" w:rsidRPr="00CE7E68">
        <w:t>ABNT NBR NM 207 – Elevadores elétricos de passageiros – Requisitos de segurança para construção e instalação;</w:t>
      </w:r>
    </w:p>
    <w:p w14:paraId="477B6E27" w14:textId="1B2F73E7" w:rsidR="00BB51C8" w:rsidRPr="00CE7E68" w:rsidRDefault="00915EFD" w:rsidP="00915EFD">
      <w:pPr>
        <w:pStyle w:val="TRN3"/>
      </w:pPr>
      <w:r w:rsidRPr="00CE7E68">
        <w:t xml:space="preserve"> </w:t>
      </w:r>
      <w:r w:rsidR="00BB51C8" w:rsidRPr="00CE7E68">
        <w:t>ABNT NBR NM 313 – Requisitos de segurança para inspeções e manutenções;</w:t>
      </w:r>
    </w:p>
    <w:p w14:paraId="653D99FE" w14:textId="584F1B3E" w:rsidR="00BB51C8" w:rsidRPr="00CE7E68" w:rsidRDefault="00915EFD" w:rsidP="00915EFD">
      <w:pPr>
        <w:pStyle w:val="TRN3"/>
      </w:pPr>
      <w:r w:rsidRPr="00CE7E68">
        <w:lastRenderedPageBreak/>
        <w:t xml:space="preserve"> </w:t>
      </w:r>
      <w:r w:rsidR="00BB51C8" w:rsidRPr="00CE7E68">
        <w:t>ABNT NBR 16083 – Instalação de elevadores – Requisitos para projeto da edificação;</w:t>
      </w:r>
    </w:p>
    <w:p w14:paraId="07499E96" w14:textId="152B933E" w:rsidR="00BB51C8" w:rsidRPr="00CE7E68" w:rsidRDefault="00915EFD" w:rsidP="00915EFD">
      <w:pPr>
        <w:pStyle w:val="TRN3"/>
      </w:pPr>
      <w:r w:rsidRPr="00CE7E68">
        <w:t xml:space="preserve"> </w:t>
      </w:r>
      <w:r w:rsidR="00BB51C8" w:rsidRPr="00CE7E68">
        <w:t>Normas do Corpo de Bombeiros local, quando aplicável.</w:t>
      </w:r>
    </w:p>
    <w:p w14:paraId="2E5596E4" w14:textId="2E76F64A" w:rsidR="00BB51C8" w:rsidRPr="00CE7E68" w:rsidRDefault="00BB51C8" w:rsidP="00915EFD">
      <w:pPr>
        <w:pStyle w:val="TRN1"/>
        <w:rPr>
          <w:color w:val="auto"/>
        </w:rPr>
      </w:pPr>
      <w:r w:rsidRPr="00CE7E68">
        <w:rPr>
          <w:color w:val="auto"/>
        </w:rPr>
        <w:t>INSTALAÇÃO E FUNCIONAMENTO</w:t>
      </w:r>
    </w:p>
    <w:p w14:paraId="248A7DB9" w14:textId="26107E4A" w:rsidR="00BB51C8" w:rsidRPr="00CE7E68" w:rsidRDefault="00915EFD" w:rsidP="00915EFD">
      <w:pPr>
        <w:pStyle w:val="TRN2"/>
      </w:pPr>
      <w:r w:rsidRPr="00CE7E68">
        <w:t xml:space="preserve"> </w:t>
      </w:r>
      <w:r w:rsidR="00BB51C8" w:rsidRPr="00CE7E68">
        <w:t>A instalação será executada por empresa legalmente habilitada e credenciada pelo fabricante, com equipe técnica especializada, seguindo as instruções do manual técnico. Inclui:</w:t>
      </w:r>
    </w:p>
    <w:p w14:paraId="7005F453" w14:textId="7D1C2336" w:rsidR="00BB51C8" w:rsidRPr="00CE7E68" w:rsidRDefault="00915EFD" w:rsidP="00915EFD">
      <w:pPr>
        <w:pStyle w:val="TRN2"/>
      </w:pPr>
      <w:r w:rsidRPr="00CE7E68">
        <w:t xml:space="preserve"> </w:t>
      </w:r>
      <w:r w:rsidR="00BB51C8" w:rsidRPr="00CE7E68">
        <w:t>Montagem da máquina de tração e quadro de comando;</w:t>
      </w:r>
    </w:p>
    <w:p w14:paraId="2F7B175A" w14:textId="3CA0ECED" w:rsidR="00BB51C8" w:rsidRPr="00CE7E68" w:rsidRDefault="00915EFD" w:rsidP="00915EFD">
      <w:pPr>
        <w:pStyle w:val="TRN2"/>
      </w:pPr>
      <w:r w:rsidRPr="00CE7E68">
        <w:t xml:space="preserve"> </w:t>
      </w:r>
      <w:r w:rsidR="00BB51C8" w:rsidRPr="00CE7E68">
        <w:t>Instalação das guias, cabos de aço, contrapeso e polias;</w:t>
      </w:r>
    </w:p>
    <w:p w14:paraId="203BB3A2" w14:textId="7ACF3EDE" w:rsidR="00BB51C8" w:rsidRPr="00CE7E68" w:rsidRDefault="00915EFD" w:rsidP="00915EFD">
      <w:pPr>
        <w:pStyle w:val="TRN2"/>
      </w:pPr>
      <w:r w:rsidRPr="00CE7E68">
        <w:t xml:space="preserve"> </w:t>
      </w:r>
      <w:r w:rsidR="00BB51C8" w:rsidRPr="00CE7E68">
        <w:t>Fixação e ajustes das portas de pavimento e de cabina;</w:t>
      </w:r>
    </w:p>
    <w:p w14:paraId="2D6722D2" w14:textId="3344FFC3" w:rsidR="00BB51C8" w:rsidRPr="00CE7E68" w:rsidRDefault="00915EFD" w:rsidP="00915EFD">
      <w:pPr>
        <w:pStyle w:val="TRN2"/>
      </w:pPr>
      <w:r w:rsidRPr="00CE7E68">
        <w:t xml:space="preserve"> </w:t>
      </w:r>
      <w:r w:rsidR="00BB51C8" w:rsidRPr="00CE7E68">
        <w:t>Instalação da botoeira interna e externa, indicadores de posição e sensores de segurança;</w:t>
      </w:r>
    </w:p>
    <w:p w14:paraId="75AACAC7" w14:textId="275D9DA5" w:rsidR="00F143A1" w:rsidRPr="00CE7E68" w:rsidRDefault="00915EFD" w:rsidP="00915EFD">
      <w:pPr>
        <w:pStyle w:val="TRN2"/>
      </w:pPr>
      <w:r w:rsidRPr="00CE7E68">
        <w:t xml:space="preserve"> </w:t>
      </w:r>
      <w:r w:rsidR="00BB51C8" w:rsidRPr="00CE7E68">
        <w:t>Testes de funcionamento, nivelamento de pavimentos e inspeção final com emissão de Laudo Técnico e Termo de Responsabilidade Técnica (ART).</w:t>
      </w:r>
    </w:p>
    <w:p w14:paraId="231077D8" w14:textId="7923C92E" w:rsidR="007921CC" w:rsidRPr="00CE7E68" w:rsidRDefault="007921CC" w:rsidP="007921CC">
      <w:pPr>
        <w:pStyle w:val="TRN0"/>
      </w:pPr>
      <w:r w:rsidRPr="00CE7E68">
        <w:t>SERVIÇOS AUXILIARES E ADMINISTRATIVOS E DESMOBILIZAÇÃO</w:t>
      </w:r>
    </w:p>
    <w:p w14:paraId="49D26C44" w14:textId="21ACF306" w:rsidR="007921CC" w:rsidRPr="00CE7E68" w:rsidRDefault="007921CC" w:rsidP="007921CC">
      <w:pPr>
        <w:pStyle w:val="TRN1"/>
        <w:rPr>
          <w:color w:val="auto"/>
        </w:rPr>
      </w:pPr>
      <w:r w:rsidRPr="00CE7E68">
        <w:rPr>
          <w:color w:val="auto"/>
        </w:rPr>
        <w:t>DESMOBILIZAÇÃO E LIMPEZA</w:t>
      </w:r>
    </w:p>
    <w:p w14:paraId="28903B88" w14:textId="14189C0D" w:rsidR="007921CC" w:rsidRPr="00CE7E68" w:rsidRDefault="007921CC" w:rsidP="007921CC">
      <w:pPr>
        <w:pStyle w:val="TRN2"/>
      </w:pPr>
      <w:r w:rsidRPr="00CE7E68">
        <w:t xml:space="preserve"> Os serviços dessa fase incluem a limpeza de louças, aparelhos de iluminação, vidros, materiais cerâmicos, pisos, paredes, metais, ferragens, a retirada de entulhos, detritos e obras provisórias</w:t>
      </w:r>
    </w:p>
    <w:p w14:paraId="4048872E" w14:textId="70C4A533" w:rsidR="007921CC" w:rsidRPr="00CE7E68" w:rsidRDefault="007921CC" w:rsidP="007921CC">
      <w:pPr>
        <w:pStyle w:val="TRN2"/>
      </w:pPr>
      <w:r w:rsidRPr="00CE7E68">
        <w:t xml:space="preserve"> Todos os pisos deverão estar limpos e, quando necessário, encerados por ocasião da entrega da obra </w:t>
      </w:r>
    </w:p>
    <w:p w14:paraId="3976C115" w14:textId="7261FEF7" w:rsidR="007921CC" w:rsidRPr="00CE7E68" w:rsidRDefault="007921CC" w:rsidP="007921CC">
      <w:pPr>
        <w:pStyle w:val="TRN2"/>
      </w:pPr>
      <w:r w:rsidRPr="00CE7E68">
        <w:t xml:space="preserve"> A limpeza de todas as superfícies revestidas ou pavimentadas com materiais cerâmicos deverá ser feita com água e sabão neutro ou com emprego de outros materiais recomendados pelos fabricantes.</w:t>
      </w:r>
    </w:p>
    <w:p w14:paraId="1BDA2683" w14:textId="48E49FD2" w:rsidR="007921CC" w:rsidRPr="00CE7E68" w:rsidRDefault="007921CC" w:rsidP="007921CC">
      <w:pPr>
        <w:pStyle w:val="TRN2"/>
      </w:pPr>
      <w:r w:rsidRPr="00CE7E68">
        <w:t xml:space="preserve"> A limpeza das manchas e respingos de tinta deverá ser feita com removedor apropriado e palha de aço fina sem causar danos ao vidro</w:t>
      </w:r>
    </w:p>
    <w:p w14:paraId="097CEC72" w14:textId="780BFDD3" w:rsidR="007921CC" w:rsidRPr="00CE7E68" w:rsidRDefault="007921CC" w:rsidP="007921CC">
      <w:pPr>
        <w:pStyle w:val="TRN1"/>
        <w:rPr>
          <w:color w:val="auto"/>
        </w:rPr>
      </w:pPr>
      <w:r w:rsidRPr="00CE7E68">
        <w:rPr>
          <w:color w:val="auto"/>
        </w:rPr>
        <w:lastRenderedPageBreak/>
        <w:t>SERVIÇOS AUXILIARES E ADMINISTRATIVOS</w:t>
      </w:r>
    </w:p>
    <w:p w14:paraId="1887851E" w14:textId="7CEA2507" w:rsidR="007921CC" w:rsidRPr="00CE7E68" w:rsidRDefault="007921CC" w:rsidP="007921CC">
      <w:pPr>
        <w:pStyle w:val="TRN2"/>
      </w:pPr>
      <w:r w:rsidRPr="00CE7E68">
        <w:t xml:space="preserve"> A CONTRATADA manterá uma estrutura no canteiro de obras para o acompanhamento dos serviços, composta, no mínimo, de um encarregado de obras que deverá permanecer na obra durante todas as horas de trabalho, além de pessoal qualificado e/ou especializado de comprovada competência. Deverá manter equipe para limpeza permanente, além de alimentação e transporte para todos os componentes das equipes que estejam em atividades.</w:t>
      </w:r>
    </w:p>
    <w:p w14:paraId="220A901D" w14:textId="185D8FB7" w:rsidR="007921CC" w:rsidRPr="00CE7E68" w:rsidRDefault="007921CC" w:rsidP="007921CC">
      <w:pPr>
        <w:pStyle w:val="TRN2"/>
      </w:pPr>
      <w:r w:rsidRPr="00CE7E68">
        <w:t xml:space="preserve"> A substituição de qualquer empregado da CONTRATADA por solicitação da fiscalização deverá ser atendida com presteza e eficiência, no prazo máximo de 48h.</w:t>
      </w:r>
    </w:p>
    <w:p w14:paraId="0A477591" w14:textId="574156BB" w:rsidR="007921CC" w:rsidRPr="00CE7E68" w:rsidRDefault="007921CC" w:rsidP="007921CC">
      <w:pPr>
        <w:pStyle w:val="TRN2"/>
      </w:pPr>
      <w:r w:rsidRPr="00CE7E68">
        <w:t>MÁQUINAS E EQUIPAMENTOS</w:t>
      </w:r>
    </w:p>
    <w:p w14:paraId="7275E4A9" w14:textId="4A08B8E0" w:rsidR="007921CC" w:rsidRPr="00CE7E68" w:rsidRDefault="007921CC" w:rsidP="007921CC">
      <w:pPr>
        <w:pStyle w:val="TRN3"/>
      </w:pPr>
      <w:r w:rsidRPr="00CE7E68">
        <w:t>Caberá à CONTRATADA o fornecimento de todas as ferramentas e equipamentos necessários à execução dos serviços.</w:t>
      </w:r>
    </w:p>
    <w:p w14:paraId="2FD20EF2" w14:textId="7546B8AD" w:rsidR="007921CC" w:rsidRPr="00CE7E68" w:rsidRDefault="007921CC" w:rsidP="007921CC">
      <w:pPr>
        <w:pStyle w:val="TRN2"/>
      </w:pPr>
      <w:r w:rsidRPr="00CE7E68">
        <w:t>EQUIPAMENTOS DE SEGURANÇA</w:t>
      </w:r>
    </w:p>
    <w:p w14:paraId="289434F4" w14:textId="50FC1624" w:rsidR="007921CC" w:rsidRPr="00CE7E68" w:rsidRDefault="007921CC" w:rsidP="007921CC">
      <w:pPr>
        <w:pStyle w:val="TRN3"/>
      </w:pPr>
      <w:r w:rsidRPr="00CE7E68">
        <w:t>Caberá à CONTRATADA zelar pela proteção individual e coletiva dos empregados e de terceiros, durante a execução das obras, fornecendo todos os equipamentos de segurança previstos na execução dos serviços.</w:t>
      </w:r>
    </w:p>
    <w:p w14:paraId="0487E44D" w14:textId="4F5A0A36" w:rsidR="00F143A1" w:rsidRPr="00CE7E68" w:rsidRDefault="007921CC" w:rsidP="007921CC">
      <w:pPr>
        <w:pStyle w:val="TRN3"/>
      </w:pPr>
      <w:r w:rsidRPr="00CE7E68">
        <w:t>A CONTRATADA deverá seguir as recomendações expressas na Lei nº 6.514 de 22/12/77 e Normas Regulamentadoras (</w:t>
      </w:r>
      <w:proofErr w:type="spellStart"/>
      <w:r w:rsidRPr="00CE7E68">
        <w:t>NRs</w:t>
      </w:r>
      <w:proofErr w:type="spellEnd"/>
      <w:r w:rsidRPr="00CE7E68">
        <w:t xml:space="preserve">) relativas à Engenharia de Segurança e Medicina do Trabalho, aprovadas pela Portaria nº 3.214, de 08 de junho de 1978, em especial as </w:t>
      </w:r>
      <w:proofErr w:type="spellStart"/>
      <w:r w:rsidRPr="00CE7E68">
        <w:t>NRs</w:t>
      </w:r>
      <w:proofErr w:type="spellEnd"/>
      <w:r w:rsidRPr="00CE7E68">
        <w:t xml:space="preserve"> (NR-4, NR-7 e NR-18) que entraram em vigor em julho de 1995, bem como suas alterações ou novas normas que digam respeito à Segurança do Trabalho, inerentes ao serviço em questão</w:t>
      </w:r>
    </w:p>
    <w:p w14:paraId="07C9F3EE" w14:textId="77777777" w:rsidR="00F143A1" w:rsidRPr="00CE7E68" w:rsidRDefault="00F143A1" w:rsidP="007C1396"/>
    <w:p w14:paraId="2D6792C6" w14:textId="6B9400A8" w:rsidR="00F143A1" w:rsidRPr="00CE7E68" w:rsidRDefault="007921CC" w:rsidP="007C1396">
      <w:pPr>
        <w:rPr>
          <w:b/>
          <w:bCs/>
          <w:u w:val="single"/>
        </w:rPr>
      </w:pPr>
      <w:r w:rsidRPr="00CE7E68">
        <w:rPr>
          <w:b/>
          <w:bCs/>
          <w:u w:val="single"/>
        </w:rPr>
        <w:t>OBSERVAÇÃO:</w:t>
      </w:r>
    </w:p>
    <w:p w14:paraId="5237641A" w14:textId="70E4EC21" w:rsidR="00F143A1" w:rsidRPr="00CE7E68" w:rsidRDefault="005D4C2D" w:rsidP="007C1396">
      <w:pPr>
        <w:rPr>
          <w:b/>
          <w:bCs/>
        </w:rPr>
      </w:pPr>
      <w:r w:rsidRPr="00CE7E68">
        <w:rPr>
          <w:b/>
          <w:bCs/>
        </w:rPr>
        <w:t>Para verificação acerca das possibilidades de inovações pelas licitantes em relação às especificações constantes do presente Anexo, favor consultar o Anexo XIV deste Edital.</w:t>
      </w:r>
    </w:p>
    <w:p w14:paraId="28166B71" w14:textId="6AB9C7E5" w:rsidR="00443D2E" w:rsidRPr="00CE7E68" w:rsidRDefault="00443D2E" w:rsidP="00443D2E">
      <w:pPr>
        <w:suppressAutoHyphens w:val="0"/>
        <w:spacing w:after="0"/>
        <w:rPr>
          <w:rFonts w:cs="Arial"/>
          <w:szCs w:val="22"/>
        </w:rPr>
      </w:pPr>
    </w:p>
    <w:p w14:paraId="398AB158" w14:textId="77777777" w:rsidR="002371C7" w:rsidRPr="00CE7E68" w:rsidRDefault="002371C7" w:rsidP="00F93046">
      <w:pPr>
        <w:rPr>
          <w:rFonts w:eastAsia="Arial"/>
          <w:sz w:val="12"/>
          <w:szCs w:val="12"/>
        </w:rPr>
      </w:pPr>
    </w:p>
    <w:p w14:paraId="398AB159" w14:textId="77777777" w:rsidR="006679F6" w:rsidRPr="00CE7E68" w:rsidRDefault="006679F6" w:rsidP="006679F6">
      <w:pPr>
        <w:rPr>
          <w:rFonts w:eastAsia="Arial"/>
        </w:rPr>
        <w:sectPr w:rsidR="006679F6" w:rsidRPr="00CE7E6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5A" w14:textId="79F1C0DA" w:rsidR="006C4A8B" w:rsidRPr="00CE7E68" w:rsidRDefault="00D86E0C" w:rsidP="00045898">
      <w:pPr>
        <w:widowControl w:val="0"/>
        <w:suppressAutoHyphens w:val="0"/>
        <w:spacing w:before="120"/>
        <w:jc w:val="center"/>
        <w:rPr>
          <w:rFonts w:eastAsia="Arial" w:cs="Arial"/>
          <w:sz w:val="22"/>
          <w:szCs w:val="22"/>
        </w:rPr>
      </w:pPr>
      <w:r w:rsidRPr="00CE7E68">
        <w:rPr>
          <w:rFonts w:eastAsia="Calibri" w:cs="Arial"/>
          <w:b/>
          <w:sz w:val="22"/>
          <w:szCs w:val="22"/>
        </w:rPr>
        <w:lastRenderedPageBreak/>
        <w:t>CONCORRÊNCIA ELETRÔNICA</w:t>
      </w:r>
      <w:r w:rsidR="006C4A8B" w:rsidRPr="00CE7E68">
        <w:rPr>
          <w:rFonts w:eastAsia="Calibri" w:cs="Arial"/>
          <w:b/>
          <w:sz w:val="22"/>
          <w:szCs w:val="22"/>
        </w:rPr>
        <w:t xml:space="preserve"> N.º</w:t>
      </w:r>
      <w:r w:rsidR="003135FC" w:rsidRPr="00CE7E68">
        <w:rPr>
          <w:rFonts w:eastAsia="Calibri" w:cs="Arial"/>
          <w:b/>
          <w:sz w:val="22"/>
          <w:szCs w:val="22"/>
        </w:rPr>
        <w:t xml:space="preserve"> </w:t>
      </w:r>
      <w:r w:rsidR="005C10E2">
        <w:rPr>
          <w:rFonts w:eastAsia="Calibri" w:cs="Arial"/>
          <w:b/>
          <w:sz w:val="22"/>
          <w:szCs w:val="22"/>
        </w:rPr>
        <w:t>90003</w:t>
      </w:r>
      <w:r w:rsidR="00B50B70" w:rsidRPr="00CE7E68">
        <w:rPr>
          <w:rFonts w:eastAsia="Calibri" w:cs="Arial"/>
          <w:b/>
          <w:sz w:val="22"/>
          <w:szCs w:val="22"/>
        </w:rPr>
        <w:t xml:space="preserve"> </w:t>
      </w:r>
      <w:r w:rsidR="003135FC" w:rsidRPr="00CE7E68">
        <w:rPr>
          <w:rFonts w:eastAsia="Calibri" w:cs="Arial"/>
          <w:b/>
          <w:sz w:val="22"/>
          <w:szCs w:val="22"/>
        </w:rPr>
        <w:t>/</w:t>
      </w:r>
      <w:r w:rsidR="00B50B70" w:rsidRPr="00CE7E68">
        <w:rPr>
          <w:rFonts w:eastAsia="Calibri" w:cs="Arial"/>
          <w:b/>
          <w:sz w:val="22"/>
          <w:szCs w:val="22"/>
        </w:rPr>
        <w:t xml:space="preserve"> </w:t>
      </w:r>
      <w:r w:rsidR="003135FC" w:rsidRPr="00CE7E68">
        <w:rPr>
          <w:rFonts w:eastAsia="Calibri" w:cs="Arial"/>
          <w:b/>
          <w:sz w:val="22"/>
          <w:szCs w:val="22"/>
        </w:rPr>
        <w:t>202</w:t>
      </w:r>
      <w:r w:rsidR="00B50B70" w:rsidRPr="00CE7E68">
        <w:rPr>
          <w:rFonts w:eastAsia="Calibri" w:cs="Arial"/>
          <w:b/>
          <w:sz w:val="22"/>
          <w:szCs w:val="22"/>
        </w:rPr>
        <w:t>5</w:t>
      </w:r>
    </w:p>
    <w:p w14:paraId="398AB15B" w14:textId="77777777" w:rsidR="00D74FA7" w:rsidRDefault="00D74FA7" w:rsidP="00D74FA7">
      <w:pPr>
        <w:jc w:val="center"/>
      </w:pPr>
      <w:r w:rsidRPr="00CE7E68">
        <w:rPr>
          <w:b/>
          <w:bCs/>
        </w:rPr>
        <w:t>ANEXO III</w:t>
      </w:r>
      <w:r w:rsidRPr="00CE7E68">
        <w:t xml:space="preserve"> – Planilha Estimativas dos Preços dos Serviços.</w:t>
      </w:r>
    </w:p>
    <w:p w14:paraId="4D0BA1E8" w14:textId="427B6F14" w:rsidR="00BB60F0" w:rsidRDefault="008F46D9" w:rsidP="00D74FA7">
      <w:pPr>
        <w:jc w:val="center"/>
      </w:pPr>
      <w:r w:rsidRPr="008F46D9">
        <w:rPr>
          <w:noProof/>
        </w:rPr>
        <w:drawing>
          <wp:inline distT="0" distB="0" distL="0" distR="0" wp14:anchorId="654DC2A5" wp14:editId="47A08129">
            <wp:extent cx="8891905" cy="3747135"/>
            <wp:effectExtent l="0" t="0" r="4445" b="5715"/>
            <wp:docPr id="387799352"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891905" cy="3747135"/>
                    </a:xfrm>
                    <a:prstGeom prst="rect">
                      <a:avLst/>
                    </a:prstGeom>
                    <a:noFill/>
                    <a:ln>
                      <a:noFill/>
                    </a:ln>
                  </pic:spPr>
                </pic:pic>
              </a:graphicData>
            </a:graphic>
          </wp:inline>
        </w:drawing>
      </w:r>
    </w:p>
    <w:p w14:paraId="4051A01D" w14:textId="77777777" w:rsidR="00BB60F0" w:rsidRDefault="00BB60F0" w:rsidP="00D74FA7">
      <w:pPr>
        <w:jc w:val="center"/>
      </w:pPr>
    </w:p>
    <w:p w14:paraId="21E01455" w14:textId="2EC1692C" w:rsidR="00BB60F0" w:rsidRDefault="008F46D9" w:rsidP="00D74FA7">
      <w:pPr>
        <w:jc w:val="center"/>
      </w:pPr>
      <w:r w:rsidRPr="008F46D9">
        <w:rPr>
          <w:noProof/>
        </w:rPr>
        <w:lastRenderedPageBreak/>
        <w:drawing>
          <wp:inline distT="0" distB="0" distL="0" distR="0" wp14:anchorId="1BCB1E55" wp14:editId="71D3074E">
            <wp:extent cx="8891905" cy="3884930"/>
            <wp:effectExtent l="0" t="0" r="4445" b="1270"/>
            <wp:docPr id="1287705315"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891905" cy="3884930"/>
                    </a:xfrm>
                    <a:prstGeom prst="rect">
                      <a:avLst/>
                    </a:prstGeom>
                    <a:noFill/>
                    <a:ln>
                      <a:noFill/>
                    </a:ln>
                  </pic:spPr>
                </pic:pic>
              </a:graphicData>
            </a:graphic>
          </wp:inline>
        </w:drawing>
      </w:r>
    </w:p>
    <w:p w14:paraId="308E977F" w14:textId="47CC24C3" w:rsidR="008F46D9" w:rsidRDefault="008F46D9">
      <w:pPr>
        <w:suppressAutoHyphens w:val="0"/>
        <w:spacing w:after="0"/>
        <w:jc w:val="left"/>
      </w:pPr>
      <w:r>
        <w:br w:type="page"/>
      </w:r>
    </w:p>
    <w:p w14:paraId="7DAB1631" w14:textId="00BAD064" w:rsidR="00BB60F0" w:rsidRDefault="008F46D9" w:rsidP="00D74FA7">
      <w:pPr>
        <w:jc w:val="center"/>
      </w:pPr>
      <w:r w:rsidRPr="008F46D9">
        <w:rPr>
          <w:noProof/>
        </w:rPr>
        <w:lastRenderedPageBreak/>
        <w:drawing>
          <wp:inline distT="0" distB="0" distL="0" distR="0" wp14:anchorId="38FC26ED" wp14:editId="2DA55C26">
            <wp:extent cx="8458151" cy="4681220"/>
            <wp:effectExtent l="0" t="0" r="635" b="5080"/>
            <wp:docPr id="1634623513"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473452" cy="4689688"/>
                    </a:xfrm>
                    <a:prstGeom prst="rect">
                      <a:avLst/>
                    </a:prstGeom>
                    <a:noFill/>
                    <a:ln>
                      <a:noFill/>
                    </a:ln>
                  </pic:spPr>
                </pic:pic>
              </a:graphicData>
            </a:graphic>
          </wp:inline>
        </w:drawing>
      </w:r>
    </w:p>
    <w:p w14:paraId="3C0D5D7D" w14:textId="57712F3B" w:rsidR="00BB60F0" w:rsidRDefault="008F46D9" w:rsidP="00D74FA7">
      <w:pPr>
        <w:jc w:val="center"/>
      </w:pPr>
      <w:r w:rsidRPr="008F46D9">
        <w:rPr>
          <w:noProof/>
        </w:rPr>
        <w:lastRenderedPageBreak/>
        <w:drawing>
          <wp:inline distT="0" distB="0" distL="0" distR="0" wp14:anchorId="72AE5C40" wp14:editId="7FC1DA77">
            <wp:extent cx="8723205" cy="4648835"/>
            <wp:effectExtent l="0" t="0" r="1905" b="0"/>
            <wp:docPr id="292770265"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752623" cy="4664513"/>
                    </a:xfrm>
                    <a:prstGeom prst="rect">
                      <a:avLst/>
                    </a:prstGeom>
                    <a:noFill/>
                    <a:ln>
                      <a:noFill/>
                    </a:ln>
                  </pic:spPr>
                </pic:pic>
              </a:graphicData>
            </a:graphic>
          </wp:inline>
        </w:drawing>
      </w:r>
    </w:p>
    <w:p w14:paraId="0D10EC36" w14:textId="04C41907" w:rsidR="00BB60F0" w:rsidRDefault="008F46D9" w:rsidP="00D74FA7">
      <w:pPr>
        <w:jc w:val="center"/>
      </w:pPr>
      <w:r w:rsidRPr="008F46D9">
        <w:rPr>
          <w:noProof/>
        </w:rPr>
        <w:lastRenderedPageBreak/>
        <w:drawing>
          <wp:inline distT="0" distB="0" distL="0" distR="0" wp14:anchorId="2DCC90F2" wp14:editId="2D8A0CFD">
            <wp:extent cx="8882238" cy="4651375"/>
            <wp:effectExtent l="0" t="0" r="0" b="0"/>
            <wp:docPr id="1480378919"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904131" cy="4662840"/>
                    </a:xfrm>
                    <a:prstGeom prst="rect">
                      <a:avLst/>
                    </a:prstGeom>
                    <a:noFill/>
                    <a:ln>
                      <a:noFill/>
                    </a:ln>
                  </pic:spPr>
                </pic:pic>
              </a:graphicData>
            </a:graphic>
          </wp:inline>
        </w:drawing>
      </w:r>
    </w:p>
    <w:p w14:paraId="5ABBA71B" w14:textId="3ADC162B" w:rsidR="00BB60F0" w:rsidRDefault="008F46D9" w:rsidP="00D74FA7">
      <w:pPr>
        <w:jc w:val="center"/>
      </w:pPr>
      <w:r w:rsidRPr="008F46D9">
        <w:rPr>
          <w:noProof/>
        </w:rPr>
        <w:lastRenderedPageBreak/>
        <w:drawing>
          <wp:inline distT="0" distB="0" distL="0" distR="0" wp14:anchorId="4215F81B" wp14:editId="337DB33A">
            <wp:extent cx="8514736" cy="4688205"/>
            <wp:effectExtent l="0" t="0" r="635" b="0"/>
            <wp:docPr id="1573138971"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534908" cy="4699312"/>
                    </a:xfrm>
                    <a:prstGeom prst="rect">
                      <a:avLst/>
                    </a:prstGeom>
                    <a:noFill/>
                    <a:ln>
                      <a:noFill/>
                    </a:ln>
                  </pic:spPr>
                </pic:pic>
              </a:graphicData>
            </a:graphic>
          </wp:inline>
        </w:drawing>
      </w:r>
    </w:p>
    <w:p w14:paraId="56F5B34A" w14:textId="4346A0DA" w:rsidR="00BB60F0" w:rsidRDefault="008F46D9" w:rsidP="00D74FA7">
      <w:pPr>
        <w:jc w:val="center"/>
      </w:pPr>
      <w:r w:rsidRPr="008F46D9">
        <w:rPr>
          <w:noProof/>
        </w:rPr>
        <w:lastRenderedPageBreak/>
        <w:drawing>
          <wp:inline distT="0" distB="0" distL="0" distR="0" wp14:anchorId="329989AC" wp14:editId="4324052F">
            <wp:extent cx="8721213" cy="4695825"/>
            <wp:effectExtent l="0" t="0" r="3810" b="0"/>
            <wp:docPr id="1101870842"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741800" cy="4706910"/>
                    </a:xfrm>
                    <a:prstGeom prst="rect">
                      <a:avLst/>
                    </a:prstGeom>
                    <a:noFill/>
                    <a:ln>
                      <a:noFill/>
                    </a:ln>
                  </pic:spPr>
                </pic:pic>
              </a:graphicData>
            </a:graphic>
          </wp:inline>
        </w:drawing>
      </w:r>
    </w:p>
    <w:p w14:paraId="3AC1B7EA" w14:textId="46F672F0" w:rsidR="00BB60F0" w:rsidRDefault="008F46D9" w:rsidP="00D74FA7">
      <w:pPr>
        <w:jc w:val="center"/>
      </w:pPr>
      <w:r w:rsidRPr="008F46D9">
        <w:rPr>
          <w:noProof/>
        </w:rPr>
        <w:lastRenderedPageBreak/>
        <w:drawing>
          <wp:inline distT="0" distB="0" distL="0" distR="0" wp14:anchorId="7D9283C0" wp14:editId="168189F7">
            <wp:extent cx="8632723" cy="4642485"/>
            <wp:effectExtent l="0" t="0" r="0" b="5715"/>
            <wp:docPr id="445636213"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649282" cy="4651390"/>
                    </a:xfrm>
                    <a:prstGeom prst="rect">
                      <a:avLst/>
                    </a:prstGeom>
                    <a:noFill/>
                    <a:ln>
                      <a:noFill/>
                    </a:ln>
                  </pic:spPr>
                </pic:pic>
              </a:graphicData>
            </a:graphic>
          </wp:inline>
        </w:drawing>
      </w:r>
    </w:p>
    <w:p w14:paraId="43FE701D" w14:textId="33ACF6F4" w:rsidR="00BB60F0" w:rsidRDefault="008F46D9" w:rsidP="00D74FA7">
      <w:pPr>
        <w:jc w:val="center"/>
      </w:pPr>
      <w:r w:rsidRPr="008F46D9">
        <w:rPr>
          <w:noProof/>
        </w:rPr>
        <w:lastRenderedPageBreak/>
        <w:drawing>
          <wp:inline distT="0" distB="0" distL="0" distR="0" wp14:anchorId="55A1A17D" wp14:editId="710F0BD3">
            <wp:extent cx="8622891" cy="4667250"/>
            <wp:effectExtent l="0" t="0" r="6985" b="0"/>
            <wp:docPr id="179965903"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651609" cy="4682794"/>
                    </a:xfrm>
                    <a:prstGeom prst="rect">
                      <a:avLst/>
                    </a:prstGeom>
                    <a:noFill/>
                    <a:ln>
                      <a:noFill/>
                    </a:ln>
                  </pic:spPr>
                </pic:pic>
              </a:graphicData>
            </a:graphic>
          </wp:inline>
        </w:drawing>
      </w:r>
    </w:p>
    <w:p w14:paraId="479E612B" w14:textId="474A14E5" w:rsidR="00BB60F0" w:rsidRDefault="008F46D9" w:rsidP="00D74FA7">
      <w:pPr>
        <w:jc w:val="center"/>
      </w:pPr>
      <w:r w:rsidRPr="008F46D9">
        <w:rPr>
          <w:noProof/>
        </w:rPr>
        <w:lastRenderedPageBreak/>
        <w:drawing>
          <wp:inline distT="0" distB="0" distL="0" distR="0" wp14:anchorId="25EA5DD2" wp14:editId="03CFAC45">
            <wp:extent cx="8891905" cy="4388485"/>
            <wp:effectExtent l="0" t="0" r="4445" b="0"/>
            <wp:docPr id="1913388897"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891905" cy="4388485"/>
                    </a:xfrm>
                    <a:prstGeom prst="rect">
                      <a:avLst/>
                    </a:prstGeom>
                    <a:noFill/>
                    <a:ln>
                      <a:noFill/>
                    </a:ln>
                  </pic:spPr>
                </pic:pic>
              </a:graphicData>
            </a:graphic>
          </wp:inline>
        </w:drawing>
      </w:r>
    </w:p>
    <w:p w14:paraId="58DA8A47" w14:textId="77777777" w:rsidR="00BB60F0" w:rsidRDefault="00BB60F0" w:rsidP="00D74FA7">
      <w:pPr>
        <w:jc w:val="center"/>
      </w:pPr>
    </w:p>
    <w:p w14:paraId="7FD96559" w14:textId="0C202207" w:rsidR="00BB60F0" w:rsidRDefault="008F46D9" w:rsidP="00D74FA7">
      <w:pPr>
        <w:jc w:val="center"/>
      </w:pPr>
      <w:r w:rsidRPr="008F46D9">
        <w:rPr>
          <w:noProof/>
        </w:rPr>
        <w:lastRenderedPageBreak/>
        <w:drawing>
          <wp:inline distT="0" distB="0" distL="0" distR="0" wp14:anchorId="327AC90C" wp14:editId="6D04A4BD">
            <wp:extent cx="8632723" cy="4683760"/>
            <wp:effectExtent l="0" t="0" r="0" b="2540"/>
            <wp:docPr id="9223486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649376" cy="4692795"/>
                    </a:xfrm>
                    <a:prstGeom prst="rect">
                      <a:avLst/>
                    </a:prstGeom>
                    <a:noFill/>
                    <a:ln>
                      <a:noFill/>
                    </a:ln>
                  </pic:spPr>
                </pic:pic>
              </a:graphicData>
            </a:graphic>
          </wp:inline>
        </w:drawing>
      </w:r>
    </w:p>
    <w:p w14:paraId="19981A6E" w14:textId="0C76FFF3" w:rsidR="00BB60F0" w:rsidRDefault="008F46D9" w:rsidP="00D74FA7">
      <w:pPr>
        <w:jc w:val="center"/>
      </w:pPr>
      <w:r w:rsidRPr="008F46D9">
        <w:rPr>
          <w:noProof/>
        </w:rPr>
        <w:lastRenderedPageBreak/>
        <w:drawing>
          <wp:inline distT="0" distB="0" distL="0" distR="0" wp14:anchorId="777D1056" wp14:editId="744B603D">
            <wp:extent cx="8406581" cy="4624705"/>
            <wp:effectExtent l="0" t="0" r="0" b="4445"/>
            <wp:docPr id="595751268"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439353" cy="4642734"/>
                    </a:xfrm>
                    <a:prstGeom prst="rect">
                      <a:avLst/>
                    </a:prstGeom>
                    <a:noFill/>
                    <a:ln>
                      <a:noFill/>
                    </a:ln>
                  </pic:spPr>
                </pic:pic>
              </a:graphicData>
            </a:graphic>
          </wp:inline>
        </w:drawing>
      </w:r>
    </w:p>
    <w:p w14:paraId="17DC42FC" w14:textId="215D65FF" w:rsidR="00BB60F0" w:rsidRDefault="008F46D9" w:rsidP="00D74FA7">
      <w:pPr>
        <w:jc w:val="center"/>
      </w:pPr>
      <w:r w:rsidRPr="008F46D9">
        <w:rPr>
          <w:noProof/>
        </w:rPr>
        <w:lastRenderedPageBreak/>
        <w:drawing>
          <wp:inline distT="0" distB="0" distL="0" distR="0" wp14:anchorId="40841487" wp14:editId="4955E320">
            <wp:extent cx="8632723" cy="4617720"/>
            <wp:effectExtent l="0" t="0" r="0" b="0"/>
            <wp:docPr id="1402420620"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655839" cy="4630085"/>
                    </a:xfrm>
                    <a:prstGeom prst="rect">
                      <a:avLst/>
                    </a:prstGeom>
                    <a:noFill/>
                    <a:ln>
                      <a:noFill/>
                    </a:ln>
                  </pic:spPr>
                </pic:pic>
              </a:graphicData>
            </a:graphic>
          </wp:inline>
        </w:drawing>
      </w:r>
    </w:p>
    <w:p w14:paraId="137FA4C8" w14:textId="3F5ABF45" w:rsidR="00BB60F0" w:rsidRDefault="008F46D9" w:rsidP="00D74FA7">
      <w:pPr>
        <w:jc w:val="center"/>
      </w:pPr>
      <w:r w:rsidRPr="008F46D9">
        <w:rPr>
          <w:noProof/>
        </w:rPr>
        <w:lastRenderedPageBreak/>
        <w:drawing>
          <wp:inline distT="0" distB="0" distL="0" distR="0" wp14:anchorId="55815845" wp14:editId="1FDE7FFF">
            <wp:extent cx="8583562" cy="4157345"/>
            <wp:effectExtent l="0" t="0" r="8255" b="0"/>
            <wp:docPr id="1455640539"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584822" cy="4157955"/>
                    </a:xfrm>
                    <a:prstGeom prst="rect">
                      <a:avLst/>
                    </a:prstGeom>
                    <a:noFill/>
                    <a:ln>
                      <a:noFill/>
                    </a:ln>
                  </pic:spPr>
                </pic:pic>
              </a:graphicData>
            </a:graphic>
          </wp:inline>
        </w:drawing>
      </w:r>
    </w:p>
    <w:p w14:paraId="386B92BF" w14:textId="77777777" w:rsidR="00BB60F0" w:rsidRDefault="00BB60F0" w:rsidP="00D74FA7">
      <w:pPr>
        <w:jc w:val="center"/>
      </w:pPr>
    </w:p>
    <w:p w14:paraId="445C70C3" w14:textId="77777777" w:rsidR="00BB60F0" w:rsidRDefault="00BB60F0" w:rsidP="00D74FA7">
      <w:pPr>
        <w:jc w:val="center"/>
      </w:pPr>
    </w:p>
    <w:p w14:paraId="04344D29" w14:textId="77777777" w:rsidR="00055C57" w:rsidRPr="00CE7E68" w:rsidRDefault="00055C57" w:rsidP="00507844">
      <w:pPr>
        <w:suppressAutoHyphens w:val="0"/>
        <w:spacing w:before="120" w:line="360" w:lineRule="auto"/>
        <w:rPr>
          <w:rFonts w:cs="Arial"/>
          <w:b/>
          <w:szCs w:val="24"/>
          <w:u w:val="single"/>
        </w:rPr>
      </w:pPr>
    </w:p>
    <w:p w14:paraId="398AB168" w14:textId="54C1D0A3" w:rsidR="00507844" w:rsidRPr="00CE7E68" w:rsidRDefault="00507844" w:rsidP="00507844">
      <w:pPr>
        <w:suppressAutoHyphens w:val="0"/>
        <w:spacing w:before="120" w:line="360" w:lineRule="auto"/>
        <w:rPr>
          <w:rFonts w:cs="Arial"/>
          <w:b/>
          <w:szCs w:val="24"/>
          <w:u w:val="single"/>
        </w:rPr>
      </w:pPr>
      <w:r w:rsidRPr="00CE7E68">
        <w:rPr>
          <w:rFonts w:cs="Arial"/>
          <w:b/>
          <w:szCs w:val="24"/>
          <w:u w:val="single"/>
        </w:rPr>
        <w:t>Observações:</w:t>
      </w:r>
    </w:p>
    <w:p w14:paraId="398AB169" w14:textId="77777777" w:rsidR="00507844" w:rsidRPr="00CE7E68" w:rsidRDefault="00507844" w:rsidP="00750F46">
      <w:pPr>
        <w:numPr>
          <w:ilvl w:val="0"/>
          <w:numId w:val="17"/>
        </w:numPr>
        <w:suppressAutoHyphens w:val="0"/>
        <w:spacing w:after="0" w:line="360" w:lineRule="auto"/>
        <w:ind w:left="142" w:firstLine="0"/>
        <w:rPr>
          <w:rFonts w:cs="Arial"/>
          <w:b/>
          <w:szCs w:val="24"/>
          <w:u w:val="single"/>
        </w:rPr>
      </w:pPr>
      <w:r w:rsidRPr="00CE7E68">
        <w:rPr>
          <w:rFonts w:cs="Arial"/>
          <w:szCs w:val="24"/>
        </w:rPr>
        <w:t>Eventual citação de marca de produto, constante da descrição dos itens acima, tem por objetivo apenas referenciar aspectos de qualidade e produtividade.</w:t>
      </w:r>
      <w:r w:rsidRPr="00CE7E68">
        <w:rPr>
          <w:rFonts w:cs="Arial"/>
          <w:b/>
          <w:szCs w:val="24"/>
        </w:rPr>
        <w:t xml:space="preserve"> </w:t>
      </w:r>
      <w:r w:rsidRPr="00CE7E68">
        <w:rPr>
          <w:rFonts w:cs="Arial"/>
          <w:b/>
          <w:szCs w:val="24"/>
          <w:u w:val="single"/>
        </w:rPr>
        <w:t>Entretanto, cabe ressaltar que serão aceitas cotações de produtos similares;</w:t>
      </w:r>
    </w:p>
    <w:p w14:paraId="754DD501" w14:textId="4C162D25" w:rsidR="00100FDB" w:rsidRPr="00CE7E68" w:rsidRDefault="00507844" w:rsidP="00750F46">
      <w:pPr>
        <w:numPr>
          <w:ilvl w:val="0"/>
          <w:numId w:val="17"/>
        </w:numPr>
        <w:suppressAutoHyphens w:val="0"/>
        <w:spacing w:before="120" w:line="360" w:lineRule="auto"/>
        <w:ind w:left="142" w:firstLine="0"/>
        <w:rPr>
          <w:rFonts w:cs="Arial"/>
          <w:szCs w:val="24"/>
        </w:rPr>
      </w:pPr>
      <w:r w:rsidRPr="00CE7E68">
        <w:rPr>
          <w:rFonts w:cs="Arial"/>
          <w:szCs w:val="24"/>
        </w:rPr>
        <w:t>Entende-se como similar o produto de outra marca que possua qualidades iguais ou superiores aos referenciados. A utilização efetiva do produto similar nos serviços de reforma, contudo, deverá ser precedida de análise e aprovação por parte da fiscalização do contrato.</w:t>
      </w:r>
    </w:p>
    <w:p w14:paraId="398AB16B" w14:textId="77777777" w:rsidR="00CC68A3" w:rsidRPr="00CE7E68" w:rsidRDefault="00CC68A3" w:rsidP="00E92C97">
      <w:pPr>
        <w:rPr>
          <w:rFonts w:cs="Arial"/>
          <w:sz w:val="12"/>
          <w:szCs w:val="12"/>
        </w:rPr>
      </w:pPr>
    </w:p>
    <w:p w14:paraId="398AB16C" w14:textId="77777777" w:rsidR="006679F6" w:rsidRPr="00CE7E68" w:rsidRDefault="006679F6" w:rsidP="00693E19">
      <w:pPr>
        <w:widowControl w:val="0"/>
        <w:suppressAutoHyphens w:val="0"/>
        <w:spacing w:before="120" w:line="360" w:lineRule="auto"/>
        <w:jc w:val="center"/>
        <w:rPr>
          <w:rFonts w:cs="Arial"/>
          <w:szCs w:val="22"/>
        </w:rPr>
        <w:sectPr w:rsidR="006679F6" w:rsidRPr="00CE7E68" w:rsidSect="00BD0FB8">
          <w:headerReference w:type="default" r:id="rId47"/>
          <w:pgSz w:w="16838" w:h="11906" w:orient="landscape"/>
          <w:pgMar w:top="1418" w:right="1134" w:bottom="851" w:left="1701"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6D" w14:textId="3D59E625" w:rsidR="00697A82" w:rsidRPr="00CE7E68" w:rsidRDefault="00D86E0C" w:rsidP="00697A82">
      <w:pPr>
        <w:widowControl w:val="0"/>
        <w:suppressAutoHyphens w:val="0"/>
        <w:spacing w:before="120" w:line="360" w:lineRule="auto"/>
        <w:jc w:val="center"/>
        <w:rPr>
          <w:rFonts w:eastAsia="Arial" w:cs="Arial"/>
          <w:sz w:val="22"/>
          <w:szCs w:val="22"/>
        </w:rPr>
      </w:pPr>
      <w:r w:rsidRPr="00CE7E68">
        <w:rPr>
          <w:rFonts w:eastAsia="Calibri" w:cs="Arial"/>
          <w:b/>
          <w:sz w:val="22"/>
          <w:szCs w:val="22"/>
        </w:rPr>
        <w:lastRenderedPageBreak/>
        <w:t>CONCORRÊNCIA ELETRÔNICA</w:t>
      </w:r>
      <w:r w:rsidR="00697A82" w:rsidRPr="00CE7E68">
        <w:rPr>
          <w:rFonts w:eastAsia="Calibri" w:cs="Arial"/>
          <w:b/>
          <w:sz w:val="22"/>
          <w:szCs w:val="22"/>
        </w:rPr>
        <w:t xml:space="preserve"> N.º</w:t>
      </w:r>
      <w:r w:rsidR="003135FC" w:rsidRPr="00CE7E68">
        <w:rPr>
          <w:rFonts w:eastAsia="Calibri" w:cs="Arial"/>
          <w:b/>
          <w:sz w:val="22"/>
          <w:szCs w:val="22"/>
        </w:rPr>
        <w:t xml:space="preserve"> </w:t>
      </w:r>
      <w:r w:rsidR="005C10E2">
        <w:rPr>
          <w:rFonts w:eastAsia="Calibri" w:cs="Arial"/>
          <w:b/>
          <w:sz w:val="22"/>
          <w:szCs w:val="22"/>
        </w:rPr>
        <w:t>90003</w:t>
      </w:r>
      <w:r w:rsidR="003135FC" w:rsidRPr="00CE7E68">
        <w:rPr>
          <w:rFonts w:eastAsia="Calibri" w:cs="Arial"/>
          <w:b/>
          <w:sz w:val="22"/>
          <w:szCs w:val="22"/>
        </w:rPr>
        <w:t>/202</w:t>
      </w:r>
      <w:r w:rsidR="00282B2C" w:rsidRPr="00CE7E68">
        <w:rPr>
          <w:rFonts w:eastAsia="Calibri" w:cs="Arial"/>
          <w:b/>
          <w:sz w:val="22"/>
          <w:szCs w:val="22"/>
        </w:rPr>
        <w:t>5</w:t>
      </w:r>
    </w:p>
    <w:p w14:paraId="398AB16E" w14:textId="77777777" w:rsidR="00697A82" w:rsidRPr="00CE7E68" w:rsidRDefault="00697A82" w:rsidP="00E92C97">
      <w:pPr>
        <w:rPr>
          <w:sz w:val="20"/>
        </w:rPr>
      </w:pPr>
      <w:r w:rsidRPr="00CE7E68">
        <w:rPr>
          <w:b/>
          <w:bCs/>
        </w:rPr>
        <w:t>ANEXO I</w:t>
      </w:r>
      <w:r w:rsidR="00471026" w:rsidRPr="00CE7E68">
        <w:rPr>
          <w:b/>
          <w:bCs/>
        </w:rPr>
        <w:t>V</w:t>
      </w:r>
      <w:r w:rsidRPr="00CE7E68">
        <w:t xml:space="preserve"> – </w:t>
      </w:r>
      <w:r w:rsidR="00D74FA7" w:rsidRPr="00CE7E68">
        <w:t>Memória de Cálculo do BDI e dos Encargos Sociais</w:t>
      </w:r>
      <w:r w:rsidR="00E92C97" w:rsidRPr="00CE7E68">
        <w:rPr>
          <w:sz w:val="20"/>
        </w:rPr>
        <w:t>.</w:t>
      </w:r>
    </w:p>
    <w:p w14:paraId="398AB16F" w14:textId="77777777" w:rsidR="00D74FA7" w:rsidRPr="00CE7E68" w:rsidRDefault="00D74FA7" w:rsidP="00D74FA7">
      <w:pPr>
        <w:keepNext/>
        <w:suppressAutoHyphens w:val="0"/>
        <w:spacing w:before="480" w:line="360" w:lineRule="auto"/>
        <w:rPr>
          <w:rFonts w:cs="Arial"/>
          <w:b/>
          <w:u w:val="single"/>
        </w:rPr>
      </w:pPr>
      <w:r w:rsidRPr="00CE7E68">
        <w:rPr>
          <w:rFonts w:cs="Arial"/>
          <w:b/>
          <w:u w:val="single"/>
        </w:rPr>
        <w:t>BDI CONVENCIONAL</w:t>
      </w:r>
    </w:p>
    <w:p w14:paraId="398AB170" w14:textId="77777777" w:rsidR="00D74FA7" w:rsidRPr="00CE7E68" w:rsidRDefault="00D74FA7" w:rsidP="00D74FA7">
      <w:pPr>
        <w:pStyle w:val="Corpodetexto"/>
        <w:spacing w:before="120" w:line="360" w:lineRule="auto"/>
        <w:ind w:firstLine="709"/>
        <w:rPr>
          <w:rFonts w:cs="Arial"/>
          <w:szCs w:val="24"/>
        </w:rPr>
      </w:pPr>
      <w:r w:rsidRPr="00CE7E68">
        <w:rPr>
          <w:rFonts w:cs="Arial"/>
          <w:szCs w:val="24"/>
        </w:rPr>
        <w:t>As planilhas orçamentárias fornecidas no Anexo V</w:t>
      </w:r>
      <w:r w:rsidR="003C52E7" w:rsidRPr="00CE7E68">
        <w:rPr>
          <w:rFonts w:cs="Arial"/>
          <w:szCs w:val="24"/>
        </w:rPr>
        <w:t>II</w:t>
      </w:r>
      <w:r w:rsidRPr="00CE7E68">
        <w:rPr>
          <w:rFonts w:cs="Arial"/>
          <w:szCs w:val="24"/>
        </w:rPr>
        <w:t xml:space="preserve"> (Modelo das Planilhas Orçamentárias de Discriminação dos Serviços) deverão ser preenchidas pelos licitantes com os custos unitários de cada item de serviço.</w:t>
      </w:r>
    </w:p>
    <w:p w14:paraId="398AB171" w14:textId="77777777" w:rsidR="00D74FA7" w:rsidRPr="00CE7E68" w:rsidRDefault="00D74FA7" w:rsidP="00D74FA7">
      <w:pPr>
        <w:pStyle w:val="Corpodetexto"/>
        <w:spacing w:before="120" w:line="360" w:lineRule="auto"/>
        <w:ind w:firstLine="709"/>
        <w:rPr>
          <w:rFonts w:cs="Arial"/>
          <w:szCs w:val="24"/>
        </w:rPr>
      </w:pPr>
      <w:r w:rsidRPr="00CE7E68">
        <w:rPr>
          <w:rFonts w:cs="Arial"/>
          <w:szCs w:val="24"/>
        </w:rPr>
        <w:t>O BDI convencional, que incidirá sobre o somatório dos custos totais de cada item de serviço, deverá ser apresentado em separado pelo licitante, nos moldes do presente Anexo.</w:t>
      </w:r>
    </w:p>
    <w:p w14:paraId="398AB172" w14:textId="77777777" w:rsidR="00D74FA7" w:rsidRPr="00CE7E68" w:rsidRDefault="00D74FA7" w:rsidP="00D74FA7">
      <w:pPr>
        <w:pStyle w:val="Corpodetexto"/>
        <w:spacing w:before="120" w:line="360" w:lineRule="auto"/>
        <w:ind w:firstLine="709"/>
        <w:rPr>
          <w:rFonts w:cs="Arial"/>
          <w:szCs w:val="24"/>
        </w:rPr>
      </w:pPr>
      <w:r w:rsidRPr="00CE7E68">
        <w:rPr>
          <w:rFonts w:cs="Arial"/>
          <w:szCs w:val="24"/>
        </w:rPr>
        <w:t>Cada licitante deverá compor sua taxa de BDI convencional com base na fórmula apresentada adiante, levando em conta que nessa taxa deverão ser considerados, além dos tributos, as despesas indiretas, não explicitadas na planilha orçamentária, e o lucro.</w:t>
      </w:r>
    </w:p>
    <w:p w14:paraId="398AB173" w14:textId="77777777" w:rsidR="00D74FA7" w:rsidRPr="00CE7E68" w:rsidRDefault="00D74FA7" w:rsidP="00D74FA7">
      <w:pPr>
        <w:spacing w:before="120" w:line="360" w:lineRule="auto"/>
        <w:ind w:firstLine="709"/>
        <w:rPr>
          <w:rFonts w:cs="Arial"/>
          <w:szCs w:val="24"/>
        </w:rPr>
      </w:pPr>
      <w:r w:rsidRPr="00CE7E68">
        <w:rPr>
          <w:rFonts w:cs="Arial"/>
          <w:szCs w:val="24"/>
        </w:rPr>
        <w:t>A fórmula proposta para o cálculo do BDI Convencional, nos termos da Decisão TCDF nº 1.583/2014 e do Acórdão TCU nº 2.622/2013 - Plenário, é:</w:t>
      </w:r>
    </w:p>
    <w:p w14:paraId="398AB174" w14:textId="66B82F78" w:rsidR="00D74FA7" w:rsidRPr="00CE7E68" w:rsidRDefault="0028585F" w:rsidP="00D74FA7">
      <w:pPr>
        <w:spacing w:before="120" w:line="360" w:lineRule="auto"/>
        <w:ind w:firstLine="709"/>
        <w:rPr>
          <w:rFonts w:cs="Arial"/>
          <w:szCs w:val="24"/>
        </w:rPr>
      </w:pPr>
      <w:r w:rsidRPr="00CE7E68">
        <w:rPr>
          <w:noProof/>
        </w:rPr>
        <mc:AlternateContent>
          <mc:Choice Requires="wps">
            <w:drawing>
              <wp:anchor distT="0" distB="0" distL="114300" distR="114300" simplePos="0" relativeHeight="251658243" behindDoc="0" locked="0" layoutInCell="1" allowOverlap="1" wp14:anchorId="398AB375" wp14:editId="74B1DEAB">
                <wp:simplePos x="0" y="0"/>
                <wp:positionH relativeFrom="column">
                  <wp:posOffset>3703955</wp:posOffset>
                </wp:positionH>
                <wp:positionV relativeFrom="paragraph">
                  <wp:posOffset>317500</wp:posOffset>
                </wp:positionV>
                <wp:extent cx="69215" cy="396240"/>
                <wp:effectExtent l="0" t="0" r="6985" b="3810"/>
                <wp:wrapNone/>
                <wp:docPr id="15" name="Colchete Direito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215" cy="396240"/>
                        </a:xfrm>
                        <a:prstGeom prst="rightBracket">
                          <a:avLst>
                            <a:gd name="adj" fmla="val 47706"/>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209CDF"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Colchete Direito 15" o:spid="_x0000_s1026" type="#_x0000_t86" style="position:absolute;margin-left:291.65pt;margin-top:25pt;width:5.45pt;height:31.2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"/>
            </w:pict>
          </mc:Fallback>
        </mc:AlternateContent>
      </w:r>
      <w:r w:rsidRPr="00CE7E68">
        <w:rPr>
          <w:noProof/>
        </w:rPr>
        <mc:AlternateContent>
          <mc:Choice Requires="wps">
            <w:drawing>
              <wp:anchor distT="0" distB="0" distL="114300" distR="114300" simplePos="0" relativeHeight="251658244" behindDoc="0" locked="0" layoutInCell="1" allowOverlap="1" wp14:anchorId="398AB376" wp14:editId="7DBA460D">
                <wp:simplePos x="0" y="0"/>
                <wp:positionH relativeFrom="column">
                  <wp:posOffset>817245</wp:posOffset>
                </wp:positionH>
                <wp:positionV relativeFrom="paragraph">
                  <wp:posOffset>279400</wp:posOffset>
                </wp:positionV>
                <wp:extent cx="90805" cy="396240"/>
                <wp:effectExtent l="0" t="0" r="4445" b="3810"/>
                <wp:wrapNone/>
                <wp:docPr id="14" name="Colchete Esquerdo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396240"/>
                        </a:xfrm>
                        <a:prstGeom prst="leftBracket">
                          <a:avLst>
                            <a:gd name="adj" fmla="val 36364"/>
                          </a:avLst>
                        </a:prstGeom>
                        <a:no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B67563"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Colchete Esquerdo 14" o:spid="_x0000_s1026" type="#_x0000_t85" style="position:absolute;margin-left:64.35pt;margin-top:22pt;width:7.15pt;height:31.2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"/>
            </w:pict>
          </mc:Fallback>
        </mc:AlternateContent>
      </w:r>
    </w:p>
    <w:p w14:paraId="398AB175" w14:textId="77777777" w:rsidR="00D74FA7" w:rsidRPr="00CE7E68" w:rsidRDefault="00D74FA7" w:rsidP="00D74FA7">
      <w:pPr>
        <w:ind w:firstLine="709"/>
        <w:rPr>
          <w:rFonts w:ascii="Calibri" w:hAnsi="Calibri"/>
          <w:b/>
          <w:bCs/>
          <w:szCs w:val="24"/>
        </w:rPr>
      </w:pPr>
      <w:r w:rsidRPr="00CE7E68">
        <w:rPr>
          <w:rFonts w:ascii="Calibri" w:hAnsi="Calibri"/>
          <w:b/>
          <w:bCs/>
          <w:szCs w:val="24"/>
        </w:rPr>
        <w:t>BDI =</w:t>
      </w:r>
      <w:proofErr w:type="gramStart"/>
      <w:r w:rsidRPr="00CE7E68">
        <w:rPr>
          <w:rFonts w:ascii="Calibri" w:hAnsi="Calibri"/>
          <w:b/>
          <w:bCs/>
          <w:szCs w:val="24"/>
        </w:rPr>
        <w:t xml:space="preserve">   </w:t>
      </w:r>
      <w:r w:rsidRPr="00CE7E68">
        <w:rPr>
          <w:rFonts w:ascii="Calibri" w:hAnsi="Calibri"/>
          <w:b/>
          <w:bCs/>
          <w:szCs w:val="24"/>
          <w:u w:val="single"/>
        </w:rPr>
        <w:t>(</w:t>
      </w:r>
      <w:proofErr w:type="gramEnd"/>
      <w:r w:rsidRPr="00CE7E68">
        <w:rPr>
          <w:rFonts w:ascii="Calibri" w:hAnsi="Calibri"/>
          <w:b/>
          <w:bCs/>
          <w:szCs w:val="24"/>
          <w:u w:val="single"/>
        </w:rPr>
        <w:t>1 + AC + S + R + G</w:t>
      </w:r>
      <w:proofErr w:type="gramStart"/>
      <w:r w:rsidRPr="00CE7E68">
        <w:rPr>
          <w:rFonts w:ascii="Calibri" w:hAnsi="Calibri"/>
          <w:b/>
          <w:bCs/>
          <w:szCs w:val="24"/>
          <w:u w:val="single"/>
        </w:rPr>
        <w:t>).(</w:t>
      </w:r>
      <w:proofErr w:type="gramEnd"/>
      <w:r w:rsidRPr="00CE7E68">
        <w:rPr>
          <w:rFonts w:ascii="Calibri" w:hAnsi="Calibri"/>
          <w:b/>
          <w:bCs/>
          <w:szCs w:val="24"/>
          <w:u w:val="single"/>
        </w:rPr>
        <w:t>1 + DF</w:t>
      </w:r>
      <w:proofErr w:type="gramStart"/>
      <w:r w:rsidRPr="00CE7E68">
        <w:rPr>
          <w:rFonts w:ascii="Calibri" w:hAnsi="Calibri"/>
          <w:b/>
          <w:bCs/>
          <w:szCs w:val="24"/>
          <w:u w:val="single"/>
        </w:rPr>
        <w:t>).(</w:t>
      </w:r>
      <w:proofErr w:type="gramEnd"/>
      <w:r w:rsidRPr="00CE7E68">
        <w:rPr>
          <w:rFonts w:ascii="Calibri" w:hAnsi="Calibri"/>
          <w:b/>
          <w:bCs/>
          <w:szCs w:val="24"/>
          <w:u w:val="single"/>
        </w:rPr>
        <w:t>1 + L</w:t>
      </w:r>
      <w:proofErr w:type="gramStart"/>
      <w:r w:rsidRPr="00CE7E68">
        <w:rPr>
          <w:rFonts w:ascii="Calibri" w:hAnsi="Calibri"/>
          <w:b/>
          <w:bCs/>
          <w:szCs w:val="24"/>
          <w:u w:val="single"/>
        </w:rPr>
        <w:t>)</w:t>
      </w:r>
      <w:r w:rsidRPr="00CE7E68">
        <w:rPr>
          <w:rFonts w:ascii="Calibri" w:hAnsi="Calibri"/>
          <w:b/>
          <w:bCs/>
          <w:szCs w:val="24"/>
        </w:rPr>
        <w:t xml:space="preserve">  -</w:t>
      </w:r>
      <w:proofErr w:type="gramEnd"/>
      <w:r w:rsidRPr="00CE7E68">
        <w:rPr>
          <w:rFonts w:ascii="Calibri" w:hAnsi="Calibri"/>
          <w:b/>
          <w:bCs/>
          <w:szCs w:val="24"/>
        </w:rPr>
        <w:t xml:space="preserve"> </w:t>
      </w:r>
      <w:proofErr w:type="gramStart"/>
      <w:r w:rsidRPr="00CE7E68">
        <w:rPr>
          <w:rFonts w:ascii="Calibri" w:hAnsi="Calibri"/>
          <w:b/>
          <w:bCs/>
          <w:szCs w:val="24"/>
        </w:rPr>
        <w:t>1  .</w:t>
      </w:r>
      <w:proofErr w:type="gramEnd"/>
      <w:r w:rsidRPr="00CE7E68">
        <w:rPr>
          <w:rFonts w:ascii="Calibri" w:hAnsi="Calibri"/>
          <w:b/>
          <w:bCs/>
          <w:szCs w:val="24"/>
        </w:rPr>
        <w:t xml:space="preserve"> 100%</w:t>
      </w:r>
    </w:p>
    <w:p w14:paraId="398AB176" w14:textId="77777777" w:rsidR="00D74FA7" w:rsidRPr="00CE7E68" w:rsidRDefault="00D74FA7" w:rsidP="00D74FA7">
      <w:pPr>
        <w:rPr>
          <w:rFonts w:ascii="Calibri" w:hAnsi="Calibri"/>
          <w:i/>
          <w:iCs/>
          <w:szCs w:val="24"/>
        </w:rPr>
      </w:pPr>
      <w:r w:rsidRPr="00CE7E68">
        <w:rPr>
          <w:rFonts w:ascii="Calibri" w:hAnsi="Calibri"/>
          <w:b/>
          <w:bCs/>
          <w:szCs w:val="24"/>
        </w:rPr>
        <w:t xml:space="preserve">                                                   (1 - </w:t>
      </w:r>
      <w:r w:rsidR="00D327DB" w:rsidRPr="00CE7E68">
        <w:rPr>
          <w:rFonts w:ascii="Calibri" w:hAnsi="Calibri"/>
          <w:b/>
          <w:bCs/>
          <w:szCs w:val="24"/>
        </w:rPr>
        <w:t>I</w:t>
      </w:r>
      <w:r w:rsidRPr="00CE7E68">
        <w:rPr>
          <w:rFonts w:ascii="Calibri" w:hAnsi="Calibri"/>
          <w:b/>
          <w:bCs/>
          <w:szCs w:val="24"/>
        </w:rPr>
        <w:t>)</w:t>
      </w:r>
      <w:r w:rsidRPr="00CE7E68">
        <w:rPr>
          <w:rFonts w:ascii="Calibri" w:hAnsi="Calibri"/>
          <w:i/>
          <w:iCs/>
          <w:szCs w:val="24"/>
        </w:rPr>
        <w:t xml:space="preserve">                                                                </w:t>
      </w:r>
    </w:p>
    <w:p w14:paraId="398AB177" w14:textId="77777777" w:rsidR="00D74FA7" w:rsidRPr="00CE7E68" w:rsidRDefault="00D74FA7" w:rsidP="00D74FA7">
      <w:pPr>
        <w:jc w:val="right"/>
        <w:rPr>
          <w:rFonts w:ascii="Calibri" w:hAnsi="Calibri"/>
          <w:szCs w:val="24"/>
        </w:rPr>
      </w:pPr>
      <w:r w:rsidRPr="00CE7E68">
        <w:rPr>
          <w:rFonts w:ascii="Calibri" w:hAnsi="Calibri"/>
          <w:i/>
          <w:iCs/>
          <w:szCs w:val="24"/>
        </w:rPr>
        <w:t xml:space="preserve"> Fonte: Acórdão 2.622/2013-TCU-Plenário   </w:t>
      </w:r>
    </w:p>
    <w:p w14:paraId="398AB178" w14:textId="77777777" w:rsidR="00D74FA7" w:rsidRPr="00CE7E68" w:rsidRDefault="00D74FA7" w:rsidP="00D74FA7">
      <w:pPr>
        <w:rPr>
          <w:rFonts w:ascii="Calibri" w:hAnsi="Calibri"/>
          <w:szCs w:val="24"/>
        </w:rPr>
      </w:pPr>
    </w:p>
    <w:p w14:paraId="398AB179" w14:textId="77777777" w:rsidR="00D74FA7" w:rsidRPr="00CE7E68" w:rsidRDefault="00D74FA7" w:rsidP="00D74FA7">
      <w:pPr>
        <w:spacing w:before="120" w:line="360" w:lineRule="auto"/>
        <w:ind w:left="709"/>
        <w:rPr>
          <w:rFonts w:cs="Arial"/>
          <w:szCs w:val="24"/>
        </w:rPr>
      </w:pPr>
      <w:r w:rsidRPr="00CE7E68">
        <w:rPr>
          <w:rFonts w:cs="Arial"/>
          <w:szCs w:val="24"/>
        </w:rPr>
        <w:t>Em que:</w:t>
      </w:r>
    </w:p>
    <w:p w14:paraId="398AB17A" w14:textId="77777777" w:rsidR="00D74FA7" w:rsidRPr="00CE7E68" w:rsidRDefault="00D74FA7" w:rsidP="007F00A9">
      <w:pPr>
        <w:spacing w:after="0" w:line="360" w:lineRule="auto"/>
        <w:ind w:left="709"/>
        <w:rPr>
          <w:rFonts w:cs="Arial"/>
          <w:sz w:val="20"/>
          <w:szCs w:val="24"/>
        </w:rPr>
      </w:pPr>
      <w:r w:rsidRPr="00CE7E68">
        <w:rPr>
          <w:rFonts w:cs="Arial"/>
          <w:b/>
          <w:bCs/>
          <w:sz w:val="20"/>
          <w:szCs w:val="24"/>
        </w:rPr>
        <w:t>AC</w:t>
      </w:r>
      <w:r w:rsidRPr="00CE7E68">
        <w:rPr>
          <w:rFonts w:cs="Arial"/>
          <w:sz w:val="20"/>
          <w:szCs w:val="24"/>
        </w:rPr>
        <w:t xml:space="preserve"> é a taxa de rateio da Administração Central;</w:t>
      </w:r>
    </w:p>
    <w:p w14:paraId="398AB17B" w14:textId="77777777" w:rsidR="00D74FA7" w:rsidRPr="00CE7E68" w:rsidRDefault="00D74FA7" w:rsidP="007F00A9">
      <w:pPr>
        <w:spacing w:after="0" w:line="360" w:lineRule="auto"/>
        <w:ind w:left="709"/>
        <w:rPr>
          <w:rFonts w:cs="Arial"/>
          <w:sz w:val="20"/>
          <w:szCs w:val="24"/>
        </w:rPr>
      </w:pPr>
      <w:r w:rsidRPr="00CE7E68">
        <w:rPr>
          <w:rFonts w:cs="Arial"/>
          <w:b/>
          <w:bCs/>
          <w:sz w:val="20"/>
          <w:szCs w:val="24"/>
        </w:rPr>
        <w:t>S</w:t>
      </w:r>
      <w:r w:rsidRPr="00CE7E68">
        <w:rPr>
          <w:rFonts w:cs="Arial"/>
          <w:sz w:val="20"/>
          <w:szCs w:val="24"/>
        </w:rPr>
        <w:t xml:space="preserve"> é uma taxa representativa de Seguros;</w:t>
      </w:r>
    </w:p>
    <w:p w14:paraId="398AB17C" w14:textId="77777777" w:rsidR="00D74FA7" w:rsidRPr="00CE7E68" w:rsidRDefault="00D74FA7" w:rsidP="007F00A9">
      <w:pPr>
        <w:spacing w:after="0" w:line="360" w:lineRule="auto"/>
        <w:ind w:left="709"/>
        <w:rPr>
          <w:rFonts w:cs="Arial"/>
          <w:sz w:val="20"/>
          <w:szCs w:val="24"/>
        </w:rPr>
      </w:pPr>
      <w:r w:rsidRPr="00CE7E68">
        <w:rPr>
          <w:rFonts w:cs="Arial"/>
          <w:b/>
          <w:bCs/>
          <w:sz w:val="20"/>
          <w:szCs w:val="24"/>
        </w:rPr>
        <w:t>R</w:t>
      </w:r>
      <w:r w:rsidRPr="00CE7E68">
        <w:rPr>
          <w:rFonts w:cs="Arial"/>
          <w:sz w:val="20"/>
          <w:szCs w:val="24"/>
        </w:rPr>
        <w:t xml:space="preserve"> é a taxa correspondente aos riscos e imprevistos;</w:t>
      </w:r>
    </w:p>
    <w:p w14:paraId="398AB17D" w14:textId="77777777" w:rsidR="00D74FA7" w:rsidRPr="00CE7E68" w:rsidRDefault="00D74FA7" w:rsidP="007F00A9">
      <w:pPr>
        <w:spacing w:after="0" w:line="360" w:lineRule="auto"/>
        <w:ind w:left="709"/>
        <w:rPr>
          <w:rFonts w:cs="Arial"/>
          <w:sz w:val="20"/>
          <w:szCs w:val="24"/>
        </w:rPr>
      </w:pPr>
      <w:r w:rsidRPr="00CE7E68">
        <w:rPr>
          <w:rFonts w:cs="Arial"/>
          <w:b/>
          <w:bCs/>
          <w:sz w:val="20"/>
          <w:szCs w:val="24"/>
        </w:rPr>
        <w:t>G</w:t>
      </w:r>
      <w:r w:rsidRPr="00CE7E68">
        <w:rPr>
          <w:rFonts w:cs="Arial"/>
          <w:sz w:val="20"/>
          <w:szCs w:val="24"/>
        </w:rPr>
        <w:t xml:space="preserve"> é a taxa que representa o ônus das garantias exigidas em edital;</w:t>
      </w:r>
    </w:p>
    <w:p w14:paraId="398AB17E" w14:textId="77777777" w:rsidR="00D74FA7" w:rsidRPr="00CE7E68" w:rsidRDefault="00D74FA7" w:rsidP="007F00A9">
      <w:pPr>
        <w:spacing w:after="0" w:line="360" w:lineRule="auto"/>
        <w:ind w:left="709"/>
        <w:rPr>
          <w:rFonts w:cs="Arial"/>
          <w:sz w:val="20"/>
          <w:szCs w:val="24"/>
        </w:rPr>
      </w:pPr>
      <w:r w:rsidRPr="00CE7E68">
        <w:rPr>
          <w:rFonts w:cs="Arial"/>
          <w:b/>
          <w:bCs/>
          <w:sz w:val="20"/>
          <w:szCs w:val="24"/>
        </w:rPr>
        <w:lastRenderedPageBreak/>
        <w:t>DF</w:t>
      </w:r>
      <w:r w:rsidRPr="00CE7E68">
        <w:rPr>
          <w:rFonts w:cs="Arial"/>
          <w:sz w:val="20"/>
          <w:szCs w:val="24"/>
        </w:rPr>
        <w:t xml:space="preserve"> é a taxa representativa das despesas financeiras;</w:t>
      </w:r>
    </w:p>
    <w:p w14:paraId="398AB17F" w14:textId="77777777" w:rsidR="00D74FA7" w:rsidRPr="00CE7E68" w:rsidRDefault="00D74FA7" w:rsidP="007F00A9">
      <w:pPr>
        <w:spacing w:after="0" w:line="360" w:lineRule="auto"/>
        <w:ind w:left="709"/>
        <w:rPr>
          <w:rFonts w:cs="Arial"/>
          <w:sz w:val="20"/>
          <w:szCs w:val="24"/>
        </w:rPr>
      </w:pPr>
      <w:r w:rsidRPr="00CE7E68">
        <w:rPr>
          <w:rFonts w:cs="Arial"/>
          <w:b/>
          <w:bCs/>
          <w:sz w:val="20"/>
          <w:szCs w:val="24"/>
        </w:rPr>
        <w:t>L</w:t>
      </w:r>
      <w:r w:rsidRPr="00CE7E68">
        <w:rPr>
          <w:rFonts w:cs="Arial"/>
          <w:sz w:val="20"/>
          <w:szCs w:val="24"/>
        </w:rPr>
        <w:t xml:space="preserve"> é a taxa corresponde ao lucro bruto e;</w:t>
      </w:r>
    </w:p>
    <w:p w14:paraId="398AB180" w14:textId="77777777" w:rsidR="00D74FA7" w:rsidRPr="00CE7E68" w:rsidRDefault="002770F1" w:rsidP="007F00A9">
      <w:pPr>
        <w:spacing w:after="0" w:line="360" w:lineRule="auto"/>
        <w:ind w:left="709"/>
        <w:rPr>
          <w:rFonts w:cs="Arial"/>
          <w:sz w:val="20"/>
          <w:szCs w:val="24"/>
        </w:rPr>
      </w:pPr>
      <w:r w:rsidRPr="00CE7E68">
        <w:rPr>
          <w:rFonts w:cs="Arial"/>
          <w:b/>
          <w:bCs/>
          <w:sz w:val="20"/>
          <w:szCs w:val="24"/>
        </w:rPr>
        <w:t>I</w:t>
      </w:r>
      <w:r w:rsidR="00D74FA7" w:rsidRPr="00CE7E68">
        <w:rPr>
          <w:rFonts w:cs="Arial"/>
          <w:sz w:val="20"/>
          <w:szCs w:val="24"/>
        </w:rPr>
        <w:t xml:space="preserve"> é a taxa representativa dos tributos incidentes sobre o valor faturado.</w:t>
      </w:r>
    </w:p>
    <w:p w14:paraId="398AB182" w14:textId="023DC1F3" w:rsidR="00D74FA7" w:rsidRPr="00CE7E68" w:rsidRDefault="002770F1" w:rsidP="00D74FA7">
      <w:pPr>
        <w:spacing w:before="120" w:line="360" w:lineRule="auto"/>
        <w:ind w:firstLine="709"/>
        <w:rPr>
          <w:rFonts w:cs="Arial"/>
          <w:szCs w:val="24"/>
        </w:rPr>
      </w:pPr>
      <w:r w:rsidRPr="00CE7E68">
        <w:rPr>
          <w:rFonts w:cs="Arial"/>
          <w:szCs w:val="24"/>
        </w:rPr>
        <w:t>Para empresas tributadas pelo Lucro Real ou Presumido a</w:t>
      </w:r>
      <w:r w:rsidR="00D74FA7" w:rsidRPr="00CE7E68">
        <w:rPr>
          <w:rFonts w:cs="Arial"/>
          <w:szCs w:val="24"/>
        </w:rPr>
        <w:t xml:space="preserve"> parcela </w:t>
      </w:r>
      <w:r w:rsidRPr="00CE7E68">
        <w:rPr>
          <w:rFonts w:cs="Arial"/>
          <w:szCs w:val="24"/>
        </w:rPr>
        <w:t>I</w:t>
      </w:r>
      <w:r w:rsidR="00D74FA7" w:rsidRPr="00CE7E68">
        <w:rPr>
          <w:rFonts w:cs="Arial"/>
          <w:b/>
          <w:bCs/>
          <w:szCs w:val="24"/>
        </w:rPr>
        <w:t xml:space="preserve"> </w:t>
      </w:r>
      <w:r w:rsidR="00D74FA7" w:rsidRPr="00CE7E68">
        <w:rPr>
          <w:rFonts w:cs="Arial"/>
          <w:szCs w:val="24"/>
        </w:rPr>
        <w:t xml:space="preserve">deverá incorporar as alíquotas de PIS e </w:t>
      </w:r>
      <w:proofErr w:type="spellStart"/>
      <w:r w:rsidR="00D74FA7" w:rsidRPr="00CE7E68">
        <w:rPr>
          <w:rFonts w:cs="Arial"/>
          <w:szCs w:val="24"/>
        </w:rPr>
        <w:t>Cofins</w:t>
      </w:r>
      <w:proofErr w:type="spellEnd"/>
      <w:r w:rsidR="00D74FA7" w:rsidRPr="00CE7E68">
        <w:rPr>
          <w:rFonts w:cs="Arial"/>
          <w:szCs w:val="24"/>
        </w:rPr>
        <w:t>, além do ISS e da CPRB (quando for o caso).</w:t>
      </w:r>
    </w:p>
    <w:p w14:paraId="398AB183" w14:textId="7C262EAD" w:rsidR="00D74FA7" w:rsidRPr="00CE7E68" w:rsidRDefault="00D74FA7" w:rsidP="00D74FA7">
      <w:pPr>
        <w:spacing w:before="120" w:line="360" w:lineRule="auto"/>
        <w:ind w:firstLine="709"/>
        <w:rPr>
          <w:rFonts w:cs="Arial"/>
          <w:szCs w:val="24"/>
        </w:rPr>
      </w:pPr>
      <w:r w:rsidRPr="00CE7E68">
        <w:rPr>
          <w:rFonts w:cs="Arial"/>
          <w:szCs w:val="24"/>
        </w:rPr>
        <w:t xml:space="preserve">No orçamento estimado pelo TCDF para a presente licitação, foram adotados os seguintes valores percentuais, que conduziram a um BDI convencional de </w:t>
      </w:r>
      <w:r w:rsidRPr="00CE7E68">
        <w:rPr>
          <w:rFonts w:cs="Arial"/>
          <w:b/>
          <w:szCs w:val="24"/>
        </w:rPr>
        <w:t>20,</w:t>
      </w:r>
      <w:r w:rsidR="00282B2C" w:rsidRPr="00CE7E68">
        <w:rPr>
          <w:rFonts w:cs="Arial"/>
          <w:b/>
          <w:szCs w:val="24"/>
        </w:rPr>
        <w:t>34</w:t>
      </w:r>
      <w:r w:rsidRPr="00CE7E68">
        <w:rPr>
          <w:rFonts w:cs="Arial"/>
          <w:szCs w:val="24"/>
        </w:rPr>
        <w:t>%:</w:t>
      </w:r>
    </w:p>
    <w:p w14:paraId="398AB184" w14:textId="77777777" w:rsidR="00D74FA7" w:rsidRPr="00CE7E68" w:rsidRDefault="00D74FA7" w:rsidP="00D74FA7">
      <w:pPr>
        <w:ind w:left="709"/>
        <w:rPr>
          <w:rFonts w:cs="Arial"/>
          <w:sz w:val="20"/>
          <w:szCs w:val="24"/>
        </w:rPr>
      </w:pPr>
      <w:r w:rsidRPr="00CE7E68">
        <w:rPr>
          <w:rFonts w:cs="Arial"/>
          <w:sz w:val="20"/>
          <w:szCs w:val="24"/>
        </w:rPr>
        <w:t>AC = 4,00%;</w:t>
      </w:r>
    </w:p>
    <w:p w14:paraId="398AB185" w14:textId="77777777" w:rsidR="00D74FA7" w:rsidRPr="00CE7E68" w:rsidRDefault="003C52E7" w:rsidP="00D74FA7">
      <w:pPr>
        <w:ind w:left="709"/>
        <w:rPr>
          <w:rFonts w:cs="Arial"/>
          <w:sz w:val="20"/>
          <w:szCs w:val="24"/>
        </w:rPr>
      </w:pPr>
      <w:r w:rsidRPr="00CE7E68">
        <w:rPr>
          <w:rFonts w:cs="Arial"/>
          <w:sz w:val="20"/>
          <w:szCs w:val="24"/>
        </w:rPr>
        <w:t>G</w:t>
      </w:r>
      <w:r w:rsidR="00D74FA7" w:rsidRPr="00CE7E68">
        <w:rPr>
          <w:rFonts w:cs="Arial"/>
          <w:sz w:val="20"/>
          <w:szCs w:val="24"/>
        </w:rPr>
        <w:t xml:space="preserve"> =0,40%;</w:t>
      </w:r>
    </w:p>
    <w:p w14:paraId="398AB186" w14:textId="77777777" w:rsidR="00D74FA7" w:rsidRPr="00CE7E68" w:rsidRDefault="003C52E7" w:rsidP="00D74FA7">
      <w:pPr>
        <w:ind w:left="709"/>
        <w:rPr>
          <w:rFonts w:cs="Arial"/>
          <w:sz w:val="20"/>
          <w:szCs w:val="24"/>
        </w:rPr>
      </w:pPr>
      <w:r w:rsidRPr="00CE7E68">
        <w:rPr>
          <w:rFonts w:cs="Arial"/>
          <w:sz w:val="20"/>
          <w:szCs w:val="24"/>
        </w:rPr>
        <w:t>S</w:t>
      </w:r>
      <w:r w:rsidR="00D74FA7" w:rsidRPr="00CE7E68">
        <w:rPr>
          <w:rFonts w:cs="Arial"/>
          <w:sz w:val="20"/>
          <w:szCs w:val="24"/>
        </w:rPr>
        <w:t xml:space="preserve"> = 0,40%;</w:t>
      </w:r>
    </w:p>
    <w:p w14:paraId="398AB187" w14:textId="77777777" w:rsidR="00D74FA7" w:rsidRPr="00CE7E68" w:rsidRDefault="00D74FA7" w:rsidP="00D74FA7">
      <w:pPr>
        <w:ind w:left="709"/>
        <w:rPr>
          <w:rFonts w:cs="Arial"/>
          <w:sz w:val="20"/>
          <w:szCs w:val="24"/>
        </w:rPr>
      </w:pPr>
      <w:r w:rsidRPr="00CE7E68">
        <w:rPr>
          <w:rFonts w:cs="Arial"/>
          <w:sz w:val="20"/>
          <w:szCs w:val="24"/>
        </w:rPr>
        <w:t>R = 1,27%;</w:t>
      </w:r>
    </w:p>
    <w:p w14:paraId="398AB188" w14:textId="77777777" w:rsidR="00D74FA7" w:rsidRPr="00CE7E68" w:rsidRDefault="00D74FA7" w:rsidP="00D74FA7">
      <w:pPr>
        <w:ind w:left="709"/>
        <w:rPr>
          <w:rFonts w:cs="Arial"/>
          <w:sz w:val="20"/>
          <w:szCs w:val="24"/>
        </w:rPr>
      </w:pPr>
      <w:r w:rsidRPr="00CE7E68">
        <w:rPr>
          <w:rFonts w:cs="Arial"/>
          <w:sz w:val="20"/>
          <w:szCs w:val="24"/>
        </w:rPr>
        <w:t>DF = 1,2</w:t>
      </w:r>
      <w:r w:rsidR="003C52E7" w:rsidRPr="00CE7E68">
        <w:rPr>
          <w:rFonts w:cs="Arial"/>
          <w:sz w:val="20"/>
          <w:szCs w:val="24"/>
        </w:rPr>
        <w:t>0</w:t>
      </w:r>
      <w:r w:rsidRPr="00CE7E68">
        <w:rPr>
          <w:rFonts w:cs="Arial"/>
          <w:sz w:val="20"/>
          <w:szCs w:val="24"/>
        </w:rPr>
        <w:t>%;</w:t>
      </w:r>
    </w:p>
    <w:p w14:paraId="398AB189" w14:textId="77777777" w:rsidR="00D74FA7" w:rsidRPr="00CE7E68" w:rsidRDefault="00D74FA7" w:rsidP="00D74FA7">
      <w:pPr>
        <w:ind w:left="709"/>
        <w:rPr>
          <w:rFonts w:cs="Arial"/>
          <w:sz w:val="20"/>
          <w:szCs w:val="24"/>
        </w:rPr>
      </w:pPr>
      <w:r w:rsidRPr="00CE7E68">
        <w:rPr>
          <w:rFonts w:cs="Arial"/>
          <w:sz w:val="20"/>
          <w:szCs w:val="24"/>
        </w:rPr>
        <w:t>L = 7,40%;</w:t>
      </w:r>
    </w:p>
    <w:p w14:paraId="398AB18A" w14:textId="0D8EBF73" w:rsidR="00D74FA7" w:rsidRPr="00CE7E68" w:rsidRDefault="00205935" w:rsidP="00D74FA7">
      <w:pPr>
        <w:ind w:left="709"/>
        <w:rPr>
          <w:rFonts w:cs="Arial"/>
          <w:sz w:val="20"/>
          <w:szCs w:val="24"/>
        </w:rPr>
      </w:pPr>
      <w:r w:rsidRPr="00CE7E68">
        <w:rPr>
          <w:rFonts w:cs="Arial"/>
          <w:sz w:val="20"/>
          <w:szCs w:val="24"/>
        </w:rPr>
        <w:t>I</w:t>
      </w:r>
      <w:r w:rsidR="00D74FA7" w:rsidRPr="00CE7E68">
        <w:rPr>
          <w:rFonts w:cs="Arial"/>
          <w:sz w:val="20"/>
          <w:szCs w:val="24"/>
        </w:rPr>
        <w:t xml:space="preserve"> = 4,</w:t>
      </w:r>
      <w:r w:rsidR="00282B2C" w:rsidRPr="00CE7E68">
        <w:rPr>
          <w:rFonts w:cs="Arial"/>
          <w:sz w:val="20"/>
          <w:szCs w:val="24"/>
        </w:rPr>
        <w:t>20</w:t>
      </w:r>
      <w:r w:rsidR="00D74FA7" w:rsidRPr="00CE7E68">
        <w:rPr>
          <w:rFonts w:cs="Arial"/>
          <w:sz w:val="20"/>
          <w:szCs w:val="24"/>
        </w:rPr>
        <w:t>%.</w:t>
      </w:r>
    </w:p>
    <w:p w14:paraId="398AB18B" w14:textId="77777777" w:rsidR="00D74FA7" w:rsidRPr="00CE7E68" w:rsidRDefault="00D74FA7" w:rsidP="007F00A9">
      <w:pPr>
        <w:spacing w:after="0" w:line="360" w:lineRule="auto"/>
        <w:ind w:firstLine="709"/>
        <w:rPr>
          <w:rFonts w:cs="Arial"/>
          <w:szCs w:val="24"/>
        </w:rPr>
      </w:pPr>
      <w:r w:rsidRPr="00CE7E68">
        <w:rPr>
          <w:rFonts w:cs="Arial"/>
          <w:szCs w:val="24"/>
        </w:rPr>
        <w:t>As alíquotas adotadas para os tributos incidentes sobre o faturamento foram as seguintes:</w:t>
      </w:r>
    </w:p>
    <w:p w14:paraId="398AB18C" w14:textId="77777777" w:rsidR="00D74FA7" w:rsidRPr="00CE7E68" w:rsidRDefault="00D74FA7" w:rsidP="00750F46">
      <w:pPr>
        <w:pStyle w:val="PargrafodaLista"/>
        <w:numPr>
          <w:ilvl w:val="0"/>
          <w:numId w:val="9"/>
        </w:numPr>
        <w:spacing w:before="120" w:line="360" w:lineRule="auto"/>
        <w:ind w:left="709" w:firstLine="0"/>
        <w:rPr>
          <w:rFonts w:cs="Arial"/>
          <w:sz w:val="22"/>
          <w:szCs w:val="22"/>
        </w:rPr>
      </w:pPr>
      <w:r w:rsidRPr="00CE7E68">
        <w:rPr>
          <w:rFonts w:cs="Arial"/>
          <w:sz w:val="22"/>
          <w:szCs w:val="22"/>
        </w:rPr>
        <w:t>PIS = 0,65%; COFINS = 3,00% (considerando a incidência cumulativa de apuração);</w:t>
      </w:r>
    </w:p>
    <w:p w14:paraId="398AB18D" w14:textId="533DCEC7" w:rsidR="00D74FA7" w:rsidRPr="00CE7E68" w:rsidRDefault="00D74FA7" w:rsidP="00750F46">
      <w:pPr>
        <w:pStyle w:val="PargrafodaLista"/>
        <w:numPr>
          <w:ilvl w:val="0"/>
          <w:numId w:val="9"/>
        </w:numPr>
        <w:spacing w:before="120" w:line="360" w:lineRule="auto"/>
        <w:ind w:left="709" w:firstLine="0"/>
        <w:rPr>
          <w:rFonts w:cs="Arial"/>
          <w:sz w:val="22"/>
          <w:szCs w:val="22"/>
        </w:rPr>
      </w:pPr>
      <w:r w:rsidRPr="00CE7E68">
        <w:rPr>
          <w:rFonts w:cs="Arial"/>
          <w:sz w:val="22"/>
          <w:szCs w:val="22"/>
        </w:rPr>
        <w:t>ISS = 0,</w:t>
      </w:r>
      <w:r w:rsidR="00282B2C" w:rsidRPr="00CE7E68">
        <w:rPr>
          <w:rFonts w:cs="Arial"/>
          <w:sz w:val="22"/>
          <w:szCs w:val="22"/>
        </w:rPr>
        <w:t>55</w:t>
      </w:r>
      <w:r w:rsidRPr="00CE7E68">
        <w:rPr>
          <w:rFonts w:cs="Arial"/>
          <w:sz w:val="22"/>
          <w:szCs w:val="22"/>
        </w:rPr>
        <w:t>% (Representando a alíquota efetiva desse imposto estimada para a presente licitação, obtida aplicando-se a fórmula abaixo, fundamentada no art. 45 do Decreto Distrital nº 25.508/2005);</w:t>
      </w:r>
    </w:p>
    <w:p w14:paraId="398AB18E" w14:textId="77777777" w:rsidR="00D74FA7" w:rsidRPr="00CE7E68" w:rsidRDefault="00D74FA7" w:rsidP="00D74FA7">
      <w:pPr>
        <w:ind w:left="709"/>
        <w:rPr>
          <w:rFonts w:cs="Arial"/>
          <w:sz w:val="12"/>
          <w:szCs w:val="12"/>
        </w:rPr>
      </w:pPr>
    </w:p>
    <w:tbl>
      <w:tblPr>
        <w:tblW w:w="0" w:type="auto"/>
        <w:tblInd w:w="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1"/>
        <w:gridCol w:w="2831"/>
        <w:gridCol w:w="2832"/>
      </w:tblGrid>
      <w:tr w:rsidR="00CE7E68" w:rsidRPr="00CE7E68" w14:paraId="398AB192" w14:textId="77777777" w:rsidTr="00B66B0C">
        <w:tc>
          <w:tcPr>
            <w:tcW w:w="2831" w:type="dxa"/>
          </w:tcPr>
          <w:p w14:paraId="398AB18F" w14:textId="77777777" w:rsidR="00D74FA7" w:rsidRPr="00CE7E68" w:rsidRDefault="00D74FA7" w:rsidP="00B66B0C">
            <w:pPr>
              <w:jc w:val="center"/>
              <w:rPr>
                <w:rFonts w:eastAsia="Calibri"/>
                <w:b/>
                <w:szCs w:val="22"/>
              </w:rPr>
            </w:pPr>
            <w:r w:rsidRPr="00CE7E68">
              <w:rPr>
                <w:rFonts w:eastAsia="Calibri"/>
                <w:b/>
                <w:szCs w:val="22"/>
              </w:rPr>
              <w:t>Tipo de Insumo</w:t>
            </w:r>
          </w:p>
        </w:tc>
        <w:tc>
          <w:tcPr>
            <w:tcW w:w="2831" w:type="dxa"/>
          </w:tcPr>
          <w:p w14:paraId="398AB190" w14:textId="77777777" w:rsidR="00D74FA7" w:rsidRPr="00CE7E68" w:rsidRDefault="00D74FA7" w:rsidP="00B66B0C">
            <w:pPr>
              <w:jc w:val="center"/>
              <w:rPr>
                <w:rFonts w:eastAsia="Calibri"/>
                <w:b/>
                <w:szCs w:val="22"/>
              </w:rPr>
            </w:pPr>
            <w:r w:rsidRPr="00CE7E68">
              <w:rPr>
                <w:rFonts w:eastAsia="Calibri"/>
                <w:b/>
                <w:szCs w:val="22"/>
              </w:rPr>
              <w:t>Preços Parciais</w:t>
            </w:r>
          </w:p>
        </w:tc>
        <w:tc>
          <w:tcPr>
            <w:tcW w:w="2832" w:type="dxa"/>
          </w:tcPr>
          <w:p w14:paraId="398AB191" w14:textId="77777777" w:rsidR="00D74FA7" w:rsidRPr="00CE7E68" w:rsidRDefault="00D74FA7" w:rsidP="00B66B0C">
            <w:pPr>
              <w:jc w:val="center"/>
              <w:rPr>
                <w:rFonts w:eastAsia="Calibri"/>
                <w:b/>
                <w:szCs w:val="22"/>
              </w:rPr>
            </w:pPr>
            <w:r w:rsidRPr="00CE7E68">
              <w:rPr>
                <w:rFonts w:eastAsia="Calibri"/>
                <w:b/>
                <w:szCs w:val="22"/>
              </w:rPr>
              <w:t>(%)</w:t>
            </w:r>
          </w:p>
        </w:tc>
      </w:tr>
      <w:tr w:rsidR="00CE7E68" w:rsidRPr="00CE7E68" w14:paraId="398AB196" w14:textId="77777777" w:rsidTr="00B66B0C">
        <w:tc>
          <w:tcPr>
            <w:tcW w:w="2831" w:type="dxa"/>
          </w:tcPr>
          <w:p w14:paraId="398AB193" w14:textId="77777777" w:rsidR="00D74FA7" w:rsidRPr="00CE7E68" w:rsidRDefault="00D74FA7" w:rsidP="00B66B0C">
            <w:pPr>
              <w:jc w:val="center"/>
              <w:rPr>
                <w:rFonts w:eastAsia="Calibri"/>
                <w:szCs w:val="22"/>
              </w:rPr>
            </w:pPr>
            <w:r w:rsidRPr="00CE7E68">
              <w:rPr>
                <w:rFonts w:eastAsia="Calibri"/>
                <w:szCs w:val="22"/>
              </w:rPr>
              <w:t>Equipamentos</w:t>
            </w:r>
          </w:p>
        </w:tc>
        <w:tc>
          <w:tcPr>
            <w:tcW w:w="2831" w:type="dxa"/>
          </w:tcPr>
          <w:p w14:paraId="398AB194" w14:textId="77777777" w:rsidR="00D74FA7" w:rsidRPr="00CE7E68" w:rsidRDefault="00D74FA7" w:rsidP="00B66B0C">
            <w:pPr>
              <w:jc w:val="center"/>
              <w:rPr>
                <w:rFonts w:eastAsia="Calibri"/>
                <w:szCs w:val="22"/>
              </w:rPr>
            </w:pPr>
            <w:r w:rsidRPr="00CE7E68">
              <w:rPr>
                <w:rFonts w:eastAsia="Calibri"/>
                <w:szCs w:val="22"/>
              </w:rPr>
              <w:t>x</w:t>
            </w:r>
          </w:p>
        </w:tc>
        <w:tc>
          <w:tcPr>
            <w:tcW w:w="2832" w:type="dxa"/>
          </w:tcPr>
          <w:p w14:paraId="398AB195" w14:textId="77777777" w:rsidR="00D74FA7" w:rsidRPr="00CE7E68" w:rsidRDefault="00D74FA7" w:rsidP="00B66B0C">
            <w:pPr>
              <w:jc w:val="center"/>
              <w:rPr>
                <w:rFonts w:eastAsia="Calibri"/>
                <w:szCs w:val="22"/>
              </w:rPr>
            </w:pPr>
            <w:r w:rsidRPr="00CE7E68">
              <w:rPr>
                <w:rFonts w:eastAsia="Calibri"/>
                <w:szCs w:val="22"/>
              </w:rPr>
              <w:t>a%</w:t>
            </w:r>
          </w:p>
        </w:tc>
      </w:tr>
      <w:tr w:rsidR="00CE7E68" w:rsidRPr="00CE7E68" w14:paraId="398AB19A" w14:textId="77777777" w:rsidTr="00B66B0C">
        <w:tc>
          <w:tcPr>
            <w:tcW w:w="2831" w:type="dxa"/>
          </w:tcPr>
          <w:p w14:paraId="398AB197" w14:textId="77777777" w:rsidR="00D74FA7" w:rsidRPr="00CE7E68" w:rsidRDefault="00D74FA7" w:rsidP="00B66B0C">
            <w:pPr>
              <w:jc w:val="center"/>
              <w:rPr>
                <w:rFonts w:eastAsia="Calibri"/>
                <w:szCs w:val="22"/>
              </w:rPr>
            </w:pPr>
            <w:r w:rsidRPr="00CE7E68">
              <w:rPr>
                <w:rFonts w:eastAsia="Calibri"/>
                <w:szCs w:val="22"/>
              </w:rPr>
              <w:t>Mão de Obra</w:t>
            </w:r>
          </w:p>
        </w:tc>
        <w:tc>
          <w:tcPr>
            <w:tcW w:w="2831" w:type="dxa"/>
          </w:tcPr>
          <w:p w14:paraId="398AB198" w14:textId="77777777" w:rsidR="00D74FA7" w:rsidRPr="00CE7E68" w:rsidRDefault="00D74FA7" w:rsidP="00B66B0C">
            <w:pPr>
              <w:jc w:val="center"/>
              <w:rPr>
                <w:rFonts w:eastAsia="Calibri"/>
                <w:szCs w:val="22"/>
              </w:rPr>
            </w:pPr>
            <w:r w:rsidRPr="00CE7E68">
              <w:rPr>
                <w:rFonts w:eastAsia="Calibri"/>
                <w:szCs w:val="22"/>
              </w:rPr>
              <w:t>y</w:t>
            </w:r>
          </w:p>
        </w:tc>
        <w:tc>
          <w:tcPr>
            <w:tcW w:w="2832" w:type="dxa"/>
          </w:tcPr>
          <w:p w14:paraId="398AB199" w14:textId="77777777" w:rsidR="00D74FA7" w:rsidRPr="00CE7E68" w:rsidRDefault="00D74FA7" w:rsidP="00B66B0C">
            <w:pPr>
              <w:jc w:val="center"/>
              <w:rPr>
                <w:rFonts w:eastAsia="Calibri"/>
                <w:szCs w:val="22"/>
              </w:rPr>
            </w:pPr>
            <w:r w:rsidRPr="00CE7E68">
              <w:rPr>
                <w:rFonts w:eastAsia="Calibri"/>
                <w:szCs w:val="22"/>
              </w:rPr>
              <w:t>b%</w:t>
            </w:r>
          </w:p>
        </w:tc>
      </w:tr>
      <w:tr w:rsidR="00CE7E68" w:rsidRPr="00CE7E68" w14:paraId="398AB19E" w14:textId="77777777" w:rsidTr="00B66B0C">
        <w:tc>
          <w:tcPr>
            <w:tcW w:w="2831" w:type="dxa"/>
          </w:tcPr>
          <w:p w14:paraId="398AB19B" w14:textId="77777777" w:rsidR="00D74FA7" w:rsidRPr="00CE7E68" w:rsidRDefault="00D74FA7" w:rsidP="00B66B0C">
            <w:pPr>
              <w:jc w:val="center"/>
              <w:rPr>
                <w:rFonts w:eastAsia="Calibri"/>
                <w:szCs w:val="22"/>
              </w:rPr>
            </w:pPr>
            <w:r w:rsidRPr="00CE7E68">
              <w:rPr>
                <w:rFonts w:eastAsia="Calibri"/>
                <w:szCs w:val="22"/>
              </w:rPr>
              <w:t>Material*</w:t>
            </w:r>
          </w:p>
        </w:tc>
        <w:tc>
          <w:tcPr>
            <w:tcW w:w="2831" w:type="dxa"/>
          </w:tcPr>
          <w:p w14:paraId="398AB19C" w14:textId="77777777" w:rsidR="00D74FA7" w:rsidRPr="00CE7E68" w:rsidRDefault="00D74FA7" w:rsidP="00B66B0C">
            <w:pPr>
              <w:jc w:val="center"/>
              <w:rPr>
                <w:rFonts w:eastAsia="Calibri"/>
                <w:szCs w:val="22"/>
              </w:rPr>
            </w:pPr>
            <w:r w:rsidRPr="00CE7E68">
              <w:rPr>
                <w:rFonts w:eastAsia="Calibri"/>
                <w:szCs w:val="22"/>
              </w:rPr>
              <w:t>z</w:t>
            </w:r>
          </w:p>
        </w:tc>
        <w:tc>
          <w:tcPr>
            <w:tcW w:w="2832" w:type="dxa"/>
          </w:tcPr>
          <w:p w14:paraId="398AB19D" w14:textId="77777777" w:rsidR="00D74FA7" w:rsidRPr="00CE7E68" w:rsidRDefault="00D74FA7" w:rsidP="00B66B0C">
            <w:pPr>
              <w:jc w:val="center"/>
              <w:rPr>
                <w:rFonts w:eastAsia="Calibri"/>
                <w:szCs w:val="22"/>
              </w:rPr>
            </w:pPr>
            <w:r w:rsidRPr="00CE7E68">
              <w:rPr>
                <w:rFonts w:eastAsia="Calibri"/>
                <w:szCs w:val="22"/>
              </w:rPr>
              <w:t>c%</w:t>
            </w:r>
          </w:p>
        </w:tc>
      </w:tr>
      <w:tr w:rsidR="00CE7E68" w:rsidRPr="00CE7E68" w14:paraId="398AB1A2" w14:textId="77777777" w:rsidTr="00B66B0C">
        <w:tc>
          <w:tcPr>
            <w:tcW w:w="2831" w:type="dxa"/>
          </w:tcPr>
          <w:p w14:paraId="398AB19F" w14:textId="77777777" w:rsidR="00D74FA7" w:rsidRPr="00CE7E68" w:rsidRDefault="00D74FA7" w:rsidP="00B66B0C">
            <w:pPr>
              <w:jc w:val="center"/>
              <w:rPr>
                <w:rFonts w:eastAsia="Calibri"/>
                <w:b/>
                <w:szCs w:val="22"/>
              </w:rPr>
            </w:pPr>
            <w:r w:rsidRPr="00CE7E68">
              <w:rPr>
                <w:rFonts w:eastAsia="Calibri"/>
                <w:b/>
                <w:szCs w:val="22"/>
              </w:rPr>
              <w:t>Total Geral</w:t>
            </w:r>
          </w:p>
        </w:tc>
        <w:tc>
          <w:tcPr>
            <w:tcW w:w="2831" w:type="dxa"/>
          </w:tcPr>
          <w:p w14:paraId="398AB1A0" w14:textId="77777777" w:rsidR="00D74FA7" w:rsidRPr="00CE7E68" w:rsidRDefault="00D74FA7" w:rsidP="00B66B0C">
            <w:pPr>
              <w:jc w:val="center"/>
              <w:rPr>
                <w:rFonts w:eastAsia="Calibri"/>
                <w:b/>
                <w:szCs w:val="22"/>
              </w:rPr>
            </w:pPr>
            <w:proofErr w:type="spellStart"/>
            <w:r w:rsidRPr="00CE7E68">
              <w:rPr>
                <w:rFonts w:eastAsia="Calibri"/>
                <w:b/>
                <w:szCs w:val="22"/>
              </w:rPr>
              <w:t>x+y+z</w:t>
            </w:r>
            <w:proofErr w:type="spellEnd"/>
          </w:p>
        </w:tc>
        <w:tc>
          <w:tcPr>
            <w:tcW w:w="2832" w:type="dxa"/>
          </w:tcPr>
          <w:p w14:paraId="398AB1A1" w14:textId="77777777" w:rsidR="00D74FA7" w:rsidRPr="00CE7E68" w:rsidRDefault="00D74FA7" w:rsidP="00B66B0C">
            <w:pPr>
              <w:jc w:val="center"/>
              <w:rPr>
                <w:rFonts w:eastAsia="Calibri"/>
                <w:b/>
                <w:szCs w:val="22"/>
              </w:rPr>
            </w:pPr>
            <w:r w:rsidRPr="00CE7E68">
              <w:rPr>
                <w:rFonts w:eastAsia="Calibri"/>
                <w:b/>
                <w:szCs w:val="22"/>
              </w:rPr>
              <w:t>100%</w:t>
            </w:r>
          </w:p>
        </w:tc>
      </w:tr>
    </w:tbl>
    <w:p w14:paraId="398AB1A3" w14:textId="3E97493F" w:rsidR="00D74FA7" w:rsidRPr="00CE7E68" w:rsidRDefault="00D74FA7" w:rsidP="00D74FA7">
      <w:pPr>
        <w:spacing w:line="360" w:lineRule="auto"/>
        <w:ind w:left="709"/>
        <w:rPr>
          <w:rFonts w:cs="Arial"/>
          <w:sz w:val="20"/>
        </w:rPr>
      </w:pPr>
      <w:r w:rsidRPr="00CE7E68">
        <w:rPr>
          <w:rFonts w:cs="Arial"/>
          <w:sz w:val="20"/>
        </w:rPr>
        <w:t xml:space="preserve">*Com </w:t>
      </w:r>
      <w:r w:rsidR="008C1BB8" w:rsidRPr="00CE7E68">
        <w:rPr>
          <w:rFonts w:cs="Arial"/>
          <w:sz w:val="20"/>
        </w:rPr>
        <w:t>exceção</w:t>
      </w:r>
      <w:r w:rsidRPr="00CE7E68">
        <w:rPr>
          <w:rFonts w:cs="Arial"/>
          <w:sz w:val="20"/>
        </w:rPr>
        <w:t xml:space="preserve"> dos itens de material sujeitos ao BDI diferenciado</w:t>
      </w:r>
    </w:p>
    <w:p w14:paraId="398AB1A4" w14:textId="77777777" w:rsidR="00D74FA7" w:rsidRPr="00CE7E68" w:rsidRDefault="00D74FA7" w:rsidP="00D74FA7">
      <w:pPr>
        <w:spacing w:before="120" w:line="360" w:lineRule="auto"/>
        <w:ind w:firstLine="709"/>
        <w:rPr>
          <w:rFonts w:cs="Arial"/>
        </w:rPr>
      </w:pPr>
      <w:r w:rsidRPr="00CE7E68">
        <w:rPr>
          <w:rFonts w:cs="Arial"/>
        </w:rPr>
        <w:lastRenderedPageBreak/>
        <w:t xml:space="preserve">Considerando a alíquota de </w:t>
      </w:r>
      <w:r w:rsidRPr="00CE7E68">
        <w:rPr>
          <w:rFonts w:cs="Arial"/>
          <w:b/>
        </w:rPr>
        <w:t>2%</w:t>
      </w:r>
      <w:r w:rsidRPr="00CE7E68">
        <w:rPr>
          <w:rFonts w:cs="Arial"/>
        </w:rPr>
        <w:t xml:space="preserve"> para o ISS adotada no Distrito Federal para o objeto da presente licitação, a incidir sobre a fatura, descontados os materiais aplicados na obra, a alíquota efetiva a ser utilizada na contratação é:</w:t>
      </w:r>
    </w:p>
    <w:p w14:paraId="398AB1A5" w14:textId="77777777" w:rsidR="00D74FA7" w:rsidRPr="00CE7E68" w:rsidRDefault="00D74FA7" w:rsidP="00D74FA7">
      <w:pPr>
        <w:spacing w:before="120" w:line="360" w:lineRule="auto"/>
        <w:jc w:val="center"/>
        <w:rPr>
          <w:rFonts w:cs="Arial"/>
          <w:b/>
        </w:rPr>
      </w:pPr>
      <w:r w:rsidRPr="00CE7E68">
        <w:rPr>
          <w:rFonts w:cs="Arial"/>
          <w:b/>
        </w:rPr>
        <w:t>2% x (1 - c%) = Alíquota Efetiva*</w:t>
      </w:r>
    </w:p>
    <w:p w14:paraId="29934D28" w14:textId="77777777" w:rsidR="007F00A9" w:rsidRPr="00CE7E68" w:rsidRDefault="007F00A9" w:rsidP="00D74FA7">
      <w:pPr>
        <w:spacing w:before="120" w:line="360" w:lineRule="auto"/>
        <w:jc w:val="center"/>
        <w:rPr>
          <w:rFonts w:cs="Arial"/>
          <w:b/>
        </w:rPr>
      </w:pPr>
    </w:p>
    <w:p w14:paraId="398AB1A6" w14:textId="77777777" w:rsidR="00D74FA7" w:rsidRPr="00CE7E68" w:rsidRDefault="00D74FA7" w:rsidP="00D74FA7">
      <w:pPr>
        <w:spacing w:before="120" w:line="360" w:lineRule="auto"/>
        <w:rPr>
          <w:rFonts w:cs="Arial"/>
          <w:szCs w:val="22"/>
        </w:rPr>
      </w:pPr>
      <w:r w:rsidRPr="00CE7E68">
        <w:rPr>
          <w:rFonts w:cs="Arial"/>
          <w:b/>
          <w:szCs w:val="22"/>
        </w:rPr>
        <w:t>*</w:t>
      </w:r>
      <w:r w:rsidRPr="00CE7E68">
        <w:rPr>
          <w:rFonts w:cs="Arial"/>
          <w:b/>
          <w:szCs w:val="22"/>
          <w:u w:val="single"/>
        </w:rPr>
        <w:t>Observação</w:t>
      </w:r>
      <w:r w:rsidRPr="00CE7E68">
        <w:rPr>
          <w:rFonts w:cs="Arial"/>
          <w:szCs w:val="22"/>
          <w:u w:val="single"/>
        </w:rPr>
        <w:t>:</w:t>
      </w:r>
      <w:r w:rsidRPr="00CE7E68">
        <w:rPr>
          <w:rFonts w:cs="Arial"/>
          <w:szCs w:val="22"/>
        </w:rPr>
        <w:t xml:space="preserve"> </w:t>
      </w:r>
    </w:p>
    <w:p w14:paraId="398AB1A7" w14:textId="77777777" w:rsidR="00D74FA7" w:rsidRPr="00CE7E68" w:rsidRDefault="00D74FA7" w:rsidP="00D74FA7">
      <w:pPr>
        <w:spacing w:before="120" w:line="312" w:lineRule="auto"/>
        <w:rPr>
          <w:rFonts w:cs="Arial"/>
          <w:szCs w:val="22"/>
        </w:rPr>
      </w:pPr>
      <w:r w:rsidRPr="00CE7E68">
        <w:rPr>
          <w:rFonts w:cs="Arial"/>
          <w:szCs w:val="22"/>
        </w:rPr>
        <w:t>1) Os valores utilizados na determinação da alíquota efetiva do ISS estimada na presente licitação encontram-se demonstrados na aba “</w:t>
      </w:r>
      <w:proofErr w:type="spellStart"/>
      <w:r w:rsidRPr="00CE7E68">
        <w:rPr>
          <w:rFonts w:cs="Arial"/>
          <w:szCs w:val="22"/>
        </w:rPr>
        <w:t>bdi</w:t>
      </w:r>
      <w:proofErr w:type="spellEnd"/>
      <w:r w:rsidRPr="00CE7E68">
        <w:rPr>
          <w:rFonts w:cs="Arial"/>
          <w:szCs w:val="22"/>
        </w:rPr>
        <w:t>” das planilhas orçamentárias de estimativa de preços disponibilizadas.</w:t>
      </w:r>
    </w:p>
    <w:p w14:paraId="398AB1A8" w14:textId="77777777" w:rsidR="00D74FA7" w:rsidRPr="00CE7E68" w:rsidRDefault="00D74FA7" w:rsidP="00D74FA7">
      <w:pPr>
        <w:spacing w:before="120" w:line="312" w:lineRule="auto"/>
        <w:rPr>
          <w:rFonts w:cs="Arial"/>
          <w:szCs w:val="22"/>
        </w:rPr>
      </w:pPr>
      <w:r w:rsidRPr="00CE7E68">
        <w:rPr>
          <w:rFonts w:cs="Arial"/>
          <w:szCs w:val="22"/>
        </w:rPr>
        <w:t>2) No que tange ao ISS favor observar ainda os seguintes dispositivos do Decreto Distrital nº 25.508/2005: Art. 8, §11, Art. 38, inciso I, alínea “g”, Art. 44, Art. 45, Art. 72, e Anexo I – código 7.02.</w:t>
      </w:r>
    </w:p>
    <w:p w14:paraId="398AB1AA" w14:textId="2D64AE6C" w:rsidR="00997DA5" w:rsidRPr="00CE7E68" w:rsidRDefault="007F00A9" w:rsidP="00D74FA7">
      <w:pPr>
        <w:spacing w:before="120" w:line="312" w:lineRule="auto"/>
        <w:rPr>
          <w:rFonts w:cs="Arial"/>
          <w:szCs w:val="22"/>
        </w:rPr>
      </w:pPr>
      <w:r w:rsidRPr="00CE7E68">
        <w:rPr>
          <w:rFonts w:cs="Arial"/>
          <w:szCs w:val="22"/>
        </w:rPr>
        <w:t>3</w:t>
      </w:r>
      <w:r w:rsidR="00205935" w:rsidRPr="00CE7E68">
        <w:rPr>
          <w:rFonts w:cs="Arial"/>
          <w:szCs w:val="22"/>
        </w:rPr>
        <w:t>) No arquivo da planilha estimativa de custos encontra-se exemplo de cálculo do BDI para empresas tributadas pelo Simples Nacional</w:t>
      </w:r>
      <w:r w:rsidR="00100FDB" w:rsidRPr="00CE7E68">
        <w:rPr>
          <w:rFonts w:cs="Arial"/>
          <w:szCs w:val="22"/>
        </w:rPr>
        <w:t xml:space="preserve"> sem a opção pela CPRB</w:t>
      </w:r>
      <w:r w:rsidR="00205935" w:rsidRPr="00CE7E68">
        <w:rPr>
          <w:rFonts w:cs="Arial"/>
          <w:szCs w:val="22"/>
        </w:rPr>
        <w:t>.</w:t>
      </w:r>
    </w:p>
    <w:p w14:paraId="398AB1AB" w14:textId="77777777" w:rsidR="00997DA5" w:rsidRPr="00CE7E68" w:rsidRDefault="00997DA5" w:rsidP="00D74FA7">
      <w:pPr>
        <w:spacing w:before="120" w:line="312" w:lineRule="auto"/>
        <w:rPr>
          <w:rFonts w:cs="Arial"/>
          <w:szCs w:val="22"/>
        </w:rPr>
      </w:pPr>
    </w:p>
    <w:p w14:paraId="398AB1AC" w14:textId="77777777" w:rsidR="00997DA5" w:rsidRPr="00CE7E68" w:rsidRDefault="00997DA5" w:rsidP="00997DA5">
      <w:pPr>
        <w:keepNext/>
        <w:suppressAutoHyphens w:val="0"/>
        <w:spacing w:before="480" w:line="360" w:lineRule="auto"/>
        <w:rPr>
          <w:rFonts w:cs="Arial"/>
          <w:b/>
          <w:u w:val="single"/>
        </w:rPr>
      </w:pPr>
      <w:r w:rsidRPr="00CE7E68">
        <w:rPr>
          <w:rFonts w:cs="Arial"/>
          <w:b/>
          <w:u w:val="single"/>
        </w:rPr>
        <w:t>ENCARGOS SOCIAIS</w:t>
      </w:r>
    </w:p>
    <w:p w14:paraId="398AB1AD" w14:textId="1F060869" w:rsidR="00997DA5" w:rsidRPr="00CE7E68" w:rsidRDefault="00997DA5" w:rsidP="00750F46">
      <w:pPr>
        <w:pStyle w:val="PargrafodaLista"/>
        <w:numPr>
          <w:ilvl w:val="0"/>
          <w:numId w:val="18"/>
        </w:numPr>
        <w:spacing w:before="120" w:line="360" w:lineRule="auto"/>
        <w:ind w:left="0" w:firstLine="0"/>
        <w:rPr>
          <w:rFonts w:cs="Arial"/>
        </w:rPr>
      </w:pPr>
      <w:r w:rsidRPr="00CE7E68">
        <w:rPr>
          <w:rFonts w:cs="Arial"/>
        </w:rPr>
        <w:t>Nos termos do disposto no item 6.4 do Anexo I (</w:t>
      </w:r>
      <w:r w:rsidR="00E706CC" w:rsidRPr="00CE7E68">
        <w:rPr>
          <w:rFonts w:cs="Arial"/>
        </w:rPr>
        <w:t>Anteprojeto nº 1/2025</w:t>
      </w:r>
      <w:r w:rsidRPr="00CE7E68">
        <w:rPr>
          <w:rFonts w:cs="Arial"/>
        </w:rPr>
        <w:t xml:space="preserve">) do Edital, os encargos sociais sobre preços da mão de obra de horistas e mensalistas correspondem aos que se tornaram vigentes a partir de </w:t>
      </w:r>
      <w:r w:rsidR="00CC05C8" w:rsidRPr="00CE7E68">
        <w:rPr>
          <w:rFonts w:cs="Arial"/>
        </w:rPr>
        <w:t>janei</w:t>
      </w:r>
      <w:r w:rsidR="00CE46B2" w:rsidRPr="00CE7E68">
        <w:rPr>
          <w:rFonts w:cs="Arial"/>
        </w:rPr>
        <w:t>ro</w:t>
      </w:r>
      <w:r w:rsidRPr="00CE7E68">
        <w:rPr>
          <w:rFonts w:cs="Arial"/>
        </w:rPr>
        <w:t xml:space="preserve"> de 20</w:t>
      </w:r>
      <w:r w:rsidR="00CE46B2" w:rsidRPr="00CE7E68">
        <w:rPr>
          <w:rFonts w:cs="Arial"/>
        </w:rPr>
        <w:t>2</w:t>
      </w:r>
      <w:r w:rsidR="00CC05C8" w:rsidRPr="00CE7E68">
        <w:rPr>
          <w:rFonts w:cs="Arial"/>
        </w:rPr>
        <w:t>5</w:t>
      </w:r>
      <w:r w:rsidRPr="00CE7E68">
        <w:rPr>
          <w:rFonts w:cs="Arial"/>
        </w:rPr>
        <w:t xml:space="preserve"> para o Distrito Federal e que foram utilizados nas planilhas de preços unitários, constantes dos arquivos relativos ao Sistema Nacional de Pesquisa de Custos e Índices da Construção Civil - SINAPI, </w:t>
      </w:r>
      <w:r w:rsidRPr="00CE7E68">
        <w:rPr>
          <w:rFonts w:cs="Arial"/>
          <w:b/>
          <w:caps/>
          <w:u w:val="single"/>
        </w:rPr>
        <w:t>sem</w:t>
      </w:r>
      <w:r w:rsidRPr="00CE7E68">
        <w:rPr>
          <w:rFonts w:cs="Arial"/>
        </w:rPr>
        <w:t xml:space="preserve"> a desoneração dada pela Lei do Plano Brasil Maior (Lei nº 12.546/2011).</w:t>
      </w:r>
    </w:p>
    <w:p w14:paraId="398AB1AE" w14:textId="6DFF4131" w:rsidR="00997DA5" w:rsidRPr="00CE7E68" w:rsidRDefault="00CC05C8" w:rsidP="00100FDB">
      <w:pPr>
        <w:spacing w:before="120" w:line="360" w:lineRule="auto"/>
        <w:ind w:hanging="284"/>
        <w:jc w:val="center"/>
        <w:rPr>
          <w:rFonts w:cs="Arial"/>
          <w:noProof/>
        </w:rPr>
      </w:pPr>
      <w:r w:rsidRPr="00CE7E68">
        <w:rPr>
          <w:noProof/>
        </w:rPr>
        <w:lastRenderedPageBreak/>
        <w:drawing>
          <wp:inline distT="0" distB="0" distL="0" distR="0" wp14:anchorId="7474DC46" wp14:editId="1D8EE73D">
            <wp:extent cx="6117058" cy="5147954"/>
            <wp:effectExtent l="0" t="0" r="0" b="0"/>
            <wp:docPr id="1575018195" name="Imagem 1" descr="Interface gráfica do usuário, Tabela&#10;&#10;Descrição gerada automaticamente com confiança média">
              <a:extLst xmlns:a="http://schemas.openxmlformats.org/drawingml/2006/main">
                <a:ext uri="{FF2B5EF4-FFF2-40B4-BE49-F238E27FC236}">
                  <a16:creationId xmlns:a16="http://schemas.microsoft.com/office/drawing/2014/main" id="{272BD546-41BA-4996-AE40-BF6750C300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018195" name="Imagem 1" descr="Interface gráfica do usuário, Tabela&#10;&#10;Descrição gerada automaticamente com confiança média">
                      <a:extLst>
                        <a:ext uri="{FF2B5EF4-FFF2-40B4-BE49-F238E27FC236}">
                          <a16:creationId xmlns:a16="http://schemas.microsoft.com/office/drawing/2014/main" id="{272BD546-41BA-4996-AE40-BF6750C3007C}"/>
                        </a:ext>
                      </a:extLst>
                    </pic:cNvPr>
                    <pic:cNvPicPr>
                      <a:picLocks noChangeAspect="1"/>
                    </pic:cNvPicPr>
                  </pic:nvPicPr>
                  <pic:blipFill>
                    <a:blip r:embed="rId48"/>
                    <a:stretch>
                      <a:fillRect/>
                    </a:stretch>
                  </pic:blipFill>
                  <pic:spPr>
                    <a:xfrm>
                      <a:off x="0" y="0"/>
                      <a:ext cx="6210907" cy="5226934"/>
                    </a:xfrm>
                    <a:prstGeom prst="rect">
                      <a:avLst/>
                    </a:prstGeom>
                  </pic:spPr>
                </pic:pic>
              </a:graphicData>
            </a:graphic>
          </wp:inline>
        </w:drawing>
      </w:r>
    </w:p>
    <w:p w14:paraId="398AB1AF" w14:textId="77777777" w:rsidR="00997DA5" w:rsidRPr="00CE7E68" w:rsidRDefault="00CE46B2" w:rsidP="00A429EE">
      <w:pPr>
        <w:spacing w:line="312" w:lineRule="auto"/>
        <w:rPr>
          <w:rFonts w:cs="Arial"/>
          <w:sz w:val="12"/>
          <w:szCs w:val="12"/>
        </w:rPr>
      </w:pPr>
      <w:r w:rsidRPr="00CE7E68">
        <w:rPr>
          <w:rFonts w:cs="Arial"/>
          <w:sz w:val="20"/>
          <w:szCs w:val="18"/>
        </w:rPr>
        <w:t xml:space="preserve">Fonte: </w:t>
      </w:r>
      <w:r w:rsidRPr="00CE7E68">
        <w:rPr>
          <w:rFonts w:cs="Arial"/>
          <w:sz w:val="12"/>
          <w:szCs w:val="12"/>
        </w:rPr>
        <w:t>https://www.caixa.gov.br/Downloads/sinapi-manual-de-metodologias-e-conceitos/Livro2_SINAPI_Calculos_e_Parametros_Edicao_Digital_Vigente.pdf</w:t>
      </w:r>
    </w:p>
    <w:p w14:paraId="398AB1B0" w14:textId="77777777" w:rsidR="00997DA5" w:rsidRPr="00CE7E68" w:rsidRDefault="00A429EE" w:rsidP="00997DA5">
      <w:pPr>
        <w:spacing w:before="120" w:line="312" w:lineRule="auto"/>
        <w:rPr>
          <w:rFonts w:cs="Arial"/>
          <w:szCs w:val="22"/>
        </w:rPr>
      </w:pPr>
      <w:r w:rsidRPr="00CE7E68">
        <w:rPr>
          <w:rFonts w:cs="Arial"/>
          <w:szCs w:val="22"/>
        </w:rPr>
        <w:t>2)</w:t>
      </w:r>
      <w:r w:rsidRPr="00CE7E68">
        <w:rPr>
          <w:rFonts w:cs="Arial"/>
          <w:szCs w:val="22"/>
        </w:rPr>
        <w:tab/>
        <w:t>A licitante deve preencher e encaminhar, juntamente à sua proposta de preços, a respectiva planilha, conforme modelo constante deste Anexo. No entanto, os itens constantes do modelo não são exaustivos, devendo a planilha, a ser apresentada, contemplar os encargos sociais efetivamente arcados pela licitante.</w:t>
      </w:r>
    </w:p>
    <w:p w14:paraId="3E3E3E94" w14:textId="77777777" w:rsidR="007F00A9" w:rsidRPr="00CE7E68" w:rsidRDefault="007F00A9" w:rsidP="00997DA5">
      <w:pPr>
        <w:spacing w:before="120" w:line="312" w:lineRule="auto"/>
        <w:rPr>
          <w:rFonts w:cs="Arial"/>
          <w:szCs w:val="22"/>
        </w:rPr>
      </w:pPr>
    </w:p>
    <w:p w14:paraId="47739C4A" w14:textId="77777777" w:rsidR="007F00A9" w:rsidRPr="00CE7E68" w:rsidRDefault="007F00A9" w:rsidP="00997DA5">
      <w:pPr>
        <w:spacing w:before="120" w:line="312" w:lineRule="auto"/>
        <w:rPr>
          <w:rFonts w:cs="Arial"/>
          <w:szCs w:val="22"/>
        </w:rPr>
      </w:pPr>
    </w:p>
    <w:p w14:paraId="6DDCA9DD" w14:textId="773822FD" w:rsidR="007F00A9" w:rsidRPr="00CE7E68" w:rsidRDefault="007F00A9" w:rsidP="007F00A9">
      <w:pPr>
        <w:keepNext/>
        <w:suppressAutoHyphens w:val="0"/>
        <w:spacing w:before="480" w:line="360" w:lineRule="auto"/>
        <w:rPr>
          <w:rFonts w:cs="Arial"/>
          <w:b/>
          <w:u w:val="single"/>
        </w:rPr>
      </w:pPr>
      <w:r w:rsidRPr="00CE7E68">
        <w:rPr>
          <w:rFonts w:cs="Arial"/>
          <w:b/>
          <w:u w:val="single"/>
        </w:rPr>
        <w:lastRenderedPageBreak/>
        <w:t>BDI DIFERENCIADO</w:t>
      </w:r>
    </w:p>
    <w:p w14:paraId="7942E21D" w14:textId="3B0CD231" w:rsidR="007F00A9" w:rsidRPr="00CE7E68" w:rsidRDefault="007F00A9" w:rsidP="007F00A9">
      <w:pPr>
        <w:spacing w:line="360" w:lineRule="auto"/>
        <w:ind w:firstLine="709"/>
        <w:rPr>
          <w:rFonts w:cs="Arial"/>
          <w:szCs w:val="24"/>
        </w:rPr>
      </w:pPr>
      <w:r w:rsidRPr="00CE7E68">
        <w:rPr>
          <w:rFonts w:cs="Arial"/>
          <w:szCs w:val="24"/>
        </w:rPr>
        <w:t>Em conformidade com o disposto na Súmula TCU nº 253/2010, deve-se adotar BDI diferenciado para os itens indicados abaixo:</w:t>
      </w:r>
    </w:p>
    <w:p w14:paraId="47F3E417" w14:textId="32E6504D" w:rsidR="007F00A9" w:rsidRPr="00CE7E68" w:rsidRDefault="007F00A9" w:rsidP="007F00A9">
      <w:pPr>
        <w:spacing w:line="360" w:lineRule="auto"/>
        <w:rPr>
          <w:rFonts w:cs="Arial"/>
          <w:szCs w:val="24"/>
        </w:rPr>
      </w:pPr>
      <w:r w:rsidRPr="00CE7E68">
        <w:rPr>
          <w:noProof/>
        </w:rPr>
        <w:drawing>
          <wp:inline distT="0" distB="0" distL="0" distR="0" wp14:anchorId="48A35DDC" wp14:editId="0E13DF13">
            <wp:extent cx="6121400" cy="685165"/>
            <wp:effectExtent l="0" t="0" r="0" b="635"/>
            <wp:docPr id="15877986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798621" name=""/>
                    <pic:cNvPicPr/>
                  </pic:nvPicPr>
                  <pic:blipFill>
                    <a:blip r:embed="rId49"/>
                    <a:stretch>
                      <a:fillRect/>
                    </a:stretch>
                  </pic:blipFill>
                  <pic:spPr>
                    <a:xfrm>
                      <a:off x="0" y="0"/>
                      <a:ext cx="6121400" cy="685165"/>
                    </a:xfrm>
                    <a:prstGeom prst="rect">
                      <a:avLst/>
                    </a:prstGeom>
                  </pic:spPr>
                </pic:pic>
              </a:graphicData>
            </a:graphic>
          </wp:inline>
        </w:drawing>
      </w:r>
    </w:p>
    <w:p w14:paraId="7282187A" w14:textId="77777777" w:rsidR="007F00A9" w:rsidRPr="00CE7E68" w:rsidRDefault="007F00A9" w:rsidP="007F00A9">
      <w:pPr>
        <w:spacing w:line="360" w:lineRule="auto"/>
        <w:ind w:firstLine="709"/>
        <w:rPr>
          <w:rFonts w:cs="Arial"/>
          <w:szCs w:val="24"/>
        </w:rPr>
      </w:pPr>
      <w:r w:rsidRPr="00CE7E68">
        <w:rPr>
          <w:rFonts w:cs="Arial"/>
          <w:szCs w:val="24"/>
        </w:rPr>
        <w:t>A fórmula proposta para cálculo do BDI diferenciado, nos termos da Decisão TCDF nº 1.583/2014 e do Acórdão TCU nº 2.622/2013 - Plenário, é:</w:t>
      </w:r>
    </w:p>
    <w:p w14:paraId="03F1F42A" w14:textId="19F865F0" w:rsidR="007F00A9" w:rsidRPr="00CE7E68" w:rsidRDefault="007F00A9" w:rsidP="007F00A9">
      <w:pPr>
        <w:rPr>
          <w:rFonts w:cs="Arial"/>
          <w:b/>
          <w:bCs/>
          <w:szCs w:val="24"/>
        </w:rPr>
      </w:pPr>
      <w:r w:rsidRPr="00CE7E68">
        <w:rPr>
          <w:noProof/>
        </w:rPr>
        <mc:AlternateContent>
          <mc:Choice Requires="wps">
            <w:drawing>
              <wp:anchor distT="0" distB="0" distL="114300" distR="114300" simplePos="0" relativeHeight="251658245" behindDoc="0" locked="0" layoutInCell="1" allowOverlap="1" wp14:anchorId="6605A903" wp14:editId="3AFD1416">
                <wp:simplePos x="0" y="0"/>
                <wp:positionH relativeFrom="column">
                  <wp:posOffset>840105</wp:posOffset>
                </wp:positionH>
                <wp:positionV relativeFrom="paragraph">
                  <wp:posOffset>62230</wp:posOffset>
                </wp:positionV>
                <wp:extent cx="90805" cy="396240"/>
                <wp:effectExtent l="0" t="0" r="23495" b="22860"/>
                <wp:wrapNone/>
                <wp:docPr id="80" name="Colchete Esquerdo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396240"/>
                        </a:xfrm>
                        <a:prstGeom prst="leftBracket">
                          <a:avLst>
                            <a:gd name="adj" fmla="val 36364"/>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91A5E2"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Colchete Esquerdo 2" o:spid="_x0000_s1026" type="#_x0000_t85" style="position:absolute;margin-left:66.15pt;margin-top:4.9pt;width:7.15pt;height:31.2pt;z-index:251660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"/>
            </w:pict>
          </mc:Fallback>
        </mc:AlternateContent>
      </w:r>
      <w:r w:rsidRPr="00CE7E68">
        <w:rPr>
          <w:rFonts w:cs="Arial"/>
          <w:noProof/>
        </w:rPr>
        <mc:AlternateContent>
          <mc:Choice Requires="wps">
            <w:drawing>
              <wp:anchor distT="0" distB="0" distL="114300" distR="114300" simplePos="0" relativeHeight="251658246" behindDoc="0" locked="0" layoutInCell="1" allowOverlap="1" wp14:anchorId="0231B4DB" wp14:editId="384D9088">
                <wp:simplePos x="0" y="0"/>
                <wp:positionH relativeFrom="column">
                  <wp:posOffset>3018155</wp:posOffset>
                </wp:positionH>
                <wp:positionV relativeFrom="paragraph">
                  <wp:posOffset>62230</wp:posOffset>
                </wp:positionV>
                <wp:extent cx="90805" cy="396240"/>
                <wp:effectExtent l="0" t="0" r="23495" b="22860"/>
                <wp:wrapNone/>
                <wp:docPr id="81" name="Colchete Direito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396240"/>
                        </a:xfrm>
                        <a:prstGeom prst="rightBracket">
                          <a:avLst>
                            <a:gd name="adj" fmla="val 36364"/>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502263"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Colchete Direito 1" o:spid="_x0000_s1026" type="#_x0000_t86" style="position:absolute;margin-left:237.65pt;margin-top:4.9pt;width:7.15pt;height:31.2pt;z-index:251661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"/>
            </w:pict>
          </mc:Fallback>
        </mc:AlternateContent>
      </w:r>
    </w:p>
    <w:p w14:paraId="74309BD6" w14:textId="77777777" w:rsidR="007F00A9" w:rsidRPr="00CE7E68" w:rsidRDefault="007F00A9" w:rsidP="007F00A9">
      <w:pPr>
        <w:ind w:firstLine="709"/>
        <w:rPr>
          <w:rFonts w:ascii="Calibri" w:hAnsi="Calibri"/>
          <w:b/>
          <w:bCs/>
          <w:szCs w:val="24"/>
        </w:rPr>
      </w:pPr>
      <w:r w:rsidRPr="00CE7E68">
        <w:rPr>
          <w:rFonts w:ascii="Calibri" w:hAnsi="Calibri"/>
          <w:b/>
          <w:bCs/>
          <w:szCs w:val="24"/>
        </w:rPr>
        <w:t>BDI =</w:t>
      </w:r>
      <w:proofErr w:type="gramStart"/>
      <w:r w:rsidRPr="00CE7E68">
        <w:rPr>
          <w:rFonts w:ascii="Calibri" w:hAnsi="Calibri"/>
          <w:b/>
          <w:bCs/>
          <w:szCs w:val="24"/>
        </w:rPr>
        <w:t xml:space="preserve">   </w:t>
      </w:r>
      <w:r w:rsidRPr="00CE7E68">
        <w:rPr>
          <w:rFonts w:ascii="Calibri" w:hAnsi="Calibri"/>
          <w:b/>
          <w:bCs/>
          <w:szCs w:val="24"/>
          <w:u w:val="single"/>
        </w:rPr>
        <w:t>(</w:t>
      </w:r>
      <w:proofErr w:type="gramEnd"/>
      <w:r w:rsidRPr="00CE7E68">
        <w:rPr>
          <w:rFonts w:ascii="Calibri" w:hAnsi="Calibri"/>
          <w:b/>
          <w:bCs/>
          <w:szCs w:val="24"/>
          <w:u w:val="single"/>
        </w:rPr>
        <w:t>1 + AC + S + R + G</w:t>
      </w:r>
      <w:proofErr w:type="gramStart"/>
      <w:r w:rsidRPr="00CE7E68">
        <w:rPr>
          <w:rFonts w:ascii="Calibri" w:hAnsi="Calibri"/>
          <w:b/>
          <w:bCs/>
          <w:szCs w:val="24"/>
          <w:u w:val="single"/>
        </w:rPr>
        <w:t>).(</w:t>
      </w:r>
      <w:proofErr w:type="gramEnd"/>
      <w:r w:rsidRPr="00CE7E68">
        <w:rPr>
          <w:rFonts w:ascii="Calibri" w:hAnsi="Calibri"/>
          <w:b/>
          <w:bCs/>
          <w:szCs w:val="24"/>
          <w:u w:val="single"/>
        </w:rPr>
        <w:t>1 + DF</w:t>
      </w:r>
      <w:proofErr w:type="gramStart"/>
      <w:r w:rsidRPr="00CE7E68">
        <w:rPr>
          <w:rFonts w:ascii="Calibri" w:hAnsi="Calibri"/>
          <w:b/>
          <w:bCs/>
          <w:szCs w:val="24"/>
          <w:u w:val="single"/>
        </w:rPr>
        <w:t>).(</w:t>
      </w:r>
      <w:proofErr w:type="gramEnd"/>
      <w:r w:rsidRPr="00CE7E68">
        <w:rPr>
          <w:rFonts w:ascii="Calibri" w:hAnsi="Calibri"/>
          <w:b/>
          <w:bCs/>
          <w:szCs w:val="24"/>
          <w:u w:val="single"/>
        </w:rPr>
        <w:t>1 + L)</w:t>
      </w:r>
      <w:r w:rsidRPr="00CE7E68">
        <w:rPr>
          <w:rFonts w:ascii="Calibri" w:hAnsi="Calibri"/>
          <w:b/>
          <w:bCs/>
          <w:szCs w:val="24"/>
        </w:rPr>
        <w:t xml:space="preserve"> - 1 </w:t>
      </w:r>
      <w:proofErr w:type="gramStart"/>
      <w:r w:rsidRPr="00CE7E68">
        <w:rPr>
          <w:rFonts w:ascii="Calibri" w:hAnsi="Calibri"/>
          <w:b/>
          <w:bCs/>
          <w:szCs w:val="24"/>
        </w:rPr>
        <w:t>  .</w:t>
      </w:r>
      <w:proofErr w:type="gramEnd"/>
      <w:r w:rsidRPr="00CE7E68">
        <w:rPr>
          <w:rFonts w:ascii="Calibri" w:hAnsi="Calibri"/>
          <w:b/>
          <w:bCs/>
          <w:szCs w:val="24"/>
        </w:rPr>
        <w:t xml:space="preserve"> 100%</w:t>
      </w:r>
    </w:p>
    <w:p w14:paraId="07D763DF" w14:textId="77777777" w:rsidR="007F00A9" w:rsidRPr="00CE7E68" w:rsidRDefault="007F00A9" w:rsidP="007F00A9">
      <w:pPr>
        <w:ind w:firstLine="709"/>
        <w:rPr>
          <w:rFonts w:ascii="Calibri" w:hAnsi="Calibri"/>
          <w:i/>
          <w:iCs/>
          <w:szCs w:val="24"/>
        </w:rPr>
      </w:pPr>
      <w:r w:rsidRPr="00CE7E68">
        <w:rPr>
          <w:rFonts w:ascii="Calibri" w:hAnsi="Calibri"/>
          <w:b/>
          <w:bCs/>
          <w:szCs w:val="24"/>
        </w:rPr>
        <w:t>                                       (1 - T)</w:t>
      </w:r>
      <w:r w:rsidRPr="00CE7E68">
        <w:rPr>
          <w:rFonts w:ascii="Calibri" w:hAnsi="Calibri"/>
          <w:i/>
          <w:iCs/>
          <w:szCs w:val="24"/>
        </w:rPr>
        <w:t xml:space="preserve">                                                                 </w:t>
      </w:r>
    </w:p>
    <w:p w14:paraId="6D1F10B1" w14:textId="77777777" w:rsidR="007F00A9" w:rsidRPr="00CE7E68" w:rsidRDefault="007F00A9" w:rsidP="007F00A9">
      <w:pPr>
        <w:ind w:firstLine="709"/>
        <w:jc w:val="right"/>
        <w:rPr>
          <w:rFonts w:ascii="Calibri" w:hAnsi="Calibri"/>
          <w:szCs w:val="24"/>
        </w:rPr>
      </w:pPr>
      <w:r w:rsidRPr="00CE7E68">
        <w:rPr>
          <w:rFonts w:ascii="Calibri" w:hAnsi="Calibri"/>
          <w:i/>
          <w:iCs/>
          <w:szCs w:val="24"/>
        </w:rPr>
        <w:t xml:space="preserve">Fonte: Acórdão 2.622/2013-TCU-Plenário    </w:t>
      </w:r>
    </w:p>
    <w:p w14:paraId="5BD0365C" w14:textId="77777777" w:rsidR="007F00A9" w:rsidRPr="00CE7E68" w:rsidRDefault="007F00A9" w:rsidP="007F00A9">
      <w:pPr>
        <w:spacing w:before="120" w:line="360" w:lineRule="auto"/>
        <w:ind w:left="709"/>
        <w:rPr>
          <w:rFonts w:cs="Arial"/>
          <w:szCs w:val="24"/>
        </w:rPr>
      </w:pPr>
      <w:r w:rsidRPr="00CE7E68">
        <w:rPr>
          <w:rFonts w:cs="Arial"/>
          <w:szCs w:val="24"/>
        </w:rPr>
        <w:t>Em que:</w:t>
      </w:r>
    </w:p>
    <w:p w14:paraId="5DC23C2A" w14:textId="77777777" w:rsidR="007F00A9" w:rsidRPr="00CE7E68" w:rsidRDefault="007F00A9" w:rsidP="007F00A9">
      <w:pPr>
        <w:spacing w:after="60"/>
        <w:ind w:left="709"/>
        <w:rPr>
          <w:rFonts w:cs="Arial"/>
          <w:sz w:val="20"/>
          <w:szCs w:val="24"/>
        </w:rPr>
      </w:pPr>
      <w:r w:rsidRPr="00CE7E68">
        <w:rPr>
          <w:rFonts w:cs="Arial"/>
          <w:b/>
          <w:bCs/>
          <w:sz w:val="20"/>
          <w:szCs w:val="24"/>
        </w:rPr>
        <w:t>AC</w:t>
      </w:r>
      <w:r w:rsidRPr="00CE7E68">
        <w:rPr>
          <w:rFonts w:cs="Arial"/>
          <w:sz w:val="20"/>
          <w:szCs w:val="24"/>
        </w:rPr>
        <w:t xml:space="preserve"> é a taxa de rateio da Administração Central;</w:t>
      </w:r>
    </w:p>
    <w:p w14:paraId="7F8B01CD" w14:textId="77777777" w:rsidR="007F00A9" w:rsidRPr="00CE7E68" w:rsidRDefault="007F00A9" w:rsidP="007F00A9">
      <w:pPr>
        <w:spacing w:after="60"/>
        <w:ind w:left="709"/>
        <w:rPr>
          <w:rFonts w:cs="Arial"/>
          <w:sz w:val="20"/>
          <w:szCs w:val="24"/>
        </w:rPr>
      </w:pPr>
      <w:r w:rsidRPr="00CE7E68">
        <w:rPr>
          <w:rFonts w:cs="Arial"/>
          <w:b/>
          <w:bCs/>
          <w:sz w:val="20"/>
          <w:szCs w:val="24"/>
        </w:rPr>
        <w:t>S</w:t>
      </w:r>
      <w:r w:rsidRPr="00CE7E68">
        <w:rPr>
          <w:rFonts w:cs="Arial"/>
          <w:sz w:val="20"/>
          <w:szCs w:val="24"/>
        </w:rPr>
        <w:t xml:space="preserve"> é uma taxa representativa de Seguros;</w:t>
      </w:r>
    </w:p>
    <w:p w14:paraId="12D120EB" w14:textId="77777777" w:rsidR="007F00A9" w:rsidRPr="00CE7E68" w:rsidRDefault="007F00A9" w:rsidP="007F00A9">
      <w:pPr>
        <w:spacing w:after="60"/>
        <w:ind w:left="709"/>
        <w:rPr>
          <w:rFonts w:cs="Arial"/>
          <w:sz w:val="20"/>
          <w:szCs w:val="24"/>
        </w:rPr>
      </w:pPr>
      <w:r w:rsidRPr="00CE7E68">
        <w:rPr>
          <w:rFonts w:cs="Arial"/>
          <w:b/>
          <w:bCs/>
          <w:sz w:val="20"/>
          <w:szCs w:val="24"/>
        </w:rPr>
        <w:t>R</w:t>
      </w:r>
      <w:r w:rsidRPr="00CE7E68">
        <w:rPr>
          <w:rFonts w:cs="Arial"/>
          <w:sz w:val="20"/>
          <w:szCs w:val="24"/>
        </w:rPr>
        <w:t xml:space="preserve"> é a taxa correspondente aos riscos e imprevistos;</w:t>
      </w:r>
    </w:p>
    <w:p w14:paraId="7BE88C31" w14:textId="77777777" w:rsidR="007F00A9" w:rsidRPr="00CE7E68" w:rsidRDefault="007F00A9" w:rsidP="007F00A9">
      <w:pPr>
        <w:spacing w:after="60"/>
        <w:ind w:left="709"/>
        <w:rPr>
          <w:rFonts w:cs="Arial"/>
          <w:sz w:val="20"/>
          <w:szCs w:val="24"/>
        </w:rPr>
      </w:pPr>
      <w:r w:rsidRPr="00CE7E68">
        <w:rPr>
          <w:rFonts w:cs="Arial"/>
          <w:b/>
          <w:bCs/>
          <w:sz w:val="20"/>
          <w:szCs w:val="24"/>
        </w:rPr>
        <w:t>G</w:t>
      </w:r>
      <w:r w:rsidRPr="00CE7E68">
        <w:rPr>
          <w:rFonts w:cs="Arial"/>
          <w:sz w:val="20"/>
          <w:szCs w:val="24"/>
        </w:rPr>
        <w:t xml:space="preserve"> é a taxa que representa o ônus das garantias exigidas em edital;</w:t>
      </w:r>
    </w:p>
    <w:p w14:paraId="2357362E" w14:textId="77777777" w:rsidR="007F00A9" w:rsidRPr="00CE7E68" w:rsidRDefault="007F00A9" w:rsidP="007F00A9">
      <w:pPr>
        <w:spacing w:after="60"/>
        <w:ind w:left="709"/>
        <w:rPr>
          <w:rFonts w:cs="Arial"/>
          <w:sz w:val="20"/>
          <w:szCs w:val="24"/>
        </w:rPr>
      </w:pPr>
      <w:r w:rsidRPr="00CE7E68">
        <w:rPr>
          <w:rFonts w:cs="Arial"/>
          <w:b/>
          <w:bCs/>
          <w:sz w:val="20"/>
          <w:szCs w:val="24"/>
        </w:rPr>
        <w:t>DF</w:t>
      </w:r>
      <w:r w:rsidRPr="00CE7E68">
        <w:rPr>
          <w:rFonts w:cs="Arial"/>
          <w:sz w:val="20"/>
          <w:szCs w:val="24"/>
        </w:rPr>
        <w:t xml:space="preserve"> é a taxa representativa das despesas financeiras;</w:t>
      </w:r>
    </w:p>
    <w:p w14:paraId="63C63848" w14:textId="77777777" w:rsidR="007F00A9" w:rsidRPr="00CE7E68" w:rsidRDefault="007F00A9" w:rsidP="007F00A9">
      <w:pPr>
        <w:spacing w:after="60"/>
        <w:ind w:left="709"/>
        <w:rPr>
          <w:rFonts w:cs="Arial"/>
          <w:sz w:val="20"/>
          <w:szCs w:val="24"/>
        </w:rPr>
      </w:pPr>
      <w:r w:rsidRPr="00CE7E68">
        <w:rPr>
          <w:rFonts w:cs="Arial"/>
          <w:b/>
          <w:bCs/>
          <w:sz w:val="20"/>
          <w:szCs w:val="24"/>
        </w:rPr>
        <w:t>L</w:t>
      </w:r>
      <w:r w:rsidRPr="00CE7E68">
        <w:rPr>
          <w:rFonts w:cs="Arial"/>
          <w:sz w:val="20"/>
          <w:szCs w:val="24"/>
        </w:rPr>
        <w:t xml:space="preserve"> é a taxa corresponde ao lucro bruto e;</w:t>
      </w:r>
    </w:p>
    <w:p w14:paraId="466A1D7D" w14:textId="77777777" w:rsidR="007F00A9" w:rsidRPr="00CE7E68" w:rsidRDefault="007F00A9" w:rsidP="007F00A9">
      <w:pPr>
        <w:spacing w:after="60"/>
        <w:ind w:left="709"/>
        <w:rPr>
          <w:rFonts w:cs="Arial"/>
          <w:sz w:val="20"/>
          <w:szCs w:val="24"/>
        </w:rPr>
      </w:pPr>
      <w:r w:rsidRPr="00CE7E68">
        <w:rPr>
          <w:rFonts w:cs="Arial"/>
          <w:b/>
          <w:bCs/>
          <w:sz w:val="20"/>
          <w:szCs w:val="24"/>
        </w:rPr>
        <w:t>T</w:t>
      </w:r>
      <w:r w:rsidRPr="00CE7E68">
        <w:rPr>
          <w:rFonts w:cs="Arial"/>
          <w:sz w:val="20"/>
          <w:szCs w:val="24"/>
        </w:rPr>
        <w:t xml:space="preserve"> é a taxa representativa dos tributos incidentes sobre o valor faturado.</w:t>
      </w:r>
    </w:p>
    <w:p w14:paraId="6FFA1D7F" w14:textId="77777777" w:rsidR="007F00A9" w:rsidRPr="00CE7E68" w:rsidRDefault="007F00A9" w:rsidP="007F00A9">
      <w:pPr>
        <w:ind w:left="709"/>
        <w:rPr>
          <w:rFonts w:cs="Arial"/>
          <w:sz w:val="12"/>
          <w:szCs w:val="12"/>
        </w:rPr>
      </w:pPr>
    </w:p>
    <w:p w14:paraId="694A9037" w14:textId="77777777" w:rsidR="007F00A9" w:rsidRPr="00CE7E68" w:rsidRDefault="007F00A9" w:rsidP="007F00A9">
      <w:pPr>
        <w:spacing w:line="360" w:lineRule="auto"/>
        <w:ind w:firstLine="709"/>
        <w:rPr>
          <w:rFonts w:cs="Arial"/>
          <w:szCs w:val="24"/>
        </w:rPr>
      </w:pPr>
      <w:r w:rsidRPr="00CE7E68">
        <w:rPr>
          <w:rFonts w:cs="Arial"/>
          <w:szCs w:val="24"/>
        </w:rPr>
        <w:t xml:space="preserve">A parcela </w:t>
      </w:r>
      <w:r w:rsidRPr="00CE7E68">
        <w:rPr>
          <w:rFonts w:cs="Arial"/>
          <w:b/>
          <w:bCs/>
          <w:szCs w:val="24"/>
        </w:rPr>
        <w:t xml:space="preserve">T </w:t>
      </w:r>
      <w:r w:rsidRPr="00CE7E68">
        <w:rPr>
          <w:rFonts w:cs="Arial"/>
          <w:szCs w:val="24"/>
        </w:rPr>
        <w:t xml:space="preserve">deverá incorporar as alíquotas de PIS e </w:t>
      </w:r>
      <w:proofErr w:type="spellStart"/>
      <w:r w:rsidRPr="00CE7E68">
        <w:rPr>
          <w:rFonts w:cs="Arial"/>
          <w:szCs w:val="24"/>
        </w:rPr>
        <w:t>Cofins</w:t>
      </w:r>
      <w:proofErr w:type="spellEnd"/>
      <w:r w:rsidRPr="00CE7E68">
        <w:rPr>
          <w:rFonts w:cs="Arial"/>
          <w:szCs w:val="24"/>
        </w:rPr>
        <w:t xml:space="preserve"> (conforme o regime tributário adotado pelo licitante) e da CPRB (quando adotada).</w:t>
      </w:r>
    </w:p>
    <w:p w14:paraId="6C8B6A37" w14:textId="77777777" w:rsidR="007F00A9" w:rsidRPr="00CE7E68" w:rsidRDefault="007F00A9" w:rsidP="007F00A9">
      <w:pPr>
        <w:spacing w:before="120" w:line="360" w:lineRule="auto"/>
        <w:ind w:firstLine="709"/>
        <w:rPr>
          <w:rFonts w:cs="Arial"/>
          <w:szCs w:val="24"/>
        </w:rPr>
      </w:pPr>
      <w:r w:rsidRPr="00CE7E68">
        <w:rPr>
          <w:rFonts w:cs="Arial"/>
          <w:szCs w:val="24"/>
        </w:rPr>
        <w:t xml:space="preserve">No caso do orçamento estimado pelo TCDF para a presente licitação, foram adotados os seguintes valores percentuais, que conduziram a um BDI diferenciado de </w:t>
      </w:r>
      <w:r w:rsidRPr="00CE7E68">
        <w:rPr>
          <w:rFonts w:cs="Arial"/>
          <w:b/>
          <w:szCs w:val="24"/>
        </w:rPr>
        <w:t>15,28%:</w:t>
      </w:r>
    </w:p>
    <w:p w14:paraId="3B76B0D3" w14:textId="77777777" w:rsidR="007F00A9" w:rsidRPr="00CE7E68" w:rsidRDefault="007F00A9" w:rsidP="007F00A9">
      <w:pPr>
        <w:spacing w:after="60"/>
        <w:ind w:left="709"/>
        <w:rPr>
          <w:rFonts w:cs="Arial"/>
          <w:sz w:val="20"/>
          <w:szCs w:val="24"/>
        </w:rPr>
      </w:pPr>
      <w:r w:rsidRPr="00CE7E68">
        <w:rPr>
          <w:rFonts w:cs="Arial"/>
          <w:sz w:val="20"/>
          <w:szCs w:val="24"/>
        </w:rPr>
        <w:t>AC = 3,45%;</w:t>
      </w:r>
    </w:p>
    <w:p w14:paraId="536A5768" w14:textId="77777777" w:rsidR="007F00A9" w:rsidRPr="00CE7E68" w:rsidRDefault="007F00A9" w:rsidP="007F00A9">
      <w:pPr>
        <w:spacing w:after="60"/>
        <w:ind w:left="709"/>
        <w:rPr>
          <w:rFonts w:cs="Arial"/>
          <w:sz w:val="20"/>
          <w:szCs w:val="24"/>
        </w:rPr>
      </w:pPr>
      <w:r w:rsidRPr="00CE7E68">
        <w:rPr>
          <w:rFonts w:cs="Arial"/>
          <w:sz w:val="20"/>
          <w:szCs w:val="24"/>
        </w:rPr>
        <w:t>S = 0,24%</w:t>
      </w:r>
    </w:p>
    <w:p w14:paraId="31A818EF" w14:textId="77777777" w:rsidR="007F00A9" w:rsidRPr="00CE7E68" w:rsidRDefault="007F00A9" w:rsidP="007F00A9">
      <w:pPr>
        <w:spacing w:after="60"/>
        <w:ind w:left="709"/>
        <w:rPr>
          <w:rFonts w:cs="Arial"/>
          <w:sz w:val="20"/>
          <w:szCs w:val="24"/>
        </w:rPr>
      </w:pPr>
      <w:r w:rsidRPr="00CE7E68">
        <w:rPr>
          <w:rFonts w:cs="Arial"/>
          <w:sz w:val="20"/>
          <w:szCs w:val="24"/>
        </w:rPr>
        <w:t>G = 0,24%;</w:t>
      </w:r>
    </w:p>
    <w:p w14:paraId="18D14EBC" w14:textId="77777777" w:rsidR="007F00A9" w:rsidRPr="00CE7E68" w:rsidRDefault="007F00A9" w:rsidP="007F00A9">
      <w:pPr>
        <w:spacing w:after="60"/>
        <w:ind w:left="709"/>
        <w:rPr>
          <w:rFonts w:cs="Arial"/>
          <w:sz w:val="20"/>
          <w:szCs w:val="24"/>
        </w:rPr>
      </w:pPr>
      <w:r w:rsidRPr="00CE7E68">
        <w:rPr>
          <w:rFonts w:cs="Arial"/>
          <w:sz w:val="20"/>
          <w:szCs w:val="24"/>
        </w:rPr>
        <w:t>R = 0,85%;</w:t>
      </w:r>
    </w:p>
    <w:p w14:paraId="30C647D5" w14:textId="77777777" w:rsidR="007F00A9" w:rsidRPr="00CE7E68" w:rsidRDefault="007F00A9" w:rsidP="007F00A9">
      <w:pPr>
        <w:spacing w:after="60"/>
        <w:ind w:left="709"/>
        <w:rPr>
          <w:rFonts w:cs="Arial"/>
          <w:sz w:val="20"/>
          <w:szCs w:val="24"/>
        </w:rPr>
      </w:pPr>
      <w:r w:rsidRPr="00CE7E68">
        <w:rPr>
          <w:rFonts w:cs="Arial"/>
          <w:sz w:val="20"/>
          <w:szCs w:val="24"/>
        </w:rPr>
        <w:lastRenderedPageBreak/>
        <w:t>DF = 0,85%;</w:t>
      </w:r>
    </w:p>
    <w:p w14:paraId="41BE7F6F" w14:textId="77777777" w:rsidR="007F00A9" w:rsidRPr="00CE7E68" w:rsidRDefault="007F00A9" w:rsidP="007F00A9">
      <w:pPr>
        <w:spacing w:after="60"/>
        <w:ind w:left="709"/>
        <w:rPr>
          <w:rFonts w:cs="Arial"/>
          <w:sz w:val="20"/>
          <w:szCs w:val="24"/>
        </w:rPr>
      </w:pPr>
      <w:r w:rsidRPr="00CE7E68">
        <w:rPr>
          <w:rFonts w:cs="Arial"/>
          <w:sz w:val="20"/>
          <w:szCs w:val="24"/>
        </w:rPr>
        <w:t>L = 5,11%;</w:t>
      </w:r>
    </w:p>
    <w:p w14:paraId="442BA2FC" w14:textId="77777777" w:rsidR="007F00A9" w:rsidRPr="00CE7E68" w:rsidRDefault="007F00A9" w:rsidP="007F00A9">
      <w:pPr>
        <w:spacing w:after="60"/>
        <w:ind w:left="709"/>
        <w:rPr>
          <w:rFonts w:cs="Arial"/>
          <w:sz w:val="20"/>
          <w:szCs w:val="24"/>
        </w:rPr>
      </w:pPr>
      <w:r w:rsidRPr="00CE7E68">
        <w:rPr>
          <w:rFonts w:cs="Arial"/>
          <w:sz w:val="20"/>
          <w:szCs w:val="24"/>
        </w:rPr>
        <w:t>T = 3,65%.</w:t>
      </w:r>
    </w:p>
    <w:p w14:paraId="59187955" w14:textId="77777777" w:rsidR="007F00A9" w:rsidRPr="00CE7E68" w:rsidRDefault="007F00A9" w:rsidP="007F00A9">
      <w:pPr>
        <w:ind w:left="709"/>
        <w:rPr>
          <w:rFonts w:cs="Arial"/>
          <w:sz w:val="6"/>
          <w:szCs w:val="6"/>
        </w:rPr>
      </w:pPr>
    </w:p>
    <w:p w14:paraId="1AF39F47" w14:textId="77777777" w:rsidR="007F00A9" w:rsidRPr="00CE7E68" w:rsidRDefault="007F00A9" w:rsidP="007F00A9">
      <w:pPr>
        <w:spacing w:line="360" w:lineRule="auto"/>
        <w:ind w:firstLine="709"/>
        <w:rPr>
          <w:rFonts w:cs="Arial"/>
          <w:szCs w:val="22"/>
        </w:rPr>
      </w:pPr>
      <w:r w:rsidRPr="00CE7E68">
        <w:rPr>
          <w:rFonts w:cs="Arial"/>
          <w:szCs w:val="22"/>
        </w:rPr>
        <w:t>As alíquotas adotadas para os tributos incidentes sobre o faturamento foram as seguintes:</w:t>
      </w:r>
    </w:p>
    <w:p w14:paraId="0F3221C4" w14:textId="77777777" w:rsidR="007F00A9" w:rsidRPr="00CE7E68" w:rsidRDefault="007F00A9" w:rsidP="00750F46">
      <w:pPr>
        <w:pStyle w:val="PargrafodaLista"/>
        <w:numPr>
          <w:ilvl w:val="0"/>
          <w:numId w:val="26"/>
        </w:numPr>
        <w:spacing w:after="0" w:line="288" w:lineRule="auto"/>
        <w:ind w:left="709" w:firstLine="0"/>
        <w:contextualSpacing w:val="0"/>
        <w:rPr>
          <w:rFonts w:cs="Arial"/>
          <w:sz w:val="22"/>
          <w:szCs w:val="22"/>
        </w:rPr>
      </w:pPr>
      <w:r w:rsidRPr="00CE7E68">
        <w:rPr>
          <w:rFonts w:cs="Arial"/>
          <w:sz w:val="22"/>
          <w:szCs w:val="22"/>
        </w:rPr>
        <w:t>PIS = 0,65%; COFINS = 3,00% (considerando o regime cumulativo de apuração);</w:t>
      </w:r>
    </w:p>
    <w:p w14:paraId="11460DCF" w14:textId="00112153" w:rsidR="007F00A9" w:rsidRPr="00CE7E68" w:rsidRDefault="007F00A9" w:rsidP="00750F46">
      <w:pPr>
        <w:pStyle w:val="PargrafodaLista"/>
        <w:numPr>
          <w:ilvl w:val="0"/>
          <w:numId w:val="26"/>
        </w:numPr>
        <w:spacing w:after="0" w:line="288" w:lineRule="auto"/>
        <w:ind w:left="709" w:firstLine="0"/>
        <w:contextualSpacing w:val="0"/>
        <w:rPr>
          <w:rFonts w:cs="Arial"/>
          <w:sz w:val="22"/>
          <w:szCs w:val="22"/>
        </w:rPr>
      </w:pPr>
      <w:r w:rsidRPr="00CE7E68">
        <w:rPr>
          <w:rFonts w:cs="Arial"/>
          <w:sz w:val="22"/>
          <w:szCs w:val="22"/>
        </w:rPr>
        <w:t>ISS = 0,00% (</w:t>
      </w:r>
      <w:r w:rsidRPr="00CE7E68">
        <w:rPr>
          <w:rFonts w:cs="Arial"/>
          <w:sz w:val="22"/>
          <w:szCs w:val="22"/>
          <w:u w:val="single"/>
        </w:rPr>
        <w:t xml:space="preserve">Em razão de os Itens referentes a: </w:t>
      </w:r>
      <w:proofErr w:type="gramStart"/>
      <w:r w:rsidR="008C1BB8" w:rsidRPr="00CE7E68">
        <w:rPr>
          <w:rFonts w:cs="Arial"/>
          <w:sz w:val="22"/>
          <w:szCs w:val="22"/>
          <w:u w:val="single"/>
        </w:rPr>
        <w:t>Ar Condicionado</w:t>
      </w:r>
      <w:proofErr w:type="gramEnd"/>
      <w:r w:rsidR="008C1BB8" w:rsidRPr="00CE7E68">
        <w:rPr>
          <w:rFonts w:cs="Arial"/>
          <w:sz w:val="22"/>
          <w:szCs w:val="22"/>
          <w:u w:val="single"/>
        </w:rPr>
        <w:t xml:space="preserve"> e Elevador</w:t>
      </w:r>
      <w:r w:rsidRPr="00CE7E68">
        <w:rPr>
          <w:rFonts w:cs="Arial"/>
          <w:sz w:val="22"/>
          <w:szCs w:val="22"/>
          <w:u w:val="single"/>
        </w:rPr>
        <w:t>, constantes da Planilha orçamentária, atenderem aos requisitos de enquadramento estabelecidos na Súmula TCU nº 253/2010, no Acórdão TCU nº 2.622/2013 e na Decisão TCDF nº 1.583/2014</w:t>
      </w:r>
      <w:r w:rsidRPr="00CE7E68">
        <w:rPr>
          <w:rFonts w:cs="Arial"/>
          <w:sz w:val="22"/>
          <w:szCs w:val="22"/>
        </w:rPr>
        <w:t>).</w:t>
      </w:r>
    </w:p>
    <w:p w14:paraId="37525D93" w14:textId="77777777" w:rsidR="007F00A9" w:rsidRPr="00CE7E68" w:rsidRDefault="007F00A9" w:rsidP="00997DA5">
      <w:pPr>
        <w:spacing w:before="120" w:line="312" w:lineRule="auto"/>
        <w:rPr>
          <w:rFonts w:cs="Arial"/>
          <w:szCs w:val="22"/>
        </w:rPr>
      </w:pPr>
    </w:p>
    <w:p w14:paraId="398AB1B1" w14:textId="77777777" w:rsidR="00997DA5" w:rsidRPr="00CE7E68" w:rsidRDefault="00997DA5" w:rsidP="00D74FA7">
      <w:pPr>
        <w:spacing w:before="120" w:line="312" w:lineRule="auto"/>
        <w:rPr>
          <w:rFonts w:cs="Arial"/>
          <w:szCs w:val="22"/>
        </w:rPr>
      </w:pPr>
    </w:p>
    <w:p w14:paraId="398AB1B2" w14:textId="77777777" w:rsidR="00A429EE" w:rsidRPr="00CE7E68" w:rsidRDefault="00A429EE" w:rsidP="00D74FA7">
      <w:pPr>
        <w:spacing w:before="120" w:line="312" w:lineRule="auto"/>
        <w:rPr>
          <w:rFonts w:cs="Arial"/>
          <w:szCs w:val="22"/>
        </w:rPr>
        <w:sectPr w:rsidR="00A429EE" w:rsidRPr="00CE7E68" w:rsidSect="00511FC3">
          <w:headerReference w:type="default" r:id="rId50"/>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B3" w14:textId="4F3F0D4E" w:rsidR="00997DA5" w:rsidRPr="00CE7E68" w:rsidRDefault="00D86E0C" w:rsidP="00997DA5">
      <w:pPr>
        <w:widowControl w:val="0"/>
        <w:suppressAutoHyphens w:val="0"/>
        <w:spacing w:before="120"/>
        <w:jc w:val="center"/>
        <w:rPr>
          <w:rFonts w:eastAsia="Calibri" w:cs="Arial"/>
          <w:b/>
          <w:sz w:val="22"/>
          <w:szCs w:val="22"/>
        </w:rPr>
      </w:pPr>
      <w:r w:rsidRPr="00CE7E68">
        <w:rPr>
          <w:rFonts w:eastAsia="Calibri" w:cs="Arial"/>
          <w:b/>
          <w:sz w:val="22"/>
          <w:szCs w:val="22"/>
        </w:rPr>
        <w:lastRenderedPageBreak/>
        <w:t>CONCORRÊNCIA ELETRÔNICA</w:t>
      </w:r>
      <w:r w:rsidR="00997DA5" w:rsidRPr="00CE7E68">
        <w:rPr>
          <w:rFonts w:eastAsia="Calibri" w:cs="Arial"/>
          <w:b/>
          <w:sz w:val="22"/>
          <w:szCs w:val="22"/>
        </w:rPr>
        <w:t xml:space="preserve"> N.º</w:t>
      </w:r>
      <w:r w:rsidR="003135FC" w:rsidRPr="00CE7E68">
        <w:rPr>
          <w:rFonts w:eastAsia="Calibri" w:cs="Arial"/>
          <w:b/>
          <w:sz w:val="22"/>
          <w:szCs w:val="22"/>
        </w:rPr>
        <w:t xml:space="preserve"> </w:t>
      </w:r>
      <w:r w:rsidR="005C10E2">
        <w:rPr>
          <w:rFonts w:eastAsia="Calibri" w:cs="Arial"/>
          <w:b/>
          <w:sz w:val="22"/>
          <w:szCs w:val="22"/>
        </w:rPr>
        <w:t>90003</w:t>
      </w:r>
      <w:r w:rsidR="003135FC" w:rsidRPr="00CE7E68">
        <w:rPr>
          <w:rFonts w:eastAsia="Calibri" w:cs="Arial"/>
          <w:b/>
          <w:sz w:val="22"/>
          <w:szCs w:val="22"/>
        </w:rPr>
        <w:t>/202</w:t>
      </w:r>
      <w:r w:rsidR="00CC05C8" w:rsidRPr="00CE7E68">
        <w:rPr>
          <w:rFonts w:eastAsia="Calibri" w:cs="Arial"/>
          <w:b/>
          <w:sz w:val="22"/>
          <w:szCs w:val="22"/>
        </w:rPr>
        <w:t>5</w:t>
      </w:r>
    </w:p>
    <w:p w14:paraId="398AB1B4" w14:textId="0AE5FCD1" w:rsidR="00997DA5" w:rsidRPr="00CE7E68" w:rsidRDefault="00997DA5" w:rsidP="00997DA5">
      <w:pPr>
        <w:jc w:val="center"/>
      </w:pPr>
      <w:r w:rsidRPr="00CE7E68">
        <w:rPr>
          <w:b/>
          <w:bCs/>
        </w:rPr>
        <w:t>ANEXO V</w:t>
      </w:r>
      <w:r w:rsidRPr="00CE7E68">
        <w:t xml:space="preserve"> – </w:t>
      </w:r>
      <w:r w:rsidR="00D036A7" w:rsidRPr="00CE7E68">
        <w:t xml:space="preserve">Detalhamento dos custos unitários referentes às composições </w:t>
      </w:r>
      <w:r w:rsidR="00B9013A" w:rsidRPr="00CE7E68">
        <w:t>próprias/c</w:t>
      </w:r>
      <w:r w:rsidR="00D036A7" w:rsidRPr="00CE7E68">
        <w:t>riadas</w:t>
      </w:r>
      <w:r w:rsidRPr="00CE7E68">
        <w:t>.</w:t>
      </w:r>
    </w:p>
    <w:p w14:paraId="398AB1B5" w14:textId="709F5888" w:rsidR="00E92A44" w:rsidRPr="00CE7E68" w:rsidRDefault="00BB5447" w:rsidP="00997DA5">
      <w:pPr>
        <w:jc w:val="center"/>
      </w:pPr>
      <w:r w:rsidRPr="00CE7E68">
        <w:rPr>
          <w:noProof/>
        </w:rPr>
        <w:drawing>
          <wp:inline distT="0" distB="0" distL="0" distR="0" wp14:anchorId="2C1459D6" wp14:editId="3F7EF11D">
            <wp:extent cx="8833900" cy="3959225"/>
            <wp:effectExtent l="0" t="0" r="5715" b="3175"/>
            <wp:docPr id="1748717440"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717440" name="Imagem 1" descr="Interface gráfica do usuário, Texto, Aplicativo, Email&#10;&#10;Descrição gerada automaticamente"/>
                    <pic:cNvPicPr/>
                  </pic:nvPicPr>
                  <pic:blipFill>
                    <a:blip r:embed="rId51"/>
                    <a:stretch>
                      <a:fillRect/>
                    </a:stretch>
                  </pic:blipFill>
                  <pic:spPr>
                    <a:xfrm>
                      <a:off x="0" y="0"/>
                      <a:ext cx="8870596" cy="3975671"/>
                    </a:xfrm>
                    <a:prstGeom prst="rect">
                      <a:avLst/>
                    </a:prstGeom>
                  </pic:spPr>
                </pic:pic>
              </a:graphicData>
            </a:graphic>
          </wp:inline>
        </w:drawing>
      </w:r>
    </w:p>
    <w:p w14:paraId="7C793D8D" w14:textId="3E7986AB" w:rsidR="00F1189C" w:rsidRPr="00CE7E68" w:rsidRDefault="00BB5447" w:rsidP="00997DA5">
      <w:pPr>
        <w:jc w:val="center"/>
      </w:pPr>
      <w:r w:rsidRPr="00CE7E68">
        <w:rPr>
          <w:noProof/>
        </w:rPr>
        <w:lastRenderedPageBreak/>
        <w:drawing>
          <wp:inline distT="0" distB="0" distL="0" distR="0" wp14:anchorId="57301B5F" wp14:editId="1E1C639A">
            <wp:extent cx="8801735" cy="4564685"/>
            <wp:effectExtent l="0" t="0" r="0" b="7620"/>
            <wp:docPr id="1436143981"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143981" name="Imagem 1" descr="Interface gráfica do usuário, Texto, Aplicativo, Email&#10;&#10;Descrição gerada automaticamente"/>
                    <pic:cNvPicPr/>
                  </pic:nvPicPr>
                  <pic:blipFill>
                    <a:blip r:embed="rId52"/>
                    <a:stretch>
                      <a:fillRect/>
                    </a:stretch>
                  </pic:blipFill>
                  <pic:spPr>
                    <a:xfrm>
                      <a:off x="0" y="0"/>
                      <a:ext cx="8809074" cy="4568491"/>
                    </a:xfrm>
                    <a:prstGeom prst="rect">
                      <a:avLst/>
                    </a:prstGeom>
                  </pic:spPr>
                </pic:pic>
              </a:graphicData>
            </a:graphic>
          </wp:inline>
        </w:drawing>
      </w:r>
    </w:p>
    <w:p w14:paraId="06692DC1" w14:textId="5E4193CF" w:rsidR="00CC05C8" w:rsidRPr="00CE7E68" w:rsidRDefault="00BB5447" w:rsidP="00CC05C8">
      <w:pPr>
        <w:ind w:hanging="284"/>
        <w:jc w:val="center"/>
      </w:pPr>
      <w:r w:rsidRPr="00CE7E68">
        <w:rPr>
          <w:noProof/>
        </w:rPr>
        <w:lastRenderedPageBreak/>
        <w:drawing>
          <wp:inline distT="0" distB="0" distL="0" distR="0" wp14:anchorId="14D0431E" wp14:editId="64ADC893">
            <wp:extent cx="8889558" cy="4603534"/>
            <wp:effectExtent l="0" t="0" r="6985" b="6985"/>
            <wp:docPr id="364622570"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622570" name="Imagem 1" descr="Interface gráfica do usuário, Texto, Aplicativo&#10;&#10;Descrição gerada automaticamente"/>
                    <pic:cNvPicPr/>
                  </pic:nvPicPr>
                  <pic:blipFill>
                    <a:blip r:embed="rId53"/>
                    <a:stretch>
                      <a:fillRect/>
                    </a:stretch>
                  </pic:blipFill>
                  <pic:spPr>
                    <a:xfrm>
                      <a:off x="0" y="0"/>
                      <a:ext cx="8942066" cy="4630725"/>
                    </a:xfrm>
                    <a:prstGeom prst="rect">
                      <a:avLst/>
                    </a:prstGeom>
                  </pic:spPr>
                </pic:pic>
              </a:graphicData>
            </a:graphic>
          </wp:inline>
        </w:drawing>
      </w:r>
    </w:p>
    <w:p w14:paraId="6B83A9AD" w14:textId="1906A308" w:rsidR="00CC05C8" w:rsidRPr="00CE7E68" w:rsidRDefault="00131B1A" w:rsidP="00997DA5">
      <w:pPr>
        <w:jc w:val="center"/>
      </w:pPr>
      <w:r w:rsidRPr="00CE7E68">
        <w:rPr>
          <w:noProof/>
        </w:rPr>
        <w:lastRenderedPageBreak/>
        <w:drawing>
          <wp:inline distT="0" distB="0" distL="0" distR="0" wp14:anchorId="2EA9397B" wp14:editId="05119B89">
            <wp:extent cx="8801735" cy="4511675"/>
            <wp:effectExtent l="0" t="0" r="0" b="3175"/>
            <wp:docPr id="74443949"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43949" name="Imagem 1" descr="Interface gráfica do usuário, Texto, Aplicativo, Email&#10;&#10;Descrição gerada automaticamente"/>
                    <pic:cNvPicPr/>
                  </pic:nvPicPr>
                  <pic:blipFill>
                    <a:blip r:embed="rId54"/>
                    <a:stretch>
                      <a:fillRect/>
                    </a:stretch>
                  </pic:blipFill>
                  <pic:spPr>
                    <a:xfrm>
                      <a:off x="0" y="0"/>
                      <a:ext cx="8801735" cy="4511675"/>
                    </a:xfrm>
                    <a:prstGeom prst="rect">
                      <a:avLst/>
                    </a:prstGeom>
                  </pic:spPr>
                </pic:pic>
              </a:graphicData>
            </a:graphic>
          </wp:inline>
        </w:drawing>
      </w:r>
    </w:p>
    <w:p w14:paraId="2CFD5080" w14:textId="5D7F214F" w:rsidR="00E425D3" w:rsidRPr="00CE7E68" w:rsidRDefault="0066665F" w:rsidP="0066665F">
      <w:pPr>
        <w:pStyle w:val="Corponico"/>
        <w:widowControl w:val="0"/>
        <w:suppressAutoHyphens w:val="0"/>
        <w:spacing w:before="120" w:after="120" w:line="400" w:lineRule="atLeast"/>
        <w:ind w:hanging="284"/>
        <w:rPr>
          <w:rFonts w:cs="Arial"/>
          <w:b/>
          <w:sz w:val="22"/>
          <w:szCs w:val="22"/>
          <w:u w:val="single"/>
        </w:rPr>
      </w:pPr>
      <w:r w:rsidRPr="00CE7E68">
        <w:rPr>
          <w:noProof/>
        </w:rPr>
        <w:lastRenderedPageBreak/>
        <w:drawing>
          <wp:inline distT="0" distB="0" distL="0" distR="0" wp14:anchorId="712DADDF" wp14:editId="639A3757">
            <wp:extent cx="8817610" cy="4601261"/>
            <wp:effectExtent l="0" t="0" r="2540" b="8890"/>
            <wp:docPr id="852091513"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091513" name="Imagem 1" descr="Interface gráfica do usuário, Texto, Aplicativo&#10;&#10;Descrição gerada automaticamente"/>
                    <pic:cNvPicPr/>
                  </pic:nvPicPr>
                  <pic:blipFill>
                    <a:blip r:embed="rId55"/>
                    <a:stretch>
                      <a:fillRect/>
                    </a:stretch>
                  </pic:blipFill>
                  <pic:spPr>
                    <a:xfrm>
                      <a:off x="0" y="0"/>
                      <a:ext cx="8833614" cy="4609612"/>
                    </a:xfrm>
                    <a:prstGeom prst="rect">
                      <a:avLst/>
                    </a:prstGeom>
                  </pic:spPr>
                </pic:pic>
              </a:graphicData>
            </a:graphic>
          </wp:inline>
        </w:drawing>
      </w:r>
    </w:p>
    <w:p w14:paraId="042F446F" w14:textId="3E9AD2DF" w:rsidR="00131B1A" w:rsidRPr="00CE7E68" w:rsidRDefault="0066665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4989D89" wp14:editId="4063D03A">
            <wp:extent cx="8874760" cy="4623206"/>
            <wp:effectExtent l="0" t="0" r="2540" b="6350"/>
            <wp:docPr id="1057913344"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913344" name="Imagem 1" descr="Interface gráfica do usuário, Texto, Aplicativo&#10;&#10;Descrição gerada automaticamente"/>
                    <pic:cNvPicPr/>
                  </pic:nvPicPr>
                  <pic:blipFill>
                    <a:blip r:embed="rId56"/>
                    <a:stretch>
                      <a:fillRect/>
                    </a:stretch>
                  </pic:blipFill>
                  <pic:spPr>
                    <a:xfrm>
                      <a:off x="0" y="0"/>
                      <a:ext cx="8896043" cy="4634293"/>
                    </a:xfrm>
                    <a:prstGeom prst="rect">
                      <a:avLst/>
                    </a:prstGeom>
                  </pic:spPr>
                </pic:pic>
              </a:graphicData>
            </a:graphic>
          </wp:inline>
        </w:drawing>
      </w:r>
    </w:p>
    <w:p w14:paraId="4282783C" w14:textId="4A7EE6D4" w:rsidR="00131B1A" w:rsidRPr="00CE7E68" w:rsidRDefault="0066665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16A1CF9" wp14:editId="7C72BE84">
            <wp:extent cx="8800897" cy="4586630"/>
            <wp:effectExtent l="0" t="0" r="635" b="4445"/>
            <wp:docPr id="1382936222"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36222" name="Imagem 1" descr="Interface gráfica do usuário, Texto, Aplicativo&#10;&#10;Descrição gerada automaticamente"/>
                    <pic:cNvPicPr/>
                  </pic:nvPicPr>
                  <pic:blipFill>
                    <a:blip r:embed="rId57"/>
                    <a:stretch>
                      <a:fillRect/>
                    </a:stretch>
                  </pic:blipFill>
                  <pic:spPr>
                    <a:xfrm>
                      <a:off x="0" y="0"/>
                      <a:ext cx="8809705" cy="4591221"/>
                    </a:xfrm>
                    <a:prstGeom prst="rect">
                      <a:avLst/>
                    </a:prstGeom>
                  </pic:spPr>
                </pic:pic>
              </a:graphicData>
            </a:graphic>
          </wp:inline>
        </w:drawing>
      </w:r>
    </w:p>
    <w:p w14:paraId="445CA27F" w14:textId="620F8501" w:rsidR="00131B1A" w:rsidRPr="00CE7E68" w:rsidRDefault="0066665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86E625D" wp14:editId="09EB555E">
            <wp:extent cx="8800004" cy="4557369"/>
            <wp:effectExtent l="0" t="0" r="1270" b="0"/>
            <wp:docPr id="199256296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562968" name="Imagem 1" descr="Interface gráfica do usuário, Texto, Aplicativo, Email&#10;&#10;Descrição gerada automaticamente"/>
                    <pic:cNvPicPr/>
                  </pic:nvPicPr>
                  <pic:blipFill>
                    <a:blip r:embed="rId58"/>
                    <a:stretch>
                      <a:fillRect/>
                    </a:stretch>
                  </pic:blipFill>
                  <pic:spPr>
                    <a:xfrm>
                      <a:off x="0" y="0"/>
                      <a:ext cx="8820504" cy="4567985"/>
                    </a:xfrm>
                    <a:prstGeom prst="rect">
                      <a:avLst/>
                    </a:prstGeom>
                  </pic:spPr>
                </pic:pic>
              </a:graphicData>
            </a:graphic>
          </wp:inline>
        </w:drawing>
      </w:r>
    </w:p>
    <w:p w14:paraId="20B009EA" w14:textId="2A3C9308" w:rsidR="00131B1A" w:rsidRPr="00CE7E68" w:rsidRDefault="0066665F" w:rsidP="0066665F">
      <w:pPr>
        <w:pStyle w:val="Corponico"/>
        <w:widowControl w:val="0"/>
        <w:suppressAutoHyphens w:val="0"/>
        <w:spacing w:before="120" w:after="120" w:line="400" w:lineRule="atLeast"/>
        <w:ind w:hanging="284"/>
        <w:rPr>
          <w:rFonts w:cs="Arial"/>
          <w:b/>
          <w:sz w:val="22"/>
          <w:szCs w:val="22"/>
          <w:u w:val="single"/>
        </w:rPr>
      </w:pPr>
      <w:r w:rsidRPr="00CE7E68">
        <w:rPr>
          <w:noProof/>
        </w:rPr>
        <w:lastRenderedPageBreak/>
        <w:drawing>
          <wp:inline distT="0" distB="0" distL="0" distR="0" wp14:anchorId="70E1528D" wp14:editId="7BD954B2">
            <wp:extent cx="8903970" cy="4630521"/>
            <wp:effectExtent l="0" t="0" r="0" b="0"/>
            <wp:docPr id="1713810642" name="Imagem 1"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810642" name="Imagem 1" descr="Texto&#10;&#10;Descrição gerada automaticamente"/>
                    <pic:cNvPicPr/>
                  </pic:nvPicPr>
                  <pic:blipFill>
                    <a:blip r:embed="rId59"/>
                    <a:stretch>
                      <a:fillRect/>
                    </a:stretch>
                  </pic:blipFill>
                  <pic:spPr>
                    <a:xfrm>
                      <a:off x="0" y="0"/>
                      <a:ext cx="8947230" cy="4653018"/>
                    </a:xfrm>
                    <a:prstGeom prst="rect">
                      <a:avLst/>
                    </a:prstGeom>
                  </pic:spPr>
                </pic:pic>
              </a:graphicData>
            </a:graphic>
          </wp:inline>
        </w:drawing>
      </w:r>
    </w:p>
    <w:p w14:paraId="6E811CC5" w14:textId="0AE4BCF9" w:rsidR="00131B1A" w:rsidRPr="00CE7E68" w:rsidRDefault="00D5415C" w:rsidP="00D5415C">
      <w:pPr>
        <w:pStyle w:val="Corponico"/>
        <w:widowControl w:val="0"/>
        <w:suppressAutoHyphens w:val="0"/>
        <w:spacing w:before="120" w:after="120" w:line="400" w:lineRule="atLeast"/>
        <w:ind w:hanging="284"/>
        <w:rPr>
          <w:rFonts w:cs="Arial"/>
          <w:b/>
          <w:sz w:val="22"/>
          <w:szCs w:val="22"/>
          <w:u w:val="single"/>
        </w:rPr>
      </w:pPr>
      <w:r w:rsidRPr="00CE7E68">
        <w:rPr>
          <w:noProof/>
        </w:rPr>
        <w:lastRenderedPageBreak/>
        <w:drawing>
          <wp:inline distT="0" distB="0" distL="0" distR="0" wp14:anchorId="04325C00" wp14:editId="6690D83D">
            <wp:extent cx="8984615" cy="4645152"/>
            <wp:effectExtent l="0" t="0" r="6985" b="3175"/>
            <wp:docPr id="817780469"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780469" name="Imagem 1" descr="Interface gráfica do usuário, Texto, Aplicativo&#10;&#10;Descrição gerada automaticamente"/>
                    <pic:cNvPicPr/>
                  </pic:nvPicPr>
                  <pic:blipFill>
                    <a:blip r:embed="rId60"/>
                    <a:stretch>
                      <a:fillRect/>
                    </a:stretch>
                  </pic:blipFill>
                  <pic:spPr>
                    <a:xfrm>
                      <a:off x="0" y="0"/>
                      <a:ext cx="9018176" cy="4662503"/>
                    </a:xfrm>
                    <a:prstGeom prst="rect">
                      <a:avLst/>
                    </a:prstGeom>
                  </pic:spPr>
                </pic:pic>
              </a:graphicData>
            </a:graphic>
          </wp:inline>
        </w:drawing>
      </w:r>
    </w:p>
    <w:p w14:paraId="6D38B40B" w14:textId="4E9FFC77" w:rsidR="00D5415C" w:rsidRPr="00CE7E68" w:rsidRDefault="00D5415C"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AA53AC4" wp14:editId="6A1A4412">
            <wp:extent cx="8744808" cy="4652467"/>
            <wp:effectExtent l="0" t="0" r="0" b="0"/>
            <wp:docPr id="2016769580" name="Imagem 1" descr="Interface gráfica do usuário, Aplicativ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769580" name="Imagem 1" descr="Interface gráfica do usuário, Aplicativo, Tabela&#10;&#10;Descrição gerada automaticamente"/>
                    <pic:cNvPicPr/>
                  </pic:nvPicPr>
                  <pic:blipFill>
                    <a:blip r:embed="rId61"/>
                    <a:stretch>
                      <a:fillRect/>
                    </a:stretch>
                  </pic:blipFill>
                  <pic:spPr>
                    <a:xfrm>
                      <a:off x="0" y="0"/>
                      <a:ext cx="8783398" cy="4672998"/>
                    </a:xfrm>
                    <a:prstGeom prst="rect">
                      <a:avLst/>
                    </a:prstGeom>
                  </pic:spPr>
                </pic:pic>
              </a:graphicData>
            </a:graphic>
          </wp:inline>
        </w:drawing>
      </w:r>
    </w:p>
    <w:p w14:paraId="0443916C" w14:textId="5603BD5A" w:rsidR="00D5415C" w:rsidRPr="00CE7E68" w:rsidRDefault="00901A6C" w:rsidP="00901A6C">
      <w:pPr>
        <w:pStyle w:val="Corponico"/>
        <w:widowControl w:val="0"/>
        <w:suppressAutoHyphens w:val="0"/>
        <w:spacing w:before="120" w:after="120" w:line="400" w:lineRule="atLeast"/>
        <w:ind w:hanging="142"/>
        <w:rPr>
          <w:rFonts w:cs="Arial"/>
          <w:b/>
          <w:sz w:val="22"/>
          <w:szCs w:val="22"/>
          <w:u w:val="single"/>
        </w:rPr>
      </w:pPr>
      <w:r w:rsidRPr="00CE7E68">
        <w:rPr>
          <w:noProof/>
        </w:rPr>
        <w:lastRenderedPageBreak/>
        <w:drawing>
          <wp:inline distT="0" distB="0" distL="0" distR="0" wp14:anchorId="688407ED" wp14:editId="5F6265B4">
            <wp:extent cx="8776173" cy="4659782"/>
            <wp:effectExtent l="0" t="0" r="6350" b="7620"/>
            <wp:docPr id="42521517" name="Imagem 1" descr="Interface gráfica do usuário, 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21517" name="Imagem 1" descr="Interface gráfica do usuário, Texto&#10;&#10;Descrição gerada automaticamente com confiança média"/>
                    <pic:cNvPicPr/>
                  </pic:nvPicPr>
                  <pic:blipFill>
                    <a:blip r:embed="rId62"/>
                    <a:stretch>
                      <a:fillRect/>
                    </a:stretch>
                  </pic:blipFill>
                  <pic:spPr>
                    <a:xfrm>
                      <a:off x="0" y="0"/>
                      <a:ext cx="8804745" cy="4674952"/>
                    </a:xfrm>
                    <a:prstGeom prst="rect">
                      <a:avLst/>
                    </a:prstGeom>
                  </pic:spPr>
                </pic:pic>
              </a:graphicData>
            </a:graphic>
          </wp:inline>
        </w:drawing>
      </w:r>
    </w:p>
    <w:p w14:paraId="27ED2F0F" w14:textId="694CBE1C" w:rsidR="00D5415C" w:rsidRPr="00CE7E68" w:rsidRDefault="0040578A"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40263980" wp14:editId="2C2B052A">
            <wp:extent cx="8770288" cy="4579620"/>
            <wp:effectExtent l="0" t="0" r="0" b="0"/>
            <wp:docPr id="68414481"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14481" name="Imagem 1" descr="Interface gráfica do usuário, Texto, Aplicativo, Email&#10;&#10;Descrição gerada automaticamente"/>
                    <pic:cNvPicPr/>
                  </pic:nvPicPr>
                  <pic:blipFill>
                    <a:blip r:embed="rId63"/>
                    <a:stretch>
                      <a:fillRect/>
                    </a:stretch>
                  </pic:blipFill>
                  <pic:spPr>
                    <a:xfrm>
                      <a:off x="0" y="0"/>
                      <a:ext cx="8790536" cy="4590193"/>
                    </a:xfrm>
                    <a:prstGeom prst="rect">
                      <a:avLst/>
                    </a:prstGeom>
                  </pic:spPr>
                </pic:pic>
              </a:graphicData>
            </a:graphic>
          </wp:inline>
        </w:drawing>
      </w:r>
    </w:p>
    <w:p w14:paraId="3087E377" w14:textId="4ACB04C3" w:rsidR="00D5415C" w:rsidRPr="00CE7E68" w:rsidRDefault="0040578A"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98291FE" wp14:editId="649266CA">
            <wp:extent cx="8785211" cy="4564685"/>
            <wp:effectExtent l="0" t="0" r="0" b="7620"/>
            <wp:docPr id="1152782180"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782180" name="Imagem 1" descr="Interface gráfica do usuário, Texto&#10;&#10;Descrição gerada automaticamente"/>
                    <pic:cNvPicPr/>
                  </pic:nvPicPr>
                  <pic:blipFill>
                    <a:blip r:embed="rId64"/>
                    <a:stretch>
                      <a:fillRect/>
                    </a:stretch>
                  </pic:blipFill>
                  <pic:spPr>
                    <a:xfrm>
                      <a:off x="0" y="0"/>
                      <a:ext cx="8823636" cy="4584650"/>
                    </a:xfrm>
                    <a:prstGeom prst="rect">
                      <a:avLst/>
                    </a:prstGeom>
                  </pic:spPr>
                </pic:pic>
              </a:graphicData>
            </a:graphic>
          </wp:inline>
        </w:drawing>
      </w:r>
    </w:p>
    <w:p w14:paraId="4B860895" w14:textId="6B9472B5" w:rsidR="00D5415C" w:rsidRPr="00CE7E68" w:rsidRDefault="0040578A"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9016DC9" wp14:editId="18674EF8">
            <wp:extent cx="8801735" cy="4572000"/>
            <wp:effectExtent l="0" t="0" r="0" b="0"/>
            <wp:docPr id="744154189"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154189" name="Imagem 1" descr="Interface gráfica do usuário, Texto, Aplicativo&#10;&#10;Descrição gerada automaticamente"/>
                    <pic:cNvPicPr/>
                  </pic:nvPicPr>
                  <pic:blipFill>
                    <a:blip r:embed="rId65"/>
                    <a:stretch>
                      <a:fillRect/>
                    </a:stretch>
                  </pic:blipFill>
                  <pic:spPr>
                    <a:xfrm>
                      <a:off x="0" y="0"/>
                      <a:ext cx="8802513" cy="4572404"/>
                    </a:xfrm>
                    <a:prstGeom prst="rect">
                      <a:avLst/>
                    </a:prstGeom>
                  </pic:spPr>
                </pic:pic>
              </a:graphicData>
            </a:graphic>
          </wp:inline>
        </w:drawing>
      </w:r>
    </w:p>
    <w:p w14:paraId="590DA4B1" w14:textId="1CD413BF" w:rsidR="0040578A" w:rsidRPr="00CE7E68" w:rsidRDefault="00270102"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F063A51" wp14:editId="473FB2E7">
            <wp:extent cx="8801266" cy="4593945"/>
            <wp:effectExtent l="0" t="0" r="0" b="0"/>
            <wp:docPr id="1248355282"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355282" name="Imagem 1" descr="Interface gráfica do usuário, Texto, Aplicativo, Email&#10;&#10;Descrição gerada automaticamente"/>
                    <pic:cNvPicPr/>
                  </pic:nvPicPr>
                  <pic:blipFill>
                    <a:blip r:embed="rId66"/>
                    <a:stretch>
                      <a:fillRect/>
                    </a:stretch>
                  </pic:blipFill>
                  <pic:spPr>
                    <a:xfrm>
                      <a:off x="0" y="0"/>
                      <a:ext cx="8817653" cy="4602499"/>
                    </a:xfrm>
                    <a:prstGeom prst="rect">
                      <a:avLst/>
                    </a:prstGeom>
                  </pic:spPr>
                </pic:pic>
              </a:graphicData>
            </a:graphic>
          </wp:inline>
        </w:drawing>
      </w:r>
    </w:p>
    <w:p w14:paraId="70743950" w14:textId="25B49FF1" w:rsidR="0040578A" w:rsidRPr="00CE7E68" w:rsidRDefault="00270102"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D68AE2E" wp14:editId="19D3959D">
            <wp:extent cx="8809040" cy="4601261"/>
            <wp:effectExtent l="0" t="0" r="0" b="8890"/>
            <wp:docPr id="112251982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19828" name="Imagem 1" descr="Interface gráfica do usuário, Texto, Aplicativo, Email&#10;&#10;Descrição gerada automaticamente"/>
                    <pic:cNvPicPr/>
                  </pic:nvPicPr>
                  <pic:blipFill>
                    <a:blip r:embed="rId67"/>
                    <a:stretch>
                      <a:fillRect/>
                    </a:stretch>
                  </pic:blipFill>
                  <pic:spPr>
                    <a:xfrm>
                      <a:off x="0" y="0"/>
                      <a:ext cx="8850101" cy="4622709"/>
                    </a:xfrm>
                    <a:prstGeom prst="rect">
                      <a:avLst/>
                    </a:prstGeom>
                  </pic:spPr>
                </pic:pic>
              </a:graphicData>
            </a:graphic>
          </wp:inline>
        </w:drawing>
      </w:r>
    </w:p>
    <w:p w14:paraId="48D80ED5" w14:textId="337BEDA7" w:rsidR="0040578A" w:rsidRPr="00CE7E68" w:rsidRDefault="00270102"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458DF22" wp14:editId="38E77F0C">
            <wp:extent cx="8801735" cy="4667097"/>
            <wp:effectExtent l="0" t="0" r="0" b="635"/>
            <wp:docPr id="1617707258"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707258" name="Imagem 1" descr="Interface gráfica do usuário, Texto, Aplicativo&#10;&#10;Descrição gerada automaticamente"/>
                    <pic:cNvPicPr/>
                  </pic:nvPicPr>
                  <pic:blipFill>
                    <a:blip r:embed="rId68"/>
                    <a:stretch>
                      <a:fillRect/>
                    </a:stretch>
                  </pic:blipFill>
                  <pic:spPr>
                    <a:xfrm>
                      <a:off x="0" y="0"/>
                      <a:ext cx="8809774" cy="4671359"/>
                    </a:xfrm>
                    <a:prstGeom prst="rect">
                      <a:avLst/>
                    </a:prstGeom>
                  </pic:spPr>
                </pic:pic>
              </a:graphicData>
            </a:graphic>
          </wp:inline>
        </w:drawing>
      </w:r>
    </w:p>
    <w:p w14:paraId="45BAE313" w14:textId="440947C6" w:rsidR="0040578A" w:rsidRPr="00CE7E68" w:rsidRDefault="00270102"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31346E1" wp14:editId="74567201">
            <wp:extent cx="8722360" cy="4637837"/>
            <wp:effectExtent l="0" t="0" r="2540" b="0"/>
            <wp:docPr id="1629087280"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087280" name="Imagem 1" descr="Uma imagem contendo Tabela&#10;&#10;Descrição gerada automaticamente"/>
                    <pic:cNvPicPr/>
                  </pic:nvPicPr>
                  <pic:blipFill>
                    <a:blip r:embed="rId69"/>
                    <a:stretch>
                      <a:fillRect/>
                    </a:stretch>
                  </pic:blipFill>
                  <pic:spPr>
                    <a:xfrm>
                      <a:off x="0" y="0"/>
                      <a:ext cx="8764860" cy="4660435"/>
                    </a:xfrm>
                    <a:prstGeom prst="rect">
                      <a:avLst/>
                    </a:prstGeom>
                  </pic:spPr>
                </pic:pic>
              </a:graphicData>
            </a:graphic>
          </wp:inline>
        </w:drawing>
      </w:r>
    </w:p>
    <w:p w14:paraId="5CC6F6BC" w14:textId="359ED906" w:rsidR="0040578A" w:rsidRPr="00CE7E68" w:rsidRDefault="00270102"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9F879BF" wp14:editId="52461D12">
            <wp:extent cx="8777223" cy="4637837"/>
            <wp:effectExtent l="0" t="0" r="5080" b="0"/>
            <wp:docPr id="470605379"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605379" name="Imagem 1" descr="Interface gráfica do usuário, Texto, Aplicativo&#10;&#10;Descrição gerada automaticamente"/>
                    <pic:cNvPicPr/>
                  </pic:nvPicPr>
                  <pic:blipFill>
                    <a:blip r:embed="rId70"/>
                    <a:stretch>
                      <a:fillRect/>
                    </a:stretch>
                  </pic:blipFill>
                  <pic:spPr>
                    <a:xfrm>
                      <a:off x="0" y="0"/>
                      <a:ext cx="8813500" cy="4657006"/>
                    </a:xfrm>
                    <a:prstGeom prst="rect">
                      <a:avLst/>
                    </a:prstGeom>
                  </pic:spPr>
                </pic:pic>
              </a:graphicData>
            </a:graphic>
          </wp:inline>
        </w:drawing>
      </w:r>
    </w:p>
    <w:p w14:paraId="572AF372" w14:textId="67DA7D14" w:rsidR="0040578A" w:rsidRPr="00CE7E68" w:rsidRDefault="00270102"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43FD4549" wp14:editId="60AEE18D">
            <wp:extent cx="8801735" cy="4517390"/>
            <wp:effectExtent l="0" t="0" r="0" b="0"/>
            <wp:docPr id="183391977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919778" name="Imagem 1" descr="Interface gráfica do usuário, Texto, Aplicativo, Email&#10;&#10;Descrição gerada automaticamente"/>
                    <pic:cNvPicPr/>
                  </pic:nvPicPr>
                  <pic:blipFill>
                    <a:blip r:embed="rId71"/>
                    <a:stretch>
                      <a:fillRect/>
                    </a:stretch>
                  </pic:blipFill>
                  <pic:spPr>
                    <a:xfrm>
                      <a:off x="0" y="0"/>
                      <a:ext cx="8801735" cy="4517390"/>
                    </a:xfrm>
                    <a:prstGeom prst="rect">
                      <a:avLst/>
                    </a:prstGeom>
                  </pic:spPr>
                </pic:pic>
              </a:graphicData>
            </a:graphic>
          </wp:inline>
        </w:drawing>
      </w:r>
    </w:p>
    <w:p w14:paraId="591492D8" w14:textId="68BE7B40" w:rsidR="0040578A" w:rsidRPr="00CE7E68" w:rsidRDefault="00270102"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E8B385D" wp14:editId="3E38C293">
            <wp:extent cx="8801735" cy="4603805"/>
            <wp:effectExtent l="0" t="0" r="0" b="6350"/>
            <wp:docPr id="1088346481"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346481" name="Imagem 1" descr="Interface gráfica do usuário, Texto, Aplicativo, Email&#10;&#10;Descrição gerada automaticamente"/>
                    <pic:cNvPicPr/>
                  </pic:nvPicPr>
                  <pic:blipFill>
                    <a:blip r:embed="rId72"/>
                    <a:stretch>
                      <a:fillRect/>
                    </a:stretch>
                  </pic:blipFill>
                  <pic:spPr>
                    <a:xfrm>
                      <a:off x="0" y="0"/>
                      <a:ext cx="8805652" cy="4605854"/>
                    </a:xfrm>
                    <a:prstGeom prst="rect">
                      <a:avLst/>
                    </a:prstGeom>
                  </pic:spPr>
                </pic:pic>
              </a:graphicData>
            </a:graphic>
          </wp:inline>
        </w:drawing>
      </w:r>
    </w:p>
    <w:p w14:paraId="6B15D6DF" w14:textId="19C8D43D" w:rsidR="00D5415C" w:rsidRPr="00CE7E68" w:rsidRDefault="007B7DA7"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4882E4C7" wp14:editId="1C6242E1">
            <wp:extent cx="8752748" cy="4630521"/>
            <wp:effectExtent l="0" t="0" r="0" b="0"/>
            <wp:docPr id="1838405381"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405381" name="Imagem 1" descr="Interface gráfica do usuário, Aplicativo&#10;&#10;Descrição gerada automaticamente"/>
                    <pic:cNvPicPr/>
                  </pic:nvPicPr>
                  <pic:blipFill>
                    <a:blip r:embed="rId73"/>
                    <a:stretch>
                      <a:fillRect/>
                    </a:stretch>
                  </pic:blipFill>
                  <pic:spPr>
                    <a:xfrm>
                      <a:off x="0" y="0"/>
                      <a:ext cx="8794277" cy="4652491"/>
                    </a:xfrm>
                    <a:prstGeom prst="rect">
                      <a:avLst/>
                    </a:prstGeom>
                  </pic:spPr>
                </pic:pic>
              </a:graphicData>
            </a:graphic>
          </wp:inline>
        </w:drawing>
      </w:r>
    </w:p>
    <w:p w14:paraId="392E14CD" w14:textId="28F3BB90" w:rsidR="00D5415C" w:rsidRPr="00CE7E68" w:rsidRDefault="00797FE4"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96F3D15" wp14:editId="3B67CA47">
            <wp:extent cx="8793158" cy="4630521"/>
            <wp:effectExtent l="0" t="0" r="8255" b="0"/>
            <wp:docPr id="459753671"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753671" name="Imagem 1" descr="Interface gráfica do usuário, Texto, Aplicativo, Email&#10;&#10;Descrição gerada automaticamente"/>
                    <pic:cNvPicPr/>
                  </pic:nvPicPr>
                  <pic:blipFill>
                    <a:blip r:embed="rId74"/>
                    <a:stretch>
                      <a:fillRect/>
                    </a:stretch>
                  </pic:blipFill>
                  <pic:spPr>
                    <a:xfrm>
                      <a:off x="0" y="0"/>
                      <a:ext cx="8817545" cy="4643363"/>
                    </a:xfrm>
                    <a:prstGeom prst="rect">
                      <a:avLst/>
                    </a:prstGeom>
                  </pic:spPr>
                </pic:pic>
              </a:graphicData>
            </a:graphic>
          </wp:inline>
        </w:drawing>
      </w:r>
    </w:p>
    <w:p w14:paraId="425D04A0" w14:textId="34D5994E" w:rsidR="00131B1A" w:rsidRPr="00CE7E68" w:rsidRDefault="00201A10"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1671A29" wp14:editId="6FD46C75">
            <wp:extent cx="8801735" cy="4601261"/>
            <wp:effectExtent l="0" t="0" r="0" b="8890"/>
            <wp:docPr id="751641668"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641668" name="Imagem 1" descr="Interface gráfica do usuário, Texto, Aplicativo&#10;&#10;Descrição gerada automaticamente"/>
                    <pic:cNvPicPr/>
                  </pic:nvPicPr>
                  <pic:blipFill>
                    <a:blip r:embed="rId75"/>
                    <a:stretch>
                      <a:fillRect/>
                    </a:stretch>
                  </pic:blipFill>
                  <pic:spPr>
                    <a:xfrm>
                      <a:off x="0" y="0"/>
                      <a:ext cx="8805278" cy="4603113"/>
                    </a:xfrm>
                    <a:prstGeom prst="rect">
                      <a:avLst/>
                    </a:prstGeom>
                  </pic:spPr>
                </pic:pic>
              </a:graphicData>
            </a:graphic>
          </wp:inline>
        </w:drawing>
      </w:r>
    </w:p>
    <w:p w14:paraId="396C0F75" w14:textId="0C77CB95" w:rsidR="00201A10" w:rsidRPr="00CE7E68" w:rsidRDefault="00E01870"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AC9BAD7" wp14:editId="3EC1D754">
            <wp:extent cx="8801735" cy="4381805"/>
            <wp:effectExtent l="0" t="0" r="0" b="0"/>
            <wp:docPr id="1437929420"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929420" name="Imagem 1" descr="Interface gráfica do usuário, Texto, Aplicativo, Email&#10;&#10;Descrição gerada automaticamente"/>
                    <pic:cNvPicPr/>
                  </pic:nvPicPr>
                  <pic:blipFill>
                    <a:blip r:embed="rId76"/>
                    <a:stretch>
                      <a:fillRect/>
                    </a:stretch>
                  </pic:blipFill>
                  <pic:spPr>
                    <a:xfrm>
                      <a:off x="0" y="0"/>
                      <a:ext cx="8821568" cy="4391679"/>
                    </a:xfrm>
                    <a:prstGeom prst="rect">
                      <a:avLst/>
                    </a:prstGeom>
                  </pic:spPr>
                </pic:pic>
              </a:graphicData>
            </a:graphic>
          </wp:inline>
        </w:drawing>
      </w:r>
    </w:p>
    <w:p w14:paraId="196D82DA" w14:textId="03B6EF6C" w:rsidR="00201A10" w:rsidRPr="00CE7E68" w:rsidRDefault="00DF02A0"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C0BB4D0" wp14:editId="2FD375A3">
            <wp:extent cx="8801735" cy="4637837"/>
            <wp:effectExtent l="0" t="0" r="0" b="0"/>
            <wp:docPr id="1393617624"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17624" name="Imagem 1" descr="Interface gráfica do usuário, Texto, Aplicativo&#10;&#10;Descrição gerada automaticamente"/>
                    <pic:cNvPicPr/>
                  </pic:nvPicPr>
                  <pic:blipFill>
                    <a:blip r:embed="rId77"/>
                    <a:stretch>
                      <a:fillRect/>
                    </a:stretch>
                  </pic:blipFill>
                  <pic:spPr>
                    <a:xfrm>
                      <a:off x="0" y="0"/>
                      <a:ext cx="8807110" cy="4640669"/>
                    </a:xfrm>
                    <a:prstGeom prst="rect">
                      <a:avLst/>
                    </a:prstGeom>
                  </pic:spPr>
                </pic:pic>
              </a:graphicData>
            </a:graphic>
          </wp:inline>
        </w:drawing>
      </w:r>
    </w:p>
    <w:p w14:paraId="0526092D" w14:textId="590BCA75" w:rsidR="00201A10" w:rsidRPr="00CE7E68" w:rsidRDefault="00DF02A0"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462D7AD" wp14:editId="49140726">
            <wp:extent cx="8801735" cy="1680210"/>
            <wp:effectExtent l="0" t="0" r="0" b="0"/>
            <wp:docPr id="1752071353" name="Imagem 1" descr="Interface gráfica do usuário, Texto, Aplicativo, chat ou mensagem de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071353" name="Imagem 1" descr="Interface gráfica do usuário, Texto, Aplicativo, chat ou mensagem de texto&#10;&#10;Descrição gerada automaticamente"/>
                    <pic:cNvPicPr/>
                  </pic:nvPicPr>
                  <pic:blipFill>
                    <a:blip r:embed="rId78"/>
                    <a:stretch>
                      <a:fillRect/>
                    </a:stretch>
                  </pic:blipFill>
                  <pic:spPr>
                    <a:xfrm>
                      <a:off x="0" y="0"/>
                      <a:ext cx="8801735" cy="1680210"/>
                    </a:xfrm>
                    <a:prstGeom prst="rect">
                      <a:avLst/>
                    </a:prstGeom>
                  </pic:spPr>
                </pic:pic>
              </a:graphicData>
            </a:graphic>
          </wp:inline>
        </w:drawing>
      </w:r>
    </w:p>
    <w:p w14:paraId="2B9881E9" w14:textId="53F0164D" w:rsidR="00201A10" w:rsidRPr="00CE7E68" w:rsidRDefault="00DF02A0" w:rsidP="00B3620B">
      <w:pPr>
        <w:pStyle w:val="Corponico"/>
        <w:widowControl w:val="0"/>
        <w:suppressAutoHyphens w:val="0"/>
        <w:spacing w:before="120" w:after="120" w:line="400" w:lineRule="atLeast"/>
        <w:rPr>
          <w:rFonts w:cs="Arial"/>
          <w:b/>
          <w:sz w:val="22"/>
          <w:szCs w:val="22"/>
          <w:u w:val="single"/>
        </w:rPr>
      </w:pPr>
      <w:r w:rsidRPr="00CE7E68">
        <w:rPr>
          <w:noProof/>
        </w:rPr>
        <w:drawing>
          <wp:inline distT="0" distB="0" distL="0" distR="0" wp14:anchorId="3C9457C6" wp14:editId="019052BD">
            <wp:extent cx="8801735" cy="1064260"/>
            <wp:effectExtent l="0" t="0" r="0" b="2540"/>
            <wp:docPr id="17341707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170721" name=""/>
                    <pic:cNvPicPr/>
                  </pic:nvPicPr>
                  <pic:blipFill>
                    <a:blip r:embed="rId79"/>
                    <a:stretch>
                      <a:fillRect/>
                    </a:stretch>
                  </pic:blipFill>
                  <pic:spPr>
                    <a:xfrm>
                      <a:off x="0" y="0"/>
                      <a:ext cx="8801735" cy="1064260"/>
                    </a:xfrm>
                    <a:prstGeom prst="rect">
                      <a:avLst/>
                    </a:prstGeom>
                  </pic:spPr>
                </pic:pic>
              </a:graphicData>
            </a:graphic>
          </wp:inline>
        </w:drawing>
      </w:r>
    </w:p>
    <w:p w14:paraId="21AEB930" w14:textId="316B4FE9" w:rsidR="00201A10" w:rsidRPr="00CE7E68" w:rsidRDefault="00DF02A0" w:rsidP="00B3620B">
      <w:pPr>
        <w:pStyle w:val="Corponico"/>
        <w:widowControl w:val="0"/>
        <w:suppressAutoHyphens w:val="0"/>
        <w:spacing w:before="120" w:after="120" w:line="400" w:lineRule="atLeast"/>
        <w:rPr>
          <w:rFonts w:cs="Arial"/>
          <w:b/>
          <w:sz w:val="22"/>
          <w:szCs w:val="22"/>
          <w:u w:val="single"/>
        </w:rPr>
      </w:pPr>
      <w:r w:rsidRPr="00CE7E68">
        <w:rPr>
          <w:noProof/>
        </w:rPr>
        <w:drawing>
          <wp:inline distT="0" distB="0" distL="0" distR="0" wp14:anchorId="7CE57AC7" wp14:editId="3EDB9873">
            <wp:extent cx="8801735" cy="1089025"/>
            <wp:effectExtent l="0" t="0" r="0" b="0"/>
            <wp:docPr id="1634576588"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576588" name="Imagem 1" descr="Interface gráfica do usuário, Texto, Aplicativo&#10;&#10;Descrição gerada automaticamente"/>
                    <pic:cNvPicPr/>
                  </pic:nvPicPr>
                  <pic:blipFill>
                    <a:blip r:embed="rId80"/>
                    <a:stretch>
                      <a:fillRect/>
                    </a:stretch>
                  </pic:blipFill>
                  <pic:spPr>
                    <a:xfrm>
                      <a:off x="0" y="0"/>
                      <a:ext cx="8801735" cy="1089025"/>
                    </a:xfrm>
                    <a:prstGeom prst="rect">
                      <a:avLst/>
                    </a:prstGeom>
                  </pic:spPr>
                </pic:pic>
              </a:graphicData>
            </a:graphic>
          </wp:inline>
        </w:drawing>
      </w:r>
    </w:p>
    <w:p w14:paraId="61BD415C" w14:textId="77777777" w:rsidR="00201A10" w:rsidRPr="00CE7E68" w:rsidRDefault="00201A10" w:rsidP="00B3620B">
      <w:pPr>
        <w:pStyle w:val="Corponico"/>
        <w:widowControl w:val="0"/>
        <w:suppressAutoHyphens w:val="0"/>
        <w:spacing w:before="120" w:after="120" w:line="400" w:lineRule="atLeast"/>
        <w:rPr>
          <w:rFonts w:cs="Arial"/>
          <w:b/>
          <w:sz w:val="22"/>
          <w:szCs w:val="22"/>
          <w:u w:val="single"/>
        </w:rPr>
      </w:pPr>
    </w:p>
    <w:p w14:paraId="4C1D8BBA" w14:textId="2F317361" w:rsidR="00DF02A0" w:rsidRPr="00CE7E68" w:rsidRDefault="00DF02A0" w:rsidP="00B3620B">
      <w:pPr>
        <w:pStyle w:val="Corponico"/>
        <w:widowControl w:val="0"/>
        <w:suppressAutoHyphens w:val="0"/>
        <w:spacing w:before="120" w:after="120" w:line="400" w:lineRule="atLeast"/>
        <w:rPr>
          <w:rFonts w:cs="Arial"/>
          <w:b/>
          <w:sz w:val="22"/>
          <w:szCs w:val="22"/>
          <w:u w:val="single"/>
        </w:rPr>
      </w:pPr>
    </w:p>
    <w:p w14:paraId="69B41E7F" w14:textId="2510801C" w:rsidR="00DF02A0" w:rsidRPr="00CE7E68" w:rsidRDefault="00E6595B" w:rsidP="00B3620B">
      <w:pPr>
        <w:pStyle w:val="Corponico"/>
        <w:widowControl w:val="0"/>
        <w:suppressAutoHyphens w:val="0"/>
        <w:spacing w:before="120" w:after="120" w:line="400" w:lineRule="atLeast"/>
        <w:rPr>
          <w:rFonts w:cs="Arial"/>
          <w:b/>
          <w:sz w:val="22"/>
          <w:szCs w:val="22"/>
          <w:u w:val="single"/>
        </w:rPr>
      </w:pPr>
      <w:r w:rsidRPr="00E6595B">
        <w:rPr>
          <w:noProof/>
        </w:rPr>
        <w:drawing>
          <wp:inline distT="0" distB="0" distL="0" distR="0" wp14:anchorId="004E71C2" wp14:editId="1390B754">
            <wp:extent cx="8801735" cy="3883025"/>
            <wp:effectExtent l="0" t="0" r="0" b="3175"/>
            <wp:docPr id="129088666"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801735" cy="3883025"/>
                    </a:xfrm>
                    <a:prstGeom prst="rect">
                      <a:avLst/>
                    </a:prstGeom>
                    <a:noFill/>
                    <a:ln>
                      <a:noFill/>
                    </a:ln>
                  </pic:spPr>
                </pic:pic>
              </a:graphicData>
            </a:graphic>
          </wp:inline>
        </w:drawing>
      </w:r>
    </w:p>
    <w:p w14:paraId="101FA10F" w14:textId="77777777" w:rsidR="00DF02A0" w:rsidRPr="00CE7E68" w:rsidRDefault="00DF02A0" w:rsidP="00B3620B">
      <w:pPr>
        <w:pStyle w:val="Corponico"/>
        <w:widowControl w:val="0"/>
        <w:suppressAutoHyphens w:val="0"/>
        <w:spacing w:before="120" w:after="120" w:line="400" w:lineRule="atLeast"/>
        <w:rPr>
          <w:rFonts w:cs="Arial"/>
          <w:b/>
          <w:sz w:val="22"/>
          <w:szCs w:val="22"/>
          <w:u w:val="single"/>
        </w:rPr>
      </w:pPr>
    </w:p>
    <w:p w14:paraId="49C6A290" w14:textId="06A9F2F8" w:rsidR="00DF02A0" w:rsidRPr="00CE7E68" w:rsidRDefault="00DF02A0"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40DAD548" wp14:editId="6D83ECAF">
            <wp:extent cx="8801735" cy="4323283"/>
            <wp:effectExtent l="0" t="0" r="0" b="1270"/>
            <wp:docPr id="466666931"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666931" name="Imagem 1" descr="Interface gráfica do usuário, Texto, Aplicativo, Email&#10;&#10;Descrição gerada automaticamente"/>
                    <pic:cNvPicPr/>
                  </pic:nvPicPr>
                  <pic:blipFill>
                    <a:blip r:embed="rId82"/>
                    <a:stretch>
                      <a:fillRect/>
                    </a:stretch>
                  </pic:blipFill>
                  <pic:spPr>
                    <a:xfrm>
                      <a:off x="0" y="0"/>
                      <a:ext cx="8808794" cy="4326750"/>
                    </a:xfrm>
                    <a:prstGeom prst="rect">
                      <a:avLst/>
                    </a:prstGeom>
                  </pic:spPr>
                </pic:pic>
              </a:graphicData>
            </a:graphic>
          </wp:inline>
        </w:drawing>
      </w:r>
    </w:p>
    <w:p w14:paraId="02809CF7" w14:textId="2A03FE0E" w:rsidR="00DF02A0" w:rsidRPr="00CE7E68" w:rsidRDefault="00DF02A0" w:rsidP="00DF02A0">
      <w:pPr>
        <w:pStyle w:val="Corponico"/>
        <w:widowControl w:val="0"/>
        <w:suppressAutoHyphens w:val="0"/>
        <w:spacing w:before="120" w:after="120" w:line="400" w:lineRule="atLeast"/>
        <w:ind w:hanging="284"/>
        <w:rPr>
          <w:rFonts w:cs="Arial"/>
          <w:b/>
          <w:sz w:val="22"/>
          <w:szCs w:val="22"/>
          <w:u w:val="single"/>
        </w:rPr>
      </w:pPr>
      <w:r w:rsidRPr="00CE7E68">
        <w:rPr>
          <w:noProof/>
        </w:rPr>
        <w:lastRenderedPageBreak/>
        <w:drawing>
          <wp:inline distT="0" distB="0" distL="0" distR="0" wp14:anchorId="76361BB3" wp14:editId="27B1A021">
            <wp:extent cx="8866022" cy="4637134"/>
            <wp:effectExtent l="0" t="0" r="0" b="0"/>
            <wp:docPr id="1477345031"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45031" name="Imagem 1" descr="Interface gráfica do usuário, Texto&#10;&#10;Descrição gerada automaticamente"/>
                    <pic:cNvPicPr/>
                  </pic:nvPicPr>
                  <pic:blipFill>
                    <a:blip r:embed="rId83"/>
                    <a:stretch>
                      <a:fillRect/>
                    </a:stretch>
                  </pic:blipFill>
                  <pic:spPr>
                    <a:xfrm>
                      <a:off x="0" y="0"/>
                      <a:ext cx="8903706" cy="4656844"/>
                    </a:xfrm>
                    <a:prstGeom prst="rect">
                      <a:avLst/>
                    </a:prstGeom>
                  </pic:spPr>
                </pic:pic>
              </a:graphicData>
            </a:graphic>
          </wp:inline>
        </w:drawing>
      </w:r>
    </w:p>
    <w:p w14:paraId="628D2255" w14:textId="74E5AE1E" w:rsidR="00201A10" w:rsidRPr="00CE7E68" w:rsidRDefault="00DF02A0"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A559DBA" wp14:editId="088EEEBC">
            <wp:extent cx="8801735" cy="2018665"/>
            <wp:effectExtent l="0" t="0" r="0" b="635"/>
            <wp:docPr id="437674266" name="Imagem 1" descr="Interface gráfica do usuário, Texto, Aplicativo, chat ou mensagem de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674266" name="Imagem 1" descr="Interface gráfica do usuário, Texto, Aplicativo, chat ou mensagem de texto&#10;&#10;Descrição gerada automaticamente"/>
                    <pic:cNvPicPr/>
                  </pic:nvPicPr>
                  <pic:blipFill>
                    <a:blip r:embed="rId84"/>
                    <a:stretch>
                      <a:fillRect/>
                    </a:stretch>
                  </pic:blipFill>
                  <pic:spPr>
                    <a:xfrm>
                      <a:off x="0" y="0"/>
                      <a:ext cx="8801735" cy="2018665"/>
                    </a:xfrm>
                    <a:prstGeom prst="rect">
                      <a:avLst/>
                    </a:prstGeom>
                  </pic:spPr>
                </pic:pic>
              </a:graphicData>
            </a:graphic>
          </wp:inline>
        </w:drawing>
      </w:r>
    </w:p>
    <w:p w14:paraId="31148F58" w14:textId="5F150D43" w:rsidR="00201A10" w:rsidRPr="00CE7E68" w:rsidRDefault="00DF02A0" w:rsidP="00B3620B">
      <w:pPr>
        <w:pStyle w:val="Corponico"/>
        <w:widowControl w:val="0"/>
        <w:suppressAutoHyphens w:val="0"/>
        <w:spacing w:before="120" w:after="120" w:line="400" w:lineRule="atLeast"/>
        <w:rPr>
          <w:rFonts w:cs="Arial"/>
          <w:b/>
          <w:sz w:val="22"/>
          <w:szCs w:val="22"/>
          <w:u w:val="single"/>
        </w:rPr>
      </w:pPr>
      <w:r w:rsidRPr="00CE7E68">
        <w:rPr>
          <w:noProof/>
        </w:rPr>
        <w:drawing>
          <wp:inline distT="0" distB="0" distL="0" distR="0" wp14:anchorId="45AA9D2E" wp14:editId="34A64131">
            <wp:extent cx="8801735" cy="2299260"/>
            <wp:effectExtent l="0" t="0" r="0" b="6350"/>
            <wp:docPr id="1374607339" name="Imagem 1" descr="Interface gráfica do usuário, Texto, Aplicativo, chat ou mensagem de text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607339" name="Imagem 1" descr="Interface gráfica do usuário, Texto, Aplicativo, chat ou mensagem de texto, Email&#10;&#10;Descrição gerada automaticamente"/>
                    <pic:cNvPicPr/>
                  </pic:nvPicPr>
                  <pic:blipFill>
                    <a:blip r:embed="rId85"/>
                    <a:stretch>
                      <a:fillRect/>
                    </a:stretch>
                  </pic:blipFill>
                  <pic:spPr>
                    <a:xfrm>
                      <a:off x="0" y="0"/>
                      <a:ext cx="8867211" cy="2316364"/>
                    </a:xfrm>
                    <a:prstGeom prst="rect">
                      <a:avLst/>
                    </a:prstGeom>
                  </pic:spPr>
                </pic:pic>
              </a:graphicData>
            </a:graphic>
          </wp:inline>
        </w:drawing>
      </w:r>
    </w:p>
    <w:p w14:paraId="36E8374E" w14:textId="37E09A4C" w:rsidR="00201A10" w:rsidRPr="00CE7E68" w:rsidRDefault="006C481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E8C24E2" wp14:editId="2AE23DFC">
            <wp:extent cx="8801735" cy="4462145"/>
            <wp:effectExtent l="0" t="0" r="0" b="0"/>
            <wp:docPr id="838410219"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410219" name="Imagem 1" descr="Interface gráfica do usuário, Texto, Aplicativo, Email&#10;&#10;Descrição gerada automaticamente"/>
                    <pic:cNvPicPr/>
                  </pic:nvPicPr>
                  <pic:blipFill>
                    <a:blip r:embed="rId86"/>
                    <a:stretch>
                      <a:fillRect/>
                    </a:stretch>
                  </pic:blipFill>
                  <pic:spPr>
                    <a:xfrm>
                      <a:off x="0" y="0"/>
                      <a:ext cx="8801735" cy="4462145"/>
                    </a:xfrm>
                    <a:prstGeom prst="rect">
                      <a:avLst/>
                    </a:prstGeom>
                  </pic:spPr>
                </pic:pic>
              </a:graphicData>
            </a:graphic>
          </wp:inline>
        </w:drawing>
      </w:r>
    </w:p>
    <w:p w14:paraId="2D2E639C" w14:textId="2A8B0DDB" w:rsidR="00201A10" w:rsidRPr="00CE7E68" w:rsidRDefault="00373A64"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39F5FC1" wp14:editId="47A80411">
            <wp:extent cx="8807501" cy="4635500"/>
            <wp:effectExtent l="0" t="0" r="0" b="0"/>
            <wp:docPr id="96386237"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86237" name="Imagem 1" descr="Interface gráfica do usuário, Texto&#10;&#10;Descrição gerada automaticamente"/>
                    <pic:cNvPicPr/>
                  </pic:nvPicPr>
                  <pic:blipFill>
                    <a:blip r:embed="rId87"/>
                    <a:stretch>
                      <a:fillRect/>
                    </a:stretch>
                  </pic:blipFill>
                  <pic:spPr>
                    <a:xfrm>
                      <a:off x="0" y="0"/>
                      <a:ext cx="8827200" cy="4645868"/>
                    </a:xfrm>
                    <a:prstGeom prst="rect">
                      <a:avLst/>
                    </a:prstGeom>
                  </pic:spPr>
                </pic:pic>
              </a:graphicData>
            </a:graphic>
          </wp:inline>
        </w:drawing>
      </w:r>
    </w:p>
    <w:p w14:paraId="3538587C" w14:textId="70F928BB" w:rsidR="006C4811" w:rsidRPr="00CE7E68" w:rsidRDefault="00373A64"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19C9495" wp14:editId="6AC1E6EC">
            <wp:extent cx="8734349" cy="4527550"/>
            <wp:effectExtent l="0" t="0" r="0" b="6350"/>
            <wp:docPr id="1973285251" name="Imagem 1" descr="Interface gráfica do usuário, 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285251" name="Imagem 1" descr="Interface gráfica do usuário, Texto&#10;&#10;Descrição gerada automaticamente com confiança média"/>
                    <pic:cNvPicPr/>
                  </pic:nvPicPr>
                  <pic:blipFill>
                    <a:blip r:embed="rId88"/>
                    <a:stretch>
                      <a:fillRect/>
                    </a:stretch>
                  </pic:blipFill>
                  <pic:spPr>
                    <a:xfrm>
                      <a:off x="0" y="0"/>
                      <a:ext cx="8766818" cy="4544381"/>
                    </a:xfrm>
                    <a:prstGeom prst="rect">
                      <a:avLst/>
                    </a:prstGeom>
                  </pic:spPr>
                </pic:pic>
              </a:graphicData>
            </a:graphic>
          </wp:inline>
        </w:drawing>
      </w:r>
    </w:p>
    <w:p w14:paraId="4CF492B7" w14:textId="070D19C3" w:rsidR="006C4811" w:rsidRPr="00CE7E68" w:rsidRDefault="00582AD3"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CA1F8B4" wp14:editId="59A2510A">
            <wp:extent cx="8770925" cy="4578985"/>
            <wp:effectExtent l="0" t="0" r="0" b="0"/>
            <wp:docPr id="1308456054"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456054" name="Imagem 1" descr="Interface gráfica do usuário, Texto&#10;&#10;Descrição gerada automaticamente"/>
                    <pic:cNvPicPr/>
                  </pic:nvPicPr>
                  <pic:blipFill>
                    <a:blip r:embed="rId89"/>
                    <a:stretch>
                      <a:fillRect/>
                    </a:stretch>
                  </pic:blipFill>
                  <pic:spPr>
                    <a:xfrm>
                      <a:off x="0" y="0"/>
                      <a:ext cx="8786627" cy="4587182"/>
                    </a:xfrm>
                    <a:prstGeom prst="rect">
                      <a:avLst/>
                    </a:prstGeom>
                  </pic:spPr>
                </pic:pic>
              </a:graphicData>
            </a:graphic>
          </wp:inline>
        </w:drawing>
      </w:r>
    </w:p>
    <w:p w14:paraId="5D902438" w14:textId="6A83991F" w:rsidR="006C4811" w:rsidRPr="00CE7E68" w:rsidRDefault="008C014E"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5962E06" wp14:editId="352257A0">
            <wp:extent cx="8822131" cy="4670612"/>
            <wp:effectExtent l="0" t="0" r="0" b="0"/>
            <wp:docPr id="1214551670" name="Imagem 1" descr="Interface gráfica do usuário, 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51670" name="Imagem 1" descr="Interface gráfica do usuário, Tabela&#10;&#10;Descrição gerada automaticamente com confiança média"/>
                    <pic:cNvPicPr/>
                  </pic:nvPicPr>
                  <pic:blipFill>
                    <a:blip r:embed="rId90"/>
                    <a:stretch>
                      <a:fillRect/>
                    </a:stretch>
                  </pic:blipFill>
                  <pic:spPr>
                    <a:xfrm>
                      <a:off x="0" y="0"/>
                      <a:ext cx="8849449" cy="4685075"/>
                    </a:xfrm>
                    <a:prstGeom prst="rect">
                      <a:avLst/>
                    </a:prstGeom>
                  </pic:spPr>
                </pic:pic>
              </a:graphicData>
            </a:graphic>
          </wp:inline>
        </w:drawing>
      </w:r>
    </w:p>
    <w:p w14:paraId="5597688E" w14:textId="0F88AF2A" w:rsidR="006C4811" w:rsidRPr="00CE7E68" w:rsidRDefault="008C014E"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9B49722" wp14:editId="2415A165">
            <wp:extent cx="8801735" cy="4608576"/>
            <wp:effectExtent l="0" t="0" r="0" b="1905"/>
            <wp:docPr id="1361381054"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381054" name="Imagem 1" descr="Interface gráfica do usuário, Texto, Aplicativo, Email&#10;&#10;Descrição gerada automaticamente"/>
                    <pic:cNvPicPr/>
                  </pic:nvPicPr>
                  <pic:blipFill>
                    <a:blip r:embed="rId91"/>
                    <a:stretch>
                      <a:fillRect/>
                    </a:stretch>
                  </pic:blipFill>
                  <pic:spPr>
                    <a:xfrm>
                      <a:off x="0" y="0"/>
                      <a:ext cx="8803572" cy="4609538"/>
                    </a:xfrm>
                    <a:prstGeom prst="rect">
                      <a:avLst/>
                    </a:prstGeom>
                  </pic:spPr>
                </pic:pic>
              </a:graphicData>
            </a:graphic>
          </wp:inline>
        </w:drawing>
      </w:r>
    </w:p>
    <w:p w14:paraId="1DE62BAF" w14:textId="0E01566D" w:rsidR="006C4811" w:rsidRPr="00CE7E68" w:rsidRDefault="008C014E"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45D408E" wp14:editId="724B70D9">
            <wp:extent cx="8801735" cy="4630521"/>
            <wp:effectExtent l="0" t="0" r="0" b="0"/>
            <wp:docPr id="1837818193"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18193" name="Imagem 1" descr="Interface gráfica do usuário, Texto, Aplicativo&#10;&#10;Descrição gerada automaticamente"/>
                    <pic:cNvPicPr/>
                  </pic:nvPicPr>
                  <pic:blipFill>
                    <a:blip r:embed="rId92"/>
                    <a:stretch>
                      <a:fillRect/>
                    </a:stretch>
                  </pic:blipFill>
                  <pic:spPr>
                    <a:xfrm>
                      <a:off x="0" y="0"/>
                      <a:ext cx="8804128" cy="4631780"/>
                    </a:xfrm>
                    <a:prstGeom prst="rect">
                      <a:avLst/>
                    </a:prstGeom>
                  </pic:spPr>
                </pic:pic>
              </a:graphicData>
            </a:graphic>
          </wp:inline>
        </w:drawing>
      </w:r>
    </w:p>
    <w:p w14:paraId="3B5EE5D4" w14:textId="60BD5180" w:rsidR="006C4811" w:rsidRPr="00CE7E68" w:rsidRDefault="008C014E"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9EC76D6" wp14:editId="114CD839">
            <wp:extent cx="8801735" cy="4418381"/>
            <wp:effectExtent l="0" t="0" r="0" b="1270"/>
            <wp:docPr id="252619717"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619717" name="Imagem 1" descr="Interface gráfica do usuário, Texto, Aplicativo, Email&#10;&#10;Descrição gerada automaticamente"/>
                    <pic:cNvPicPr/>
                  </pic:nvPicPr>
                  <pic:blipFill>
                    <a:blip r:embed="rId93"/>
                    <a:stretch>
                      <a:fillRect/>
                    </a:stretch>
                  </pic:blipFill>
                  <pic:spPr>
                    <a:xfrm>
                      <a:off x="0" y="0"/>
                      <a:ext cx="8805460" cy="4420251"/>
                    </a:xfrm>
                    <a:prstGeom prst="rect">
                      <a:avLst/>
                    </a:prstGeom>
                  </pic:spPr>
                </pic:pic>
              </a:graphicData>
            </a:graphic>
          </wp:inline>
        </w:drawing>
      </w:r>
    </w:p>
    <w:p w14:paraId="1E89F757" w14:textId="1E6E888B" w:rsidR="006C4811" w:rsidRPr="00CE7E68" w:rsidRDefault="001B7995"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178FC0A" wp14:editId="407595AD">
            <wp:extent cx="8801735" cy="4637837"/>
            <wp:effectExtent l="0" t="0" r="0" b="0"/>
            <wp:docPr id="607379624"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379624" name="Imagem 1" descr="Interface gráfica do usuário, Texto, Aplicativo, Email&#10;&#10;Descrição gerada automaticamente"/>
                    <pic:cNvPicPr/>
                  </pic:nvPicPr>
                  <pic:blipFill>
                    <a:blip r:embed="rId94"/>
                    <a:stretch>
                      <a:fillRect/>
                    </a:stretch>
                  </pic:blipFill>
                  <pic:spPr>
                    <a:xfrm>
                      <a:off x="0" y="0"/>
                      <a:ext cx="8808243" cy="4641266"/>
                    </a:xfrm>
                    <a:prstGeom prst="rect">
                      <a:avLst/>
                    </a:prstGeom>
                  </pic:spPr>
                </pic:pic>
              </a:graphicData>
            </a:graphic>
          </wp:inline>
        </w:drawing>
      </w:r>
    </w:p>
    <w:p w14:paraId="12838289" w14:textId="7A580C55" w:rsidR="008C014E" w:rsidRPr="00CE7E68" w:rsidRDefault="001B7995"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EDE072D" wp14:editId="29937E55">
            <wp:extent cx="8801735" cy="4486910"/>
            <wp:effectExtent l="0" t="0" r="0" b="8890"/>
            <wp:docPr id="1210863633"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863633" name="Imagem 1" descr="Interface gráfica do usuário, Texto, Aplicativo, Email&#10;&#10;Descrição gerada automaticamente"/>
                    <pic:cNvPicPr/>
                  </pic:nvPicPr>
                  <pic:blipFill>
                    <a:blip r:embed="rId95"/>
                    <a:stretch>
                      <a:fillRect/>
                    </a:stretch>
                  </pic:blipFill>
                  <pic:spPr>
                    <a:xfrm>
                      <a:off x="0" y="0"/>
                      <a:ext cx="8801735" cy="4486910"/>
                    </a:xfrm>
                    <a:prstGeom prst="rect">
                      <a:avLst/>
                    </a:prstGeom>
                  </pic:spPr>
                </pic:pic>
              </a:graphicData>
            </a:graphic>
          </wp:inline>
        </w:drawing>
      </w:r>
    </w:p>
    <w:p w14:paraId="485B92F9" w14:textId="185DE448" w:rsidR="008C014E" w:rsidRPr="00CE7E68" w:rsidRDefault="001B7995"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50B4BC9" wp14:editId="063548B1">
            <wp:extent cx="8801735" cy="4550054"/>
            <wp:effectExtent l="0" t="0" r="0" b="3175"/>
            <wp:docPr id="1742400573"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400573" name="Imagem 1" descr="Interface gráfica do usuário, Texto&#10;&#10;Descrição gerada automaticamente"/>
                    <pic:cNvPicPr/>
                  </pic:nvPicPr>
                  <pic:blipFill>
                    <a:blip r:embed="rId96"/>
                    <a:stretch>
                      <a:fillRect/>
                    </a:stretch>
                  </pic:blipFill>
                  <pic:spPr>
                    <a:xfrm>
                      <a:off x="0" y="0"/>
                      <a:ext cx="8803882" cy="4551164"/>
                    </a:xfrm>
                    <a:prstGeom prst="rect">
                      <a:avLst/>
                    </a:prstGeom>
                  </pic:spPr>
                </pic:pic>
              </a:graphicData>
            </a:graphic>
          </wp:inline>
        </w:drawing>
      </w:r>
    </w:p>
    <w:p w14:paraId="4922E36D" w14:textId="45D5B8F7" w:rsidR="008C014E" w:rsidRPr="00CE7E68" w:rsidRDefault="00CA4A9A"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325B9FE" wp14:editId="16C63293">
            <wp:extent cx="8801735" cy="4608576"/>
            <wp:effectExtent l="0" t="0" r="0" b="1905"/>
            <wp:docPr id="115614030"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14030" name="Imagem 1" descr="Interface gráfica do usuário, Texto, Aplicativo&#10;&#10;Descrição gerada automaticamente"/>
                    <pic:cNvPicPr/>
                  </pic:nvPicPr>
                  <pic:blipFill>
                    <a:blip r:embed="rId97"/>
                    <a:stretch>
                      <a:fillRect/>
                    </a:stretch>
                  </pic:blipFill>
                  <pic:spPr>
                    <a:xfrm>
                      <a:off x="0" y="0"/>
                      <a:ext cx="8810024" cy="4612916"/>
                    </a:xfrm>
                    <a:prstGeom prst="rect">
                      <a:avLst/>
                    </a:prstGeom>
                  </pic:spPr>
                </pic:pic>
              </a:graphicData>
            </a:graphic>
          </wp:inline>
        </w:drawing>
      </w:r>
    </w:p>
    <w:p w14:paraId="53BB7339" w14:textId="48022C4B" w:rsidR="008C014E" w:rsidRPr="00CE7E68" w:rsidRDefault="00F6043C"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66A199B" wp14:editId="5039DA9E">
            <wp:extent cx="8801735" cy="4637837"/>
            <wp:effectExtent l="0" t="0" r="0" b="0"/>
            <wp:docPr id="991845192"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845192" name="Imagem 1" descr="Interface gráfica do usuário, Texto&#10;&#10;Descrição gerada automaticamente"/>
                    <pic:cNvPicPr/>
                  </pic:nvPicPr>
                  <pic:blipFill>
                    <a:blip r:embed="rId98"/>
                    <a:stretch>
                      <a:fillRect/>
                    </a:stretch>
                  </pic:blipFill>
                  <pic:spPr>
                    <a:xfrm>
                      <a:off x="0" y="0"/>
                      <a:ext cx="8810077" cy="4642232"/>
                    </a:xfrm>
                    <a:prstGeom prst="rect">
                      <a:avLst/>
                    </a:prstGeom>
                  </pic:spPr>
                </pic:pic>
              </a:graphicData>
            </a:graphic>
          </wp:inline>
        </w:drawing>
      </w:r>
    </w:p>
    <w:p w14:paraId="0DE4AAC2" w14:textId="07D86FE2" w:rsidR="008C014E" w:rsidRPr="00CE7E68" w:rsidRDefault="00F6043C"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548EBB3" wp14:editId="190E0628">
            <wp:extent cx="8822131" cy="4659481"/>
            <wp:effectExtent l="0" t="0" r="0" b="8255"/>
            <wp:docPr id="285559733"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559733" name="Imagem 1" descr="Interface gráfica do usuário, Texto, Aplicativo, Email&#10;&#10;Descrição gerada automaticamente"/>
                    <pic:cNvPicPr/>
                  </pic:nvPicPr>
                  <pic:blipFill>
                    <a:blip r:embed="rId99"/>
                    <a:stretch>
                      <a:fillRect/>
                    </a:stretch>
                  </pic:blipFill>
                  <pic:spPr>
                    <a:xfrm>
                      <a:off x="0" y="0"/>
                      <a:ext cx="8858775" cy="4678835"/>
                    </a:xfrm>
                    <a:prstGeom prst="rect">
                      <a:avLst/>
                    </a:prstGeom>
                  </pic:spPr>
                </pic:pic>
              </a:graphicData>
            </a:graphic>
          </wp:inline>
        </w:drawing>
      </w:r>
    </w:p>
    <w:p w14:paraId="3EA1568D" w14:textId="6535BB12" w:rsidR="008C014E" w:rsidRPr="00CE7E68" w:rsidRDefault="00F6043C"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9569873" wp14:editId="751B8B6D">
            <wp:extent cx="8763610" cy="4606258"/>
            <wp:effectExtent l="0" t="0" r="0" b="4445"/>
            <wp:docPr id="535073814"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073814" name="Imagem 1" descr="Interface gráfica do usuário, Texto, Aplicativo, Email&#10;&#10;Descrição gerada automaticamente"/>
                    <pic:cNvPicPr/>
                  </pic:nvPicPr>
                  <pic:blipFill>
                    <a:blip r:embed="rId100"/>
                    <a:stretch>
                      <a:fillRect/>
                    </a:stretch>
                  </pic:blipFill>
                  <pic:spPr>
                    <a:xfrm>
                      <a:off x="0" y="0"/>
                      <a:ext cx="8803637" cy="4627297"/>
                    </a:xfrm>
                    <a:prstGeom prst="rect">
                      <a:avLst/>
                    </a:prstGeom>
                  </pic:spPr>
                </pic:pic>
              </a:graphicData>
            </a:graphic>
          </wp:inline>
        </w:drawing>
      </w:r>
    </w:p>
    <w:p w14:paraId="754CA70D" w14:textId="573DFC43" w:rsidR="008C014E" w:rsidRPr="00CE7E68" w:rsidRDefault="00F6043C"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0037F2B" wp14:editId="0F0830E9">
            <wp:extent cx="8792870" cy="4622800"/>
            <wp:effectExtent l="0" t="0" r="8255" b="6350"/>
            <wp:docPr id="63850127"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50127" name="Imagem 1" descr="Interface gráfica do usuário, Texto, Aplicativo&#10;&#10;Descrição gerada automaticamente"/>
                    <pic:cNvPicPr/>
                  </pic:nvPicPr>
                  <pic:blipFill>
                    <a:blip r:embed="rId101"/>
                    <a:stretch>
                      <a:fillRect/>
                    </a:stretch>
                  </pic:blipFill>
                  <pic:spPr>
                    <a:xfrm>
                      <a:off x="0" y="0"/>
                      <a:ext cx="8813765" cy="4633785"/>
                    </a:xfrm>
                    <a:prstGeom prst="rect">
                      <a:avLst/>
                    </a:prstGeom>
                  </pic:spPr>
                </pic:pic>
              </a:graphicData>
            </a:graphic>
          </wp:inline>
        </w:drawing>
      </w:r>
    </w:p>
    <w:p w14:paraId="6E020180" w14:textId="15783EA3" w:rsidR="008C014E" w:rsidRPr="00CE7E68" w:rsidRDefault="003475B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4107B155" wp14:editId="6990E11D">
            <wp:extent cx="8712403" cy="4622800"/>
            <wp:effectExtent l="0" t="0" r="0" b="6350"/>
            <wp:docPr id="491215654" name="Imagem 1" descr="Interface gráfica do usuário, 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215654" name="Imagem 1" descr="Interface gráfica do usuário, Tabela&#10;&#10;Descrição gerada automaticamente com confiança média"/>
                    <pic:cNvPicPr/>
                  </pic:nvPicPr>
                  <pic:blipFill>
                    <a:blip r:embed="rId102"/>
                    <a:stretch>
                      <a:fillRect/>
                    </a:stretch>
                  </pic:blipFill>
                  <pic:spPr>
                    <a:xfrm>
                      <a:off x="0" y="0"/>
                      <a:ext cx="8741836" cy="4638417"/>
                    </a:xfrm>
                    <a:prstGeom prst="rect">
                      <a:avLst/>
                    </a:prstGeom>
                  </pic:spPr>
                </pic:pic>
              </a:graphicData>
            </a:graphic>
          </wp:inline>
        </w:drawing>
      </w:r>
    </w:p>
    <w:p w14:paraId="55BFECED" w14:textId="3EF42021" w:rsidR="008C014E" w:rsidRPr="00CE7E68" w:rsidRDefault="003475B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681744C" wp14:editId="653EEB42">
            <wp:extent cx="8801735" cy="4652467"/>
            <wp:effectExtent l="0" t="0" r="0" b="0"/>
            <wp:docPr id="1562607911"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607911" name="Imagem 1" descr="Interface gráfica do usuário, Texto, Aplicativo, Email&#10;&#10;Descrição gerada automaticamente"/>
                    <pic:cNvPicPr/>
                  </pic:nvPicPr>
                  <pic:blipFill>
                    <a:blip r:embed="rId103"/>
                    <a:stretch>
                      <a:fillRect/>
                    </a:stretch>
                  </pic:blipFill>
                  <pic:spPr>
                    <a:xfrm>
                      <a:off x="0" y="0"/>
                      <a:ext cx="8813802" cy="4658846"/>
                    </a:xfrm>
                    <a:prstGeom prst="rect">
                      <a:avLst/>
                    </a:prstGeom>
                  </pic:spPr>
                </pic:pic>
              </a:graphicData>
            </a:graphic>
          </wp:inline>
        </w:drawing>
      </w:r>
    </w:p>
    <w:p w14:paraId="45FAD5A4" w14:textId="26AFC09C" w:rsidR="008C014E" w:rsidRPr="00CE7E68" w:rsidRDefault="009D2D10"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F7CED40" wp14:editId="3DBB1B53">
            <wp:extent cx="8801735" cy="4337913"/>
            <wp:effectExtent l="0" t="0" r="0" b="5715"/>
            <wp:docPr id="1977158447"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58447" name="Imagem 1" descr="Interface gráfica do usuário, Texto, Aplicativo, Email&#10;&#10;Descrição gerada automaticamente"/>
                    <pic:cNvPicPr/>
                  </pic:nvPicPr>
                  <pic:blipFill>
                    <a:blip r:embed="rId104"/>
                    <a:stretch>
                      <a:fillRect/>
                    </a:stretch>
                  </pic:blipFill>
                  <pic:spPr>
                    <a:xfrm>
                      <a:off x="0" y="0"/>
                      <a:ext cx="8805483" cy="4339760"/>
                    </a:xfrm>
                    <a:prstGeom prst="rect">
                      <a:avLst/>
                    </a:prstGeom>
                  </pic:spPr>
                </pic:pic>
              </a:graphicData>
            </a:graphic>
          </wp:inline>
        </w:drawing>
      </w:r>
    </w:p>
    <w:p w14:paraId="0FABAC5A" w14:textId="05E1ECC4" w:rsidR="008C014E" w:rsidRPr="00CE7E68" w:rsidRDefault="00B855CB"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4744CFA7" wp14:editId="0F22AAEC">
            <wp:extent cx="8763610" cy="4644932"/>
            <wp:effectExtent l="0" t="0" r="0" b="3810"/>
            <wp:docPr id="164987893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878938" name="Imagem 1" descr="Interface gráfica do usuário, Texto, Aplicativo, Email&#10;&#10;Descrição gerada automaticamente"/>
                    <pic:cNvPicPr/>
                  </pic:nvPicPr>
                  <pic:blipFill>
                    <a:blip r:embed="rId105"/>
                    <a:stretch>
                      <a:fillRect/>
                    </a:stretch>
                  </pic:blipFill>
                  <pic:spPr>
                    <a:xfrm>
                      <a:off x="0" y="0"/>
                      <a:ext cx="8789442" cy="4658624"/>
                    </a:xfrm>
                    <a:prstGeom prst="rect">
                      <a:avLst/>
                    </a:prstGeom>
                  </pic:spPr>
                </pic:pic>
              </a:graphicData>
            </a:graphic>
          </wp:inline>
        </w:drawing>
      </w:r>
    </w:p>
    <w:p w14:paraId="78954306" w14:textId="5E854047" w:rsidR="00B855CB" w:rsidRPr="00CE7E68" w:rsidRDefault="00B855CB" w:rsidP="00B855C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8FFC5F3" wp14:editId="4E01E314">
            <wp:extent cx="8801735" cy="4447641"/>
            <wp:effectExtent l="0" t="0" r="0" b="0"/>
            <wp:docPr id="148104827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048278" name="Imagem 1" descr="Interface gráfica do usuário, Texto, Aplicativo, Email&#10;&#10;Descrição gerada automaticamente"/>
                    <pic:cNvPicPr/>
                  </pic:nvPicPr>
                  <pic:blipFill>
                    <a:blip r:embed="rId106"/>
                    <a:stretch>
                      <a:fillRect/>
                    </a:stretch>
                  </pic:blipFill>
                  <pic:spPr>
                    <a:xfrm>
                      <a:off x="0" y="0"/>
                      <a:ext cx="8803496" cy="4448531"/>
                    </a:xfrm>
                    <a:prstGeom prst="rect">
                      <a:avLst/>
                    </a:prstGeom>
                  </pic:spPr>
                </pic:pic>
              </a:graphicData>
            </a:graphic>
          </wp:inline>
        </w:drawing>
      </w:r>
    </w:p>
    <w:p w14:paraId="5D369BDD" w14:textId="40040ED3" w:rsidR="00B855CB" w:rsidRPr="00CE7E68" w:rsidRDefault="00DA1F73"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76B9929C" wp14:editId="5D65884E">
            <wp:extent cx="8801735" cy="4381805"/>
            <wp:effectExtent l="0" t="0" r="0" b="0"/>
            <wp:docPr id="1535150636" name="Imagem 1" descr="Tela de computador com 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150636" name="Imagem 1" descr="Tela de computador com texto preto sobre fundo branco&#10;&#10;Descrição gerada automaticamente"/>
                    <pic:cNvPicPr/>
                  </pic:nvPicPr>
                  <pic:blipFill>
                    <a:blip r:embed="rId107"/>
                    <a:stretch>
                      <a:fillRect/>
                    </a:stretch>
                  </pic:blipFill>
                  <pic:spPr>
                    <a:xfrm>
                      <a:off x="0" y="0"/>
                      <a:ext cx="8816763" cy="4389287"/>
                    </a:xfrm>
                    <a:prstGeom prst="rect">
                      <a:avLst/>
                    </a:prstGeom>
                  </pic:spPr>
                </pic:pic>
              </a:graphicData>
            </a:graphic>
          </wp:inline>
        </w:drawing>
      </w:r>
    </w:p>
    <w:p w14:paraId="73AF7F1D" w14:textId="56CEFA10" w:rsidR="00B855CB" w:rsidRPr="00CE7E68" w:rsidRDefault="00CC0BEA"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D5C0C8E" wp14:editId="6A7B1A75">
            <wp:extent cx="8801735" cy="4610100"/>
            <wp:effectExtent l="0" t="0" r="0" b="0"/>
            <wp:docPr id="1792674477"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674477" name="Imagem 1" descr="Interface gráfica do usuário, Texto, Aplicativo, Email&#10;&#10;Descrição gerada automaticamente"/>
                    <pic:cNvPicPr/>
                  </pic:nvPicPr>
                  <pic:blipFill>
                    <a:blip r:embed="rId108"/>
                    <a:stretch>
                      <a:fillRect/>
                    </a:stretch>
                  </pic:blipFill>
                  <pic:spPr>
                    <a:xfrm>
                      <a:off x="0" y="0"/>
                      <a:ext cx="8801735" cy="4610100"/>
                    </a:xfrm>
                    <a:prstGeom prst="rect">
                      <a:avLst/>
                    </a:prstGeom>
                  </pic:spPr>
                </pic:pic>
              </a:graphicData>
            </a:graphic>
          </wp:inline>
        </w:drawing>
      </w:r>
    </w:p>
    <w:p w14:paraId="2667DDA0" w14:textId="618D009B" w:rsidR="00B855CB" w:rsidRPr="00CE7E68" w:rsidRDefault="00CC0BEA"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795D23F4" wp14:editId="13A9D73B">
            <wp:extent cx="8801735" cy="4630521"/>
            <wp:effectExtent l="0" t="0" r="0" b="0"/>
            <wp:docPr id="1996362105" name="Imagem 1" descr="Interface gráfica do usuári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62105" name="Imagem 1" descr="Interface gráfica do usuário&#10;&#10;Descrição gerada automaticamente com confiança média"/>
                    <pic:cNvPicPr/>
                  </pic:nvPicPr>
                  <pic:blipFill>
                    <a:blip r:embed="rId109"/>
                    <a:stretch>
                      <a:fillRect/>
                    </a:stretch>
                  </pic:blipFill>
                  <pic:spPr>
                    <a:xfrm>
                      <a:off x="0" y="0"/>
                      <a:ext cx="8812883" cy="4636386"/>
                    </a:xfrm>
                    <a:prstGeom prst="rect">
                      <a:avLst/>
                    </a:prstGeom>
                  </pic:spPr>
                </pic:pic>
              </a:graphicData>
            </a:graphic>
          </wp:inline>
        </w:drawing>
      </w:r>
    </w:p>
    <w:p w14:paraId="2283DBFD" w14:textId="2FE44DDC" w:rsidR="00B855CB" w:rsidRPr="00CE7E68" w:rsidRDefault="0047727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48BBACD" wp14:editId="09DD2F0D">
            <wp:extent cx="8801735" cy="4374489"/>
            <wp:effectExtent l="0" t="0" r="0" b="7620"/>
            <wp:docPr id="1047244923"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244923" name="Imagem 1" descr="Interface gráfica do usuário, Texto, Aplicativo, Email&#10;&#10;Descrição gerada automaticamente"/>
                    <pic:cNvPicPr/>
                  </pic:nvPicPr>
                  <pic:blipFill>
                    <a:blip r:embed="rId110"/>
                    <a:stretch>
                      <a:fillRect/>
                    </a:stretch>
                  </pic:blipFill>
                  <pic:spPr>
                    <a:xfrm>
                      <a:off x="0" y="0"/>
                      <a:ext cx="8808263" cy="4377733"/>
                    </a:xfrm>
                    <a:prstGeom prst="rect">
                      <a:avLst/>
                    </a:prstGeom>
                  </pic:spPr>
                </pic:pic>
              </a:graphicData>
            </a:graphic>
          </wp:inline>
        </w:drawing>
      </w:r>
    </w:p>
    <w:p w14:paraId="5AC2B871" w14:textId="1FA61384" w:rsidR="00B855CB" w:rsidRPr="00CE7E68" w:rsidRDefault="0047727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41476979" wp14:editId="0C8E4331">
            <wp:extent cx="8801735" cy="4652467"/>
            <wp:effectExtent l="0" t="0" r="0" b="0"/>
            <wp:docPr id="1446383356"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383356" name="Imagem 1" descr="Interface gráfica do usuário, Texto, Aplicativo, Email&#10;&#10;Descrição gerada automaticamente"/>
                    <pic:cNvPicPr/>
                  </pic:nvPicPr>
                  <pic:blipFill>
                    <a:blip r:embed="rId111"/>
                    <a:stretch>
                      <a:fillRect/>
                    </a:stretch>
                  </pic:blipFill>
                  <pic:spPr>
                    <a:xfrm>
                      <a:off x="0" y="0"/>
                      <a:ext cx="8809566" cy="4656606"/>
                    </a:xfrm>
                    <a:prstGeom prst="rect">
                      <a:avLst/>
                    </a:prstGeom>
                  </pic:spPr>
                </pic:pic>
              </a:graphicData>
            </a:graphic>
          </wp:inline>
        </w:drawing>
      </w:r>
    </w:p>
    <w:p w14:paraId="2E0C1542" w14:textId="15B1F8CF" w:rsidR="00B855CB" w:rsidRPr="00CE7E68" w:rsidRDefault="0047727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7A2DE76" wp14:editId="5935778A">
            <wp:extent cx="8801735" cy="4418381"/>
            <wp:effectExtent l="0" t="0" r="0" b="1270"/>
            <wp:docPr id="524006180"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006180" name="Imagem 1" descr="Interface gráfica do usuário, Texto, Aplicativo, Email&#10;&#10;Descrição gerada automaticamente"/>
                    <pic:cNvPicPr/>
                  </pic:nvPicPr>
                  <pic:blipFill>
                    <a:blip r:embed="rId112"/>
                    <a:stretch>
                      <a:fillRect/>
                    </a:stretch>
                  </pic:blipFill>
                  <pic:spPr>
                    <a:xfrm>
                      <a:off x="0" y="0"/>
                      <a:ext cx="8805596" cy="4420319"/>
                    </a:xfrm>
                    <a:prstGeom prst="rect">
                      <a:avLst/>
                    </a:prstGeom>
                  </pic:spPr>
                </pic:pic>
              </a:graphicData>
            </a:graphic>
          </wp:inline>
        </w:drawing>
      </w:r>
    </w:p>
    <w:p w14:paraId="1057CB27" w14:textId="6AE2558C" w:rsidR="00B855CB" w:rsidRPr="00CE7E68" w:rsidRDefault="00822E08"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7F8D82B" wp14:editId="1993E13D">
            <wp:extent cx="8801735" cy="4403750"/>
            <wp:effectExtent l="0" t="0" r="0" b="0"/>
            <wp:docPr id="47704966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049668" name="Imagem 1" descr="Interface gráfica do usuário, Texto, Aplicativo, Email&#10;&#10;Descrição gerada automaticamente"/>
                    <pic:cNvPicPr/>
                  </pic:nvPicPr>
                  <pic:blipFill>
                    <a:blip r:embed="rId113"/>
                    <a:stretch>
                      <a:fillRect/>
                    </a:stretch>
                  </pic:blipFill>
                  <pic:spPr>
                    <a:xfrm>
                      <a:off x="0" y="0"/>
                      <a:ext cx="8807855" cy="4406812"/>
                    </a:xfrm>
                    <a:prstGeom prst="rect">
                      <a:avLst/>
                    </a:prstGeom>
                  </pic:spPr>
                </pic:pic>
              </a:graphicData>
            </a:graphic>
          </wp:inline>
        </w:drawing>
      </w:r>
    </w:p>
    <w:p w14:paraId="4DE99B40" w14:textId="77432700" w:rsidR="00B855CB" w:rsidRPr="00CE7E68" w:rsidRDefault="00822E08"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63C1D30" wp14:editId="6E855C66">
            <wp:extent cx="8801735" cy="4403750"/>
            <wp:effectExtent l="0" t="0" r="0" b="0"/>
            <wp:docPr id="380746306"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746306" name="Imagem 1" descr="Interface gráfica do usuário, Texto, Aplicativo, Email&#10;&#10;Descrição gerada automaticamente"/>
                    <pic:cNvPicPr/>
                  </pic:nvPicPr>
                  <pic:blipFill>
                    <a:blip r:embed="rId114"/>
                    <a:stretch>
                      <a:fillRect/>
                    </a:stretch>
                  </pic:blipFill>
                  <pic:spPr>
                    <a:xfrm>
                      <a:off x="0" y="0"/>
                      <a:ext cx="8804705" cy="4405236"/>
                    </a:xfrm>
                    <a:prstGeom prst="rect">
                      <a:avLst/>
                    </a:prstGeom>
                  </pic:spPr>
                </pic:pic>
              </a:graphicData>
            </a:graphic>
          </wp:inline>
        </w:drawing>
      </w:r>
    </w:p>
    <w:p w14:paraId="0E50159E" w14:textId="3D14F028" w:rsidR="00B855CB" w:rsidRPr="00CE7E68" w:rsidRDefault="00822E08"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74DF4F6" wp14:editId="5CD0F9A6">
            <wp:extent cx="8801735" cy="4345229"/>
            <wp:effectExtent l="0" t="0" r="0" b="0"/>
            <wp:docPr id="1886094814"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094814" name="Imagem 1" descr="Interface gráfica do usuário, Texto, Aplicativo, Email&#10;&#10;Descrição gerada automaticamente"/>
                    <pic:cNvPicPr/>
                  </pic:nvPicPr>
                  <pic:blipFill>
                    <a:blip r:embed="rId115"/>
                    <a:stretch>
                      <a:fillRect/>
                    </a:stretch>
                  </pic:blipFill>
                  <pic:spPr>
                    <a:xfrm>
                      <a:off x="0" y="0"/>
                      <a:ext cx="8811862" cy="4350229"/>
                    </a:xfrm>
                    <a:prstGeom prst="rect">
                      <a:avLst/>
                    </a:prstGeom>
                  </pic:spPr>
                </pic:pic>
              </a:graphicData>
            </a:graphic>
          </wp:inline>
        </w:drawing>
      </w:r>
    </w:p>
    <w:p w14:paraId="66F42EF8" w14:textId="197739D1" w:rsidR="006C4811" w:rsidRPr="00CE7E68" w:rsidRDefault="00822E08"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DF1B6BC" wp14:editId="1C218F2B">
            <wp:extent cx="8801735" cy="4389120"/>
            <wp:effectExtent l="0" t="0" r="0" b="0"/>
            <wp:docPr id="151733680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336808" name="Imagem 1" descr="Interface gráfica do usuário, Texto, Aplicativo, Email&#10;&#10;Descrição gerada automaticamente"/>
                    <pic:cNvPicPr/>
                  </pic:nvPicPr>
                  <pic:blipFill>
                    <a:blip r:embed="rId116"/>
                    <a:stretch>
                      <a:fillRect/>
                    </a:stretch>
                  </pic:blipFill>
                  <pic:spPr>
                    <a:xfrm>
                      <a:off x="0" y="0"/>
                      <a:ext cx="8806051" cy="4391272"/>
                    </a:xfrm>
                    <a:prstGeom prst="rect">
                      <a:avLst/>
                    </a:prstGeom>
                  </pic:spPr>
                </pic:pic>
              </a:graphicData>
            </a:graphic>
          </wp:inline>
        </w:drawing>
      </w:r>
    </w:p>
    <w:p w14:paraId="573F4EB3" w14:textId="04AF5134" w:rsidR="006C4811" w:rsidRPr="00CE7E68" w:rsidRDefault="000E1CAB"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4CADE8D" wp14:editId="079D2007">
            <wp:extent cx="8801735" cy="4579315"/>
            <wp:effectExtent l="0" t="0" r="0" b="0"/>
            <wp:docPr id="1881556755"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556755" name="Imagem 1" descr="Interface gráfica do usuário, Texto, Aplicativo, Email&#10;&#10;Descrição gerada automaticamente"/>
                    <pic:cNvPicPr/>
                  </pic:nvPicPr>
                  <pic:blipFill>
                    <a:blip r:embed="rId117"/>
                    <a:stretch>
                      <a:fillRect/>
                    </a:stretch>
                  </pic:blipFill>
                  <pic:spPr>
                    <a:xfrm>
                      <a:off x="0" y="0"/>
                      <a:ext cx="8803903" cy="4580443"/>
                    </a:xfrm>
                    <a:prstGeom prst="rect">
                      <a:avLst/>
                    </a:prstGeom>
                  </pic:spPr>
                </pic:pic>
              </a:graphicData>
            </a:graphic>
          </wp:inline>
        </w:drawing>
      </w:r>
    </w:p>
    <w:p w14:paraId="5752758A" w14:textId="04AE534D" w:rsidR="00822E08" w:rsidRPr="00CE7E68" w:rsidRDefault="003A4EBD"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EBE6AF8" wp14:editId="1FD523C5">
            <wp:extent cx="8801735" cy="4315968"/>
            <wp:effectExtent l="0" t="0" r="0" b="8890"/>
            <wp:docPr id="166690247"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0247" name="Imagem 1" descr="Interface gráfica do usuário, Texto, Aplicativo, Email&#10;&#10;Descrição gerada automaticamente"/>
                    <pic:cNvPicPr/>
                  </pic:nvPicPr>
                  <pic:blipFill>
                    <a:blip r:embed="rId118"/>
                    <a:stretch>
                      <a:fillRect/>
                    </a:stretch>
                  </pic:blipFill>
                  <pic:spPr>
                    <a:xfrm>
                      <a:off x="0" y="0"/>
                      <a:ext cx="8814778" cy="4322364"/>
                    </a:xfrm>
                    <a:prstGeom prst="rect">
                      <a:avLst/>
                    </a:prstGeom>
                  </pic:spPr>
                </pic:pic>
              </a:graphicData>
            </a:graphic>
          </wp:inline>
        </w:drawing>
      </w:r>
    </w:p>
    <w:p w14:paraId="26398C0B" w14:textId="67838103" w:rsidR="00822E08" w:rsidRPr="00CE7E68" w:rsidRDefault="003A4EBD"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AF92CDA" wp14:editId="326DAA08">
            <wp:extent cx="8697773" cy="1507490"/>
            <wp:effectExtent l="0" t="0" r="8255" b="0"/>
            <wp:docPr id="1000029683" name="Imagem 1" descr="Interface gráfica do usuário, Texto, Aplicativo, chat ou mensagem de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9683" name="Imagem 1" descr="Interface gráfica do usuário, Texto, Aplicativo, chat ou mensagem de texto&#10;&#10;Descrição gerada automaticamente"/>
                    <pic:cNvPicPr/>
                  </pic:nvPicPr>
                  <pic:blipFill>
                    <a:blip r:embed="rId119"/>
                    <a:stretch>
                      <a:fillRect/>
                    </a:stretch>
                  </pic:blipFill>
                  <pic:spPr>
                    <a:xfrm>
                      <a:off x="0" y="0"/>
                      <a:ext cx="8739186" cy="1514668"/>
                    </a:xfrm>
                    <a:prstGeom prst="rect">
                      <a:avLst/>
                    </a:prstGeom>
                  </pic:spPr>
                </pic:pic>
              </a:graphicData>
            </a:graphic>
          </wp:inline>
        </w:drawing>
      </w:r>
    </w:p>
    <w:p w14:paraId="04F0AACE" w14:textId="26A2C474" w:rsidR="00822E08" w:rsidRPr="00CE7E68" w:rsidRDefault="003A4EBD" w:rsidP="00B3620B">
      <w:pPr>
        <w:pStyle w:val="Corponico"/>
        <w:widowControl w:val="0"/>
        <w:suppressAutoHyphens w:val="0"/>
        <w:spacing w:before="120" w:after="120" w:line="400" w:lineRule="atLeast"/>
        <w:rPr>
          <w:rFonts w:cs="Arial"/>
          <w:b/>
          <w:sz w:val="22"/>
          <w:szCs w:val="22"/>
          <w:u w:val="single"/>
        </w:rPr>
      </w:pPr>
      <w:r w:rsidRPr="00CE7E68">
        <w:rPr>
          <w:noProof/>
        </w:rPr>
        <w:drawing>
          <wp:inline distT="0" distB="0" distL="0" distR="0" wp14:anchorId="4D575B00" wp14:editId="4424B53B">
            <wp:extent cx="8675827" cy="1430020"/>
            <wp:effectExtent l="0" t="0" r="0" b="0"/>
            <wp:docPr id="277389568" name="Imagem 1" descr="Interface gráfica do usuário, Texto, Aplicativo, chat ou mensagem de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389568" name="Imagem 1" descr="Interface gráfica do usuário, Texto, Aplicativo, chat ou mensagem de texto&#10;&#10;Descrição gerada automaticamente"/>
                    <pic:cNvPicPr/>
                  </pic:nvPicPr>
                  <pic:blipFill>
                    <a:blip r:embed="rId120"/>
                    <a:stretch>
                      <a:fillRect/>
                    </a:stretch>
                  </pic:blipFill>
                  <pic:spPr>
                    <a:xfrm>
                      <a:off x="0" y="0"/>
                      <a:ext cx="8708579" cy="1435418"/>
                    </a:xfrm>
                    <a:prstGeom prst="rect">
                      <a:avLst/>
                    </a:prstGeom>
                  </pic:spPr>
                </pic:pic>
              </a:graphicData>
            </a:graphic>
          </wp:inline>
        </w:drawing>
      </w:r>
    </w:p>
    <w:p w14:paraId="550D9E5F" w14:textId="5274A51F" w:rsidR="00822E08" w:rsidRPr="00CE7E68" w:rsidRDefault="003A4EBD" w:rsidP="00B3620B">
      <w:pPr>
        <w:pStyle w:val="Corponico"/>
        <w:widowControl w:val="0"/>
        <w:suppressAutoHyphens w:val="0"/>
        <w:spacing w:before="120" w:after="120" w:line="400" w:lineRule="atLeast"/>
        <w:rPr>
          <w:rFonts w:cs="Arial"/>
          <w:b/>
          <w:sz w:val="22"/>
          <w:szCs w:val="22"/>
          <w:u w:val="single"/>
        </w:rPr>
      </w:pPr>
      <w:r w:rsidRPr="00CE7E68">
        <w:rPr>
          <w:noProof/>
        </w:rPr>
        <w:drawing>
          <wp:inline distT="0" distB="0" distL="0" distR="0" wp14:anchorId="5FEF8827" wp14:editId="4D6ABC36">
            <wp:extent cx="8690458" cy="1397000"/>
            <wp:effectExtent l="0" t="0" r="0" b="0"/>
            <wp:docPr id="1995975403"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975403" name="Imagem 1" descr="Interface gráfica do usuário, Texto&#10;&#10;Descrição gerada automaticamente"/>
                    <pic:cNvPicPr/>
                  </pic:nvPicPr>
                  <pic:blipFill>
                    <a:blip r:embed="rId121"/>
                    <a:stretch>
                      <a:fillRect/>
                    </a:stretch>
                  </pic:blipFill>
                  <pic:spPr>
                    <a:xfrm>
                      <a:off x="0" y="0"/>
                      <a:ext cx="8805263" cy="1415455"/>
                    </a:xfrm>
                    <a:prstGeom prst="rect">
                      <a:avLst/>
                    </a:prstGeom>
                  </pic:spPr>
                </pic:pic>
              </a:graphicData>
            </a:graphic>
          </wp:inline>
        </w:drawing>
      </w:r>
    </w:p>
    <w:p w14:paraId="34522EEA" w14:textId="07672522" w:rsidR="00822E08" w:rsidRPr="00CE7E68" w:rsidRDefault="003C0E59"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B084991" wp14:editId="6610FDBB">
            <wp:extent cx="8778240" cy="1550822"/>
            <wp:effectExtent l="0" t="0" r="3810" b="0"/>
            <wp:docPr id="1875126088" name="Imagem 1" descr="Interface gráfica do usuário, Texto, Aplicativo, chat ou mensagem de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126088" name="Imagem 1" descr="Interface gráfica do usuário, Texto, Aplicativo, chat ou mensagem de texto&#10;&#10;Descrição gerada automaticamente"/>
                    <pic:cNvPicPr/>
                  </pic:nvPicPr>
                  <pic:blipFill>
                    <a:blip r:embed="rId122"/>
                    <a:stretch>
                      <a:fillRect/>
                    </a:stretch>
                  </pic:blipFill>
                  <pic:spPr>
                    <a:xfrm>
                      <a:off x="0" y="0"/>
                      <a:ext cx="8836831" cy="1561173"/>
                    </a:xfrm>
                    <a:prstGeom prst="rect">
                      <a:avLst/>
                    </a:prstGeom>
                  </pic:spPr>
                </pic:pic>
              </a:graphicData>
            </a:graphic>
          </wp:inline>
        </w:drawing>
      </w:r>
    </w:p>
    <w:p w14:paraId="2A323D7D" w14:textId="606FF985" w:rsidR="00822E08" w:rsidRPr="00CE7E68" w:rsidRDefault="003C0E59" w:rsidP="00B3620B">
      <w:pPr>
        <w:pStyle w:val="Corponico"/>
        <w:widowControl w:val="0"/>
        <w:suppressAutoHyphens w:val="0"/>
        <w:spacing w:before="120" w:after="120" w:line="400" w:lineRule="atLeast"/>
        <w:rPr>
          <w:rFonts w:cs="Arial"/>
          <w:b/>
          <w:sz w:val="22"/>
          <w:szCs w:val="22"/>
          <w:u w:val="single"/>
        </w:rPr>
      </w:pPr>
      <w:r w:rsidRPr="00CE7E68">
        <w:rPr>
          <w:noProof/>
        </w:rPr>
        <w:drawing>
          <wp:inline distT="0" distB="0" distL="0" distR="0" wp14:anchorId="42C455E2" wp14:editId="1D553114">
            <wp:extent cx="8768650" cy="1536192"/>
            <wp:effectExtent l="0" t="0" r="0" b="6985"/>
            <wp:docPr id="1416758151" name="Imagem 1" descr="Interface gráfica do usuário, Texto, Aplicativo, chat ou mensagem de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758151" name="Imagem 1" descr="Interface gráfica do usuário, Texto, Aplicativo, chat ou mensagem de texto&#10;&#10;Descrição gerada automaticamente"/>
                    <pic:cNvPicPr/>
                  </pic:nvPicPr>
                  <pic:blipFill>
                    <a:blip r:embed="rId123"/>
                    <a:stretch>
                      <a:fillRect/>
                    </a:stretch>
                  </pic:blipFill>
                  <pic:spPr>
                    <a:xfrm>
                      <a:off x="0" y="0"/>
                      <a:ext cx="8852474" cy="1550877"/>
                    </a:xfrm>
                    <a:prstGeom prst="rect">
                      <a:avLst/>
                    </a:prstGeom>
                  </pic:spPr>
                </pic:pic>
              </a:graphicData>
            </a:graphic>
          </wp:inline>
        </w:drawing>
      </w:r>
    </w:p>
    <w:p w14:paraId="5FF1FCE3" w14:textId="77E378CF" w:rsidR="00822E08" w:rsidRPr="00CE7E68" w:rsidRDefault="003C0E59" w:rsidP="00B3620B">
      <w:pPr>
        <w:pStyle w:val="Corponico"/>
        <w:widowControl w:val="0"/>
        <w:suppressAutoHyphens w:val="0"/>
        <w:spacing w:before="120" w:after="120" w:line="400" w:lineRule="atLeast"/>
        <w:rPr>
          <w:rFonts w:cs="Arial"/>
          <w:b/>
          <w:sz w:val="22"/>
          <w:szCs w:val="22"/>
          <w:u w:val="single"/>
        </w:rPr>
      </w:pPr>
      <w:r w:rsidRPr="00CE7E68">
        <w:rPr>
          <w:noProof/>
        </w:rPr>
        <w:drawing>
          <wp:inline distT="0" distB="0" distL="0" distR="0" wp14:anchorId="6C9E8E43" wp14:editId="2BCEE997">
            <wp:extent cx="8801735" cy="1170432"/>
            <wp:effectExtent l="0" t="0" r="0" b="0"/>
            <wp:docPr id="207832309"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32309" name="Imagem 1" descr="Interface gráfica do usuário, Texto, Aplicativo&#10;&#10;Descrição gerada automaticamente"/>
                    <pic:cNvPicPr/>
                  </pic:nvPicPr>
                  <pic:blipFill>
                    <a:blip r:embed="rId124"/>
                    <a:stretch>
                      <a:fillRect/>
                    </a:stretch>
                  </pic:blipFill>
                  <pic:spPr>
                    <a:xfrm>
                      <a:off x="0" y="0"/>
                      <a:ext cx="8812956" cy="1171924"/>
                    </a:xfrm>
                    <a:prstGeom prst="rect">
                      <a:avLst/>
                    </a:prstGeom>
                  </pic:spPr>
                </pic:pic>
              </a:graphicData>
            </a:graphic>
          </wp:inline>
        </w:drawing>
      </w:r>
    </w:p>
    <w:p w14:paraId="73821CF3" w14:textId="0AA78DAC" w:rsidR="00822E08" w:rsidRPr="00CE7E68" w:rsidRDefault="00F06CFB"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8F2BF3F" wp14:editId="3A8C2976">
            <wp:extent cx="8801735" cy="4498848"/>
            <wp:effectExtent l="0" t="0" r="0" b="0"/>
            <wp:docPr id="998829654"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829654" name="Imagem 1" descr="Interface gráfica do usuário, Texto, Aplicativo&#10;&#10;Descrição gerada automaticamente"/>
                    <pic:cNvPicPr/>
                  </pic:nvPicPr>
                  <pic:blipFill>
                    <a:blip r:embed="rId125"/>
                    <a:stretch>
                      <a:fillRect/>
                    </a:stretch>
                  </pic:blipFill>
                  <pic:spPr>
                    <a:xfrm>
                      <a:off x="0" y="0"/>
                      <a:ext cx="8803981" cy="4499996"/>
                    </a:xfrm>
                    <a:prstGeom prst="rect">
                      <a:avLst/>
                    </a:prstGeom>
                  </pic:spPr>
                </pic:pic>
              </a:graphicData>
            </a:graphic>
          </wp:inline>
        </w:drawing>
      </w:r>
    </w:p>
    <w:p w14:paraId="7307DC6E" w14:textId="0F0E1924" w:rsidR="00822E08" w:rsidRPr="00CE7E68" w:rsidRDefault="007D6A8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AE736ED" wp14:editId="55C87E78">
            <wp:extent cx="8733790" cy="4542739"/>
            <wp:effectExtent l="0" t="0" r="0" b="0"/>
            <wp:docPr id="1198674993"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674993" name="Imagem 1" descr="Interface gráfica do usuário, Texto, Aplicativo&#10;&#10;Descrição gerada automaticamente"/>
                    <pic:cNvPicPr/>
                  </pic:nvPicPr>
                  <pic:blipFill>
                    <a:blip r:embed="rId126"/>
                    <a:stretch>
                      <a:fillRect/>
                    </a:stretch>
                  </pic:blipFill>
                  <pic:spPr>
                    <a:xfrm>
                      <a:off x="0" y="0"/>
                      <a:ext cx="8765044" cy="4558995"/>
                    </a:xfrm>
                    <a:prstGeom prst="rect">
                      <a:avLst/>
                    </a:prstGeom>
                  </pic:spPr>
                </pic:pic>
              </a:graphicData>
            </a:graphic>
          </wp:inline>
        </w:drawing>
      </w:r>
    </w:p>
    <w:p w14:paraId="2CD55CDA" w14:textId="53E6C08A" w:rsidR="007D6A8F" w:rsidRPr="00CE7E68" w:rsidRDefault="007D6A8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6754965" wp14:editId="1E826736">
            <wp:extent cx="8801735" cy="4206240"/>
            <wp:effectExtent l="0" t="0" r="0" b="3810"/>
            <wp:docPr id="2057501696"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501696" name="Imagem 1" descr="Interface gráfica do usuário, Texto, Aplicativo, Email&#10;&#10;Descrição gerada automaticamente"/>
                    <pic:cNvPicPr/>
                  </pic:nvPicPr>
                  <pic:blipFill>
                    <a:blip r:embed="rId127"/>
                    <a:stretch>
                      <a:fillRect/>
                    </a:stretch>
                  </pic:blipFill>
                  <pic:spPr>
                    <a:xfrm>
                      <a:off x="0" y="0"/>
                      <a:ext cx="8808011" cy="4209239"/>
                    </a:xfrm>
                    <a:prstGeom prst="rect">
                      <a:avLst/>
                    </a:prstGeom>
                  </pic:spPr>
                </pic:pic>
              </a:graphicData>
            </a:graphic>
          </wp:inline>
        </w:drawing>
      </w:r>
    </w:p>
    <w:p w14:paraId="2D129DF0" w14:textId="77777777" w:rsidR="007D6A8F" w:rsidRPr="00CE7E68" w:rsidRDefault="007D6A8F" w:rsidP="00B3620B">
      <w:pPr>
        <w:pStyle w:val="Corponico"/>
        <w:widowControl w:val="0"/>
        <w:suppressAutoHyphens w:val="0"/>
        <w:spacing w:before="120" w:after="120" w:line="400" w:lineRule="atLeast"/>
        <w:rPr>
          <w:rFonts w:cs="Arial"/>
          <w:b/>
          <w:sz w:val="22"/>
          <w:szCs w:val="22"/>
          <w:u w:val="single"/>
        </w:rPr>
      </w:pPr>
    </w:p>
    <w:p w14:paraId="7DF1A03F" w14:textId="0342DB5C" w:rsidR="007D6A8F" w:rsidRPr="00CE7E68" w:rsidRDefault="007D6A8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6E610C5" wp14:editId="78BE183C">
            <wp:extent cx="8801735" cy="4615891"/>
            <wp:effectExtent l="0" t="0" r="0" b="0"/>
            <wp:docPr id="1979462801"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462801" name="Imagem 1" descr="Interface gráfica do usuário, Texto, Aplicativo&#10;&#10;Descrição gerada automaticamente"/>
                    <pic:cNvPicPr/>
                  </pic:nvPicPr>
                  <pic:blipFill>
                    <a:blip r:embed="rId128"/>
                    <a:stretch>
                      <a:fillRect/>
                    </a:stretch>
                  </pic:blipFill>
                  <pic:spPr>
                    <a:xfrm>
                      <a:off x="0" y="0"/>
                      <a:ext cx="8807183" cy="4618748"/>
                    </a:xfrm>
                    <a:prstGeom prst="rect">
                      <a:avLst/>
                    </a:prstGeom>
                  </pic:spPr>
                </pic:pic>
              </a:graphicData>
            </a:graphic>
          </wp:inline>
        </w:drawing>
      </w:r>
    </w:p>
    <w:p w14:paraId="6E9A1CAB" w14:textId="34D4C0BF" w:rsidR="007D6A8F" w:rsidRPr="00CE7E68" w:rsidRDefault="007D6A8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0F33D45" wp14:editId="286D617C">
            <wp:extent cx="8801735" cy="4359859"/>
            <wp:effectExtent l="0" t="0" r="0" b="3175"/>
            <wp:docPr id="1131686851"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686851" name="Imagem 1" descr="Interface gráfica do usuário, Texto, Aplicativo, Email&#10;&#10;Descrição gerada automaticamente"/>
                    <pic:cNvPicPr/>
                  </pic:nvPicPr>
                  <pic:blipFill>
                    <a:blip r:embed="rId129"/>
                    <a:stretch>
                      <a:fillRect/>
                    </a:stretch>
                  </pic:blipFill>
                  <pic:spPr>
                    <a:xfrm>
                      <a:off x="0" y="0"/>
                      <a:ext cx="8807229" cy="4362580"/>
                    </a:xfrm>
                    <a:prstGeom prst="rect">
                      <a:avLst/>
                    </a:prstGeom>
                  </pic:spPr>
                </pic:pic>
              </a:graphicData>
            </a:graphic>
          </wp:inline>
        </w:drawing>
      </w:r>
    </w:p>
    <w:p w14:paraId="30EFF2FA" w14:textId="667E06EF" w:rsidR="007D6A8F" w:rsidRPr="00CE7E68" w:rsidRDefault="00830E28"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BDCF60A" wp14:editId="7BF6BC03">
            <wp:extent cx="8801735" cy="4431665"/>
            <wp:effectExtent l="0" t="0" r="0" b="6985"/>
            <wp:docPr id="1202453787"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53787" name="Imagem 1" descr="Interface gráfica do usuário, Texto, Aplicativo, Email&#10;&#10;Descrição gerada automaticamente"/>
                    <pic:cNvPicPr/>
                  </pic:nvPicPr>
                  <pic:blipFill>
                    <a:blip r:embed="rId130"/>
                    <a:stretch>
                      <a:fillRect/>
                    </a:stretch>
                  </pic:blipFill>
                  <pic:spPr>
                    <a:xfrm>
                      <a:off x="0" y="0"/>
                      <a:ext cx="8801735" cy="4431665"/>
                    </a:xfrm>
                    <a:prstGeom prst="rect">
                      <a:avLst/>
                    </a:prstGeom>
                  </pic:spPr>
                </pic:pic>
              </a:graphicData>
            </a:graphic>
          </wp:inline>
        </w:drawing>
      </w:r>
    </w:p>
    <w:p w14:paraId="15284DE3" w14:textId="0DF82A43" w:rsidR="007D6A8F" w:rsidRPr="00CE7E68" w:rsidRDefault="001176C6"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47A067D" wp14:editId="2DFC8588">
            <wp:extent cx="8801735" cy="4333240"/>
            <wp:effectExtent l="0" t="0" r="0" b="0"/>
            <wp:docPr id="543071826" name="Imagem 1" descr="Tela de computador&#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71826" name="Imagem 1" descr="Tela de computador&#10;&#10;Descrição gerada automaticamente"/>
                    <pic:cNvPicPr/>
                  </pic:nvPicPr>
                  <pic:blipFill>
                    <a:blip r:embed="rId131"/>
                    <a:stretch>
                      <a:fillRect/>
                    </a:stretch>
                  </pic:blipFill>
                  <pic:spPr>
                    <a:xfrm>
                      <a:off x="0" y="0"/>
                      <a:ext cx="8801735" cy="4333240"/>
                    </a:xfrm>
                    <a:prstGeom prst="rect">
                      <a:avLst/>
                    </a:prstGeom>
                  </pic:spPr>
                </pic:pic>
              </a:graphicData>
            </a:graphic>
          </wp:inline>
        </w:drawing>
      </w:r>
    </w:p>
    <w:p w14:paraId="3CE4B5AA" w14:textId="214D3577" w:rsidR="007D6A8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A08CFC7" wp14:editId="73980282">
            <wp:extent cx="8801735" cy="4330598"/>
            <wp:effectExtent l="0" t="0" r="0" b="0"/>
            <wp:docPr id="1290762652"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762652" name="Imagem 1" descr="Interface gráfica do usuário, Texto, Aplicativo, Email&#10;&#10;Descrição gerada automaticamente"/>
                    <pic:cNvPicPr/>
                  </pic:nvPicPr>
                  <pic:blipFill>
                    <a:blip r:embed="rId132"/>
                    <a:stretch>
                      <a:fillRect/>
                    </a:stretch>
                  </pic:blipFill>
                  <pic:spPr>
                    <a:xfrm>
                      <a:off x="0" y="0"/>
                      <a:ext cx="8809488" cy="4334412"/>
                    </a:xfrm>
                    <a:prstGeom prst="rect">
                      <a:avLst/>
                    </a:prstGeom>
                  </pic:spPr>
                </pic:pic>
              </a:graphicData>
            </a:graphic>
          </wp:inline>
        </w:drawing>
      </w:r>
    </w:p>
    <w:p w14:paraId="5DB47652" w14:textId="740DFF22" w:rsidR="007D6A8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801C033" wp14:editId="09CA2742">
            <wp:extent cx="8668512" cy="4556760"/>
            <wp:effectExtent l="0" t="0" r="0" b="0"/>
            <wp:docPr id="1720035359" name="Imagem 1"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035359" name="Imagem 1" descr="Texto&#10;&#10;Descrição gerada automaticamente com confiança média"/>
                    <pic:cNvPicPr/>
                  </pic:nvPicPr>
                  <pic:blipFill>
                    <a:blip r:embed="rId133"/>
                    <a:stretch>
                      <a:fillRect/>
                    </a:stretch>
                  </pic:blipFill>
                  <pic:spPr>
                    <a:xfrm>
                      <a:off x="0" y="0"/>
                      <a:ext cx="8681268" cy="4563466"/>
                    </a:xfrm>
                    <a:prstGeom prst="rect">
                      <a:avLst/>
                    </a:prstGeom>
                  </pic:spPr>
                </pic:pic>
              </a:graphicData>
            </a:graphic>
          </wp:inline>
        </w:drawing>
      </w:r>
    </w:p>
    <w:p w14:paraId="07B17EDE" w14:textId="09EB9749" w:rsidR="007D6A8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E17709C" wp14:editId="0854AE4C">
            <wp:extent cx="8712403" cy="4615726"/>
            <wp:effectExtent l="0" t="0" r="0" b="0"/>
            <wp:docPr id="945259559" name="Imagem 1" descr="Text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59559" name="Imagem 1" descr="Texto&#10;&#10;Descrição gerada automaticamente com confiança baixa"/>
                    <pic:cNvPicPr/>
                  </pic:nvPicPr>
                  <pic:blipFill>
                    <a:blip r:embed="rId134"/>
                    <a:stretch>
                      <a:fillRect/>
                    </a:stretch>
                  </pic:blipFill>
                  <pic:spPr>
                    <a:xfrm>
                      <a:off x="0" y="0"/>
                      <a:ext cx="8743449" cy="4632174"/>
                    </a:xfrm>
                    <a:prstGeom prst="rect">
                      <a:avLst/>
                    </a:prstGeom>
                  </pic:spPr>
                </pic:pic>
              </a:graphicData>
            </a:graphic>
          </wp:inline>
        </w:drawing>
      </w:r>
    </w:p>
    <w:p w14:paraId="6691854B" w14:textId="51064264" w:rsidR="007D6A8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782DE0E0" wp14:editId="2718E1D4">
            <wp:extent cx="8770925" cy="4630403"/>
            <wp:effectExtent l="0" t="0" r="0" b="0"/>
            <wp:docPr id="1457264694"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264694" name="Imagem 1" descr="Interface gráfica do usuário, Texto, Aplicativo, Email&#10;&#10;Descrição gerada automaticamente"/>
                    <pic:cNvPicPr/>
                  </pic:nvPicPr>
                  <pic:blipFill>
                    <a:blip r:embed="rId135"/>
                    <a:stretch>
                      <a:fillRect/>
                    </a:stretch>
                  </pic:blipFill>
                  <pic:spPr>
                    <a:xfrm>
                      <a:off x="0" y="0"/>
                      <a:ext cx="8802047" cy="4646833"/>
                    </a:xfrm>
                    <a:prstGeom prst="rect">
                      <a:avLst/>
                    </a:prstGeom>
                  </pic:spPr>
                </pic:pic>
              </a:graphicData>
            </a:graphic>
          </wp:inline>
        </w:drawing>
      </w:r>
    </w:p>
    <w:p w14:paraId="390EA145" w14:textId="7C954C43" w:rsidR="007D6A8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69BAE30" wp14:editId="738B5370">
            <wp:extent cx="8799833" cy="4330598"/>
            <wp:effectExtent l="0" t="0" r="1270" b="0"/>
            <wp:docPr id="1422414857"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414857" name="Imagem 1" descr="Interface gráfica do usuário, Texto, Aplicativo, Email&#10;&#10;Descrição gerada automaticamente"/>
                    <pic:cNvPicPr/>
                  </pic:nvPicPr>
                  <pic:blipFill>
                    <a:blip r:embed="rId136"/>
                    <a:stretch>
                      <a:fillRect/>
                    </a:stretch>
                  </pic:blipFill>
                  <pic:spPr>
                    <a:xfrm>
                      <a:off x="0" y="0"/>
                      <a:ext cx="8816743" cy="4338920"/>
                    </a:xfrm>
                    <a:prstGeom prst="rect">
                      <a:avLst/>
                    </a:prstGeom>
                  </pic:spPr>
                </pic:pic>
              </a:graphicData>
            </a:graphic>
          </wp:inline>
        </w:drawing>
      </w:r>
    </w:p>
    <w:p w14:paraId="06BC71EB" w14:textId="78763CAC" w:rsidR="00512D0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6B027982" wp14:editId="24902934">
            <wp:extent cx="8801735" cy="2165299"/>
            <wp:effectExtent l="0" t="0" r="0" b="6985"/>
            <wp:docPr id="680685488"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685488" name="Imagem 1" descr="Interface gráfica do usuário, Texto&#10;&#10;Descrição gerada automaticamente"/>
                    <pic:cNvPicPr/>
                  </pic:nvPicPr>
                  <pic:blipFill>
                    <a:blip r:embed="rId137"/>
                    <a:stretch>
                      <a:fillRect/>
                    </a:stretch>
                  </pic:blipFill>
                  <pic:spPr>
                    <a:xfrm>
                      <a:off x="0" y="0"/>
                      <a:ext cx="8815669" cy="2168727"/>
                    </a:xfrm>
                    <a:prstGeom prst="rect">
                      <a:avLst/>
                    </a:prstGeom>
                  </pic:spPr>
                </pic:pic>
              </a:graphicData>
            </a:graphic>
          </wp:inline>
        </w:drawing>
      </w:r>
    </w:p>
    <w:p w14:paraId="20C648DB" w14:textId="418B9BCE" w:rsidR="00512D0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drawing>
          <wp:inline distT="0" distB="0" distL="0" distR="0" wp14:anchorId="23E513AA" wp14:editId="65284C76">
            <wp:extent cx="8801735" cy="2106778"/>
            <wp:effectExtent l="0" t="0" r="0" b="8255"/>
            <wp:docPr id="1793753576" name="Imagem 1" descr="Interface gráfica do usuário, Texto, Aplicativo, chat ou mensagem de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753576" name="Imagem 1" descr="Interface gráfica do usuário, Texto, Aplicativo, chat ou mensagem de texto&#10;&#10;Descrição gerada automaticamente"/>
                    <pic:cNvPicPr/>
                  </pic:nvPicPr>
                  <pic:blipFill>
                    <a:blip r:embed="rId138"/>
                    <a:stretch>
                      <a:fillRect/>
                    </a:stretch>
                  </pic:blipFill>
                  <pic:spPr>
                    <a:xfrm>
                      <a:off x="0" y="0"/>
                      <a:ext cx="8817201" cy="2110480"/>
                    </a:xfrm>
                    <a:prstGeom prst="rect">
                      <a:avLst/>
                    </a:prstGeom>
                  </pic:spPr>
                </pic:pic>
              </a:graphicData>
            </a:graphic>
          </wp:inline>
        </w:drawing>
      </w:r>
    </w:p>
    <w:p w14:paraId="13E9BB69" w14:textId="2F7ECAA1" w:rsidR="00512D0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E30488C" wp14:editId="2406DF22">
            <wp:extent cx="8801735" cy="4560570"/>
            <wp:effectExtent l="0" t="0" r="0" b="0"/>
            <wp:docPr id="1752227266"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227266" name="Imagem 1" descr="Interface gráfica do usuário, Texto, Aplicativo&#10;&#10;Descrição gerada automaticamente"/>
                    <pic:cNvPicPr/>
                  </pic:nvPicPr>
                  <pic:blipFill>
                    <a:blip r:embed="rId139"/>
                    <a:stretch>
                      <a:fillRect/>
                    </a:stretch>
                  </pic:blipFill>
                  <pic:spPr>
                    <a:xfrm>
                      <a:off x="0" y="0"/>
                      <a:ext cx="8801735" cy="4560570"/>
                    </a:xfrm>
                    <a:prstGeom prst="rect">
                      <a:avLst/>
                    </a:prstGeom>
                  </pic:spPr>
                </pic:pic>
              </a:graphicData>
            </a:graphic>
          </wp:inline>
        </w:drawing>
      </w:r>
    </w:p>
    <w:p w14:paraId="62F05228" w14:textId="23019EC5" w:rsidR="00512D0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10349EE5" wp14:editId="6AF4C9BB">
            <wp:extent cx="8801735" cy="4315968"/>
            <wp:effectExtent l="0" t="0" r="0" b="8890"/>
            <wp:docPr id="767521795"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521795" name="Imagem 1" descr="Interface gráfica do usuário, Texto, Aplicativo, Email&#10;&#10;Descrição gerada automaticamente"/>
                    <pic:cNvPicPr/>
                  </pic:nvPicPr>
                  <pic:blipFill>
                    <a:blip r:embed="rId140"/>
                    <a:stretch>
                      <a:fillRect/>
                    </a:stretch>
                  </pic:blipFill>
                  <pic:spPr>
                    <a:xfrm>
                      <a:off x="0" y="0"/>
                      <a:ext cx="8809410" cy="4319731"/>
                    </a:xfrm>
                    <a:prstGeom prst="rect">
                      <a:avLst/>
                    </a:prstGeom>
                  </pic:spPr>
                </pic:pic>
              </a:graphicData>
            </a:graphic>
          </wp:inline>
        </w:drawing>
      </w:r>
    </w:p>
    <w:p w14:paraId="098B022A" w14:textId="4D0BB702" w:rsidR="00512D0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578A65C" wp14:editId="6E065222">
            <wp:extent cx="8801735" cy="4601261"/>
            <wp:effectExtent l="0" t="0" r="0" b="8890"/>
            <wp:docPr id="16725461" name="Imagem 1" descr="Interface gráfica do usuári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5461" name="Imagem 1" descr="Interface gráfica do usuário, Texto&#10;&#10;Descrição gerada automaticamente"/>
                    <pic:cNvPicPr/>
                  </pic:nvPicPr>
                  <pic:blipFill>
                    <a:blip r:embed="rId141"/>
                    <a:stretch>
                      <a:fillRect/>
                    </a:stretch>
                  </pic:blipFill>
                  <pic:spPr>
                    <a:xfrm>
                      <a:off x="0" y="0"/>
                      <a:ext cx="8806498" cy="4603751"/>
                    </a:xfrm>
                    <a:prstGeom prst="rect">
                      <a:avLst/>
                    </a:prstGeom>
                  </pic:spPr>
                </pic:pic>
              </a:graphicData>
            </a:graphic>
          </wp:inline>
        </w:drawing>
      </w:r>
    </w:p>
    <w:p w14:paraId="61B7BB11" w14:textId="16A2D3BE" w:rsidR="00512D0F" w:rsidRPr="00CE7E68" w:rsidRDefault="00512D0F"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7FA1D54B" wp14:editId="727E013F">
            <wp:extent cx="8801735" cy="4610100"/>
            <wp:effectExtent l="0" t="0" r="0" b="0"/>
            <wp:docPr id="308485834"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485834" name="Imagem 1" descr="Interface gráfica do usuário, Texto, Aplicativo, Email&#10;&#10;Descrição gerada automaticamente"/>
                    <pic:cNvPicPr/>
                  </pic:nvPicPr>
                  <pic:blipFill>
                    <a:blip r:embed="rId142"/>
                    <a:stretch>
                      <a:fillRect/>
                    </a:stretch>
                  </pic:blipFill>
                  <pic:spPr>
                    <a:xfrm>
                      <a:off x="0" y="0"/>
                      <a:ext cx="8801735" cy="4610100"/>
                    </a:xfrm>
                    <a:prstGeom prst="rect">
                      <a:avLst/>
                    </a:prstGeom>
                  </pic:spPr>
                </pic:pic>
              </a:graphicData>
            </a:graphic>
          </wp:inline>
        </w:drawing>
      </w:r>
    </w:p>
    <w:p w14:paraId="1FCEE173" w14:textId="3BEBB1C9" w:rsidR="00512D0F" w:rsidRPr="00CE7E68" w:rsidRDefault="008E1784"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5C104362" wp14:editId="2881316F">
            <wp:extent cx="8801735" cy="4645152"/>
            <wp:effectExtent l="0" t="0" r="0" b="3175"/>
            <wp:docPr id="166112621"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12621" name="Imagem 1" descr="Interface gráfica do usuário, Texto, Aplicativo&#10;&#10;Descrição gerada automaticamente"/>
                    <pic:cNvPicPr/>
                  </pic:nvPicPr>
                  <pic:blipFill>
                    <a:blip r:embed="rId143"/>
                    <a:stretch>
                      <a:fillRect/>
                    </a:stretch>
                  </pic:blipFill>
                  <pic:spPr>
                    <a:xfrm>
                      <a:off x="0" y="0"/>
                      <a:ext cx="8818190" cy="4653836"/>
                    </a:xfrm>
                    <a:prstGeom prst="rect">
                      <a:avLst/>
                    </a:prstGeom>
                  </pic:spPr>
                </pic:pic>
              </a:graphicData>
            </a:graphic>
          </wp:inline>
        </w:drawing>
      </w:r>
    </w:p>
    <w:p w14:paraId="7E156796" w14:textId="7A0F79C2" w:rsidR="00512D0F" w:rsidRPr="00CE7E68" w:rsidRDefault="00281D1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3EBEF326" wp14:editId="0CB021A2">
            <wp:extent cx="8712403" cy="4652010"/>
            <wp:effectExtent l="0" t="0" r="0" b="0"/>
            <wp:docPr id="1283556543" name="Imagem 1" descr="Interface gráfica do usuário, Text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556543" name="Imagem 1" descr="Interface gráfica do usuário, Texto, Email&#10;&#10;Descrição gerada automaticamente"/>
                    <pic:cNvPicPr/>
                  </pic:nvPicPr>
                  <pic:blipFill>
                    <a:blip r:embed="rId144"/>
                    <a:stretch>
                      <a:fillRect/>
                    </a:stretch>
                  </pic:blipFill>
                  <pic:spPr>
                    <a:xfrm>
                      <a:off x="0" y="0"/>
                      <a:ext cx="8738076" cy="4665718"/>
                    </a:xfrm>
                    <a:prstGeom prst="rect">
                      <a:avLst/>
                    </a:prstGeom>
                  </pic:spPr>
                </pic:pic>
              </a:graphicData>
            </a:graphic>
          </wp:inline>
        </w:drawing>
      </w:r>
    </w:p>
    <w:p w14:paraId="61F3D8E8" w14:textId="58D4AA71" w:rsidR="00512D0F" w:rsidRPr="00CE7E68" w:rsidRDefault="00281D1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719B99B9" wp14:editId="6EC2D494">
            <wp:extent cx="8801735" cy="4566920"/>
            <wp:effectExtent l="0" t="0" r="0" b="5080"/>
            <wp:docPr id="940748221"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48221" name="Imagem 1" descr="Interface gráfica do usuário, Texto, Aplicativo, Email&#10;&#10;Descrição gerada automaticamente"/>
                    <pic:cNvPicPr/>
                  </pic:nvPicPr>
                  <pic:blipFill>
                    <a:blip r:embed="rId145"/>
                    <a:stretch>
                      <a:fillRect/>
                    </a:stretch>
                  </pic:blipFill>
                  <pic:spPr>
                    <a:xfrm>
                      <a:off x="0" y="0"/>
                      <a:ext cx="8801735" cy="4566920"/>
                    </a:xfrm>
                    <a:prstGeom prst="rect">
                      <a:avLst/>
                    </a:prstGeom>
                  </pic:spPr>
                </pic:pic>
              </a:graphicData>
            </a:graphic>
          </wp:inline>
        </w:drawing>
      </w:r>
    </w:p>
    <w:p w14:paraId="267EB540" w14:textId="6391FD6A" w:rsidR="00512D0F" w:rsidRPr="00CE7E68" w:rsidRDefault="00E6595B" w:rsidP="00B3620B">
      <w:pPr>
        <w:pStyle w:val="Corponico"/>
        <w:widowControl w:val="0"/>
        <w:suppressAutoHyphens w:val="0"/>
        <w:spacing w:before="120" w:after="120" w:line="400" w:lineRule="atLeast"/>
        <w:rPr>
          <w:rFonts w:cs="Arial"/>
          <w:b/>
          <w:sz w:val="22"/>
          <w:szCs w:val="22"/>
          <w:u w:val="single"/>
        </w:rPr>
      </w:pPr>
      <w:r w:rsidRPr="00E6595B">
        <w:rPr>
          <w:noProof/>
        </w:rPr>
        <w:lastRenderedPageBreak/>
        <w:drawing>
          <wp:inline distT="0" distB="0" distL="0" distR="0" wp14:anchorId="19F9C606" wp14:editId="73F7E17C">
            <wp:extent cx="8681720" cy="4638675"/>
            <wp:effectExtent l="0" t="0" r="5080" b="9525"/>
            <wp:docPr id="1905002818"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8698725" cy="4647761"/>
                    </a:xfrm>
                    <a:prstGeom prst="rect">
                      <a:avLst/>
                    </a:prstGeom>
                    <a:noFill/>
                    <a:ln>
                      <a:noFill/>
                    </a:ln>
                  </pic:spPr>
                </pic:pic>
              </a:graphicData>
            </a:graphic>
          </wp:inline>
        </w:drawing>
      </w:r>
    </w:p>
    <w:p w14:paraId="4F57E30E" w14:textId="44E48529" w:rsidR="006C4811" w:rsidRPr="00CE7E68" w:rsidRDefault="00281D1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DD553C8" wp14:editId="3EDA195C">
            <wp:extent cx="8801735" cy="4630521"/>
            <wp:effectExtent l="0" t="0" r="0" b="0"/>
            <wp:docPr id="390064458"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064458" name="Imagem 1" descr="Interface gráfica do usuário, Texto, Aplicativo, Email&#10;&#10;Descrição gerada automaticamente"/>
                    <pic:cNvPicPr/>
                  </pic:nvPicPr>
                  <pic:blipFill>
                    <a:blip r:embed="rId147"/>
                    <a:stretch>
                      <a:fillRect/>
                    </a:stretch>
                  </pic:blipFill>
                  <pic:spPr>
                    <a:xfrm>
                      <a:off x="0" y="0"/>
                      <a:ext cx="8805174" cy="4632330"/>
                    </a:xfrm>
                    <a:prstGeom prst="rect">
                      <a:avLst/>
                    </a:prstGeom>
                  </pic:spPr>
                </pic:pic>
              </a:graphicData>
            </a:graphic>
          </wp:inline>
        </w:drawing>
      </w:r>
    </w:p>
    <w:p w14:paraId="510B606E" w14:textId="09B1F5AB" w:rsidR="00281D11" w:rsidRPr="00CE7E68" w:rsidRDefault="00281D1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0B2A64DC" wp14:editId="46914B2B">
            <wp:extent cx="8727034" cy="4659630"/>
            <wp:effectExtent l="0" t="0" r="0" b="7620"/>
            <wp:docPr id="899109055" name="Imagem 1" descr="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109055" name="Imagem 1" descr="Interface gráfica do usuário&#10;&#10;Descrição gerada automaticamente"/>
                    <pic:cNvPicPr/>
                  </pic:nvPicPr>
                  <pic:blipFill>
                    <a:blip r:embed="rId148"/>
                    <a:stretch>
                      <a:fillRect/>
                    </a:stretch>
                  </pic:blipFill>
                  <pic:spPr>
                    <a:xfrm>
                      <a:off x="0" y="0"/>
                      <a:ext cx="8749395" cy="4671569"/>
                    </a:xfrm>
                    <a:prstGeom prst="rect">
                      <a:avLst/>
                    </a:prstGeom>
                  </pic:spPr>
                </pic:pic>
              </a:graphicData>
            </a:graphic>
          </wp:inline>
        </w:drawing>
      </w:r>
    </w:p>
    <w:p w14:paraId="33B4E614" w14:textId="4D35BD5B" w:rsidR="00281D11" w:rsidRPr="00CE7E68" w:rsidRDefault="00281D11" w:rsidP="00B3620B">
      <w:pPr>
        <w:pStyle w:val="Corponico"/>
        <w:widowControl w:val="0"/>
        <w:suppressAutoHyphens w:val="0"/>
        <w:spacing w:before="120" w:after="120" w:line="400" w:lineRule="atLeast"/>
        <w:rPr>
          <w:rFonts w:cs="Arial"/>
          <w:b/>
          <w:sz w:val="22"/>
          <w:szCs w:val="22"/>
          <w:u w:val="single"/>
        </w:rPr>
      </w:pPr>
      <w:r w:rsidRPr="00CE7E68">
        <w:rPr>
          <w:noProof/>
        </w:rPr>
        <w:lastRenderedPageBreak/>
        <w:drawing>
          <wp:inline distT="0" distB="0" distL="0" distR="0" wp14:anchorId="21AE1F15" wp14:editId="736FEFC1">
            <wp:extent cx="8801735" cy="819302"/>
            <wp:effectExtent l="0" t="0" r="0" b="0"/>
            <wp:docPr id="189642998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429984" name=""/>
                    <pic:cNvPicPr/>
                  </pic:nvPicPr>
                  <pic:blipFill>
                    <a:blip r:embed="rId149"/>
                    <a:stretch>
                      <a:fillRect/>
                    </a:stretch>
                  </pic:blipFill>
                  <pic:spPr>
                    <a:xfrm>
                      <a:off x="0" y="0"/>
                      <a:ext cx="8828544" cy="821797"/>
                    </a:xfrm>
                    <a:prstGeom prst="rect">
                      <a:avLst/>
                    </a:prstGeom>
                  </pic:spPr>
                </pic:pic>
              </a:graphicData>
            </a:graphic>
          </wp:inline>
        </w:drawing>
      </w:r>
    </w:p>
    <w:p w14:paraId="398AB1BF" w14:textId="1534FDE7" w:rsidR="00B3620B" w:rsidRPr="00CE7E68" w:rsidRDefault="00B3620B" w:rsidP="00E425D3">
      <w:pPr>
        <w:pStyle w:val="Corponico"/>
        <w:widowControl w:val="0"/>
        <w:suppressAutoHyphens w:val="0"/>
        <w:spacing w:before="120" w:line="400" w:lineRule="atLeast"/>
        <w:rPr>
          <w:rFonts w:cs="Arial"/>
          <w:b/>
          <w:sz w:val="22"/>
          <w:szCs w:val="22"/>
        </w:rPr>
      </w:pPr>
      <w:r w:rsidRPr="00CE7E68">
        <w:rPr>
          <w:rFonts w:cs="Arial"/>
          <w:b/>
          <w:sz w:val="22"/>
          <w:szCs w:val="22"/>
          <w:u w:val="single"/>
        </w:rPr>
        <w:t>Observações</w:t>
      </w:r>
      <w:r w:rsidRPr="00CE7E68">
        <w:rPr>
          <w:rFonts w:cs="Arial"/>
          <w:b/>
          <w:sz w:val="22"/>
          <w:szCs w:val="22"/>
        </w:rPr>
        <w:t>:</w:t>
      </w:r>
    </w:p>
    <w:p w14:paraId="398AB1C0" w14:textId="77777777" w:rsidR="00B3620B" w:rsidRPr="00CE7E68" w:rsidRDefault="00B3620B" w:rsidP="00E425D3">
      <w:pPr>
        <w:pStyle w:val="Corponico"/>
        <w:widowControl w:val="0"/>
        <w:suppressAutoHyphens w:val="0"/>
        <w:spacing w:before="120" w:after="120" w:line="288" w:lineRule="auto"/>
        <w:rPr>
          <w:rFonts w:cs="Arial"/>
          <w:b/>
          <w:sz w:val="22"/>
          <w:szCs w:val="22"/>
        </w:rPr>
      </w:pPr>
      <w:r w:rsidRPr="00CE7E68">
        <w:rPr>
          <w:rFonts w:cs="Arial"/>
          <w:bCs/>
          <w:sz w:val="22"/>
          <w:szCs w:val="22"/>
        </w:rPr>
        <w:t>1)</w:t>
      </w:r>
      <w:r w:rsidRPr="00CE7E68">
        <w:rPr>
          <w:rFonts w:cs="Arial"/>
          <w:b/>
          <w:sz w:val="22"/>
          <w:szCs w:val="22"/>
        </w:rPr>
        <w:tab/>
        <w:t>O presente anexo encontra-se preenchidos com os dados levantados durante a elaboração da estimativa dos preços.</w:t>
      </w:r>
    </w:p>
    <w:p w14:paraId="398AB1C1" w14:textId="68B7482A" w:rsidR="00A429EE" w:rsidRPr="00CE7E68" w:rsidRDefault="00A429EE" w:rsidP="00E425D3">
      <w:pPr>
        <w:pStyle w:val="Corponico"/>
        <w:widowControl w:val="0"/>
        <w:suppressAutoHyphens w:val="0"/>
        <w:spacing w:before="120" w:after="120" w:line="288" w:lineRule="auto"/>
        <w:rPr>
          <w:rFonts w:cs="Arial"/>
          <w:bCs/>
          <w:sz w:val="22"/>
          <w:szCs w:val="22"/>
        </w:rPr>
      </w:pPr>
      <w:r w:rsidRPr="00CE7E68">
        <w:rPr>
          <w:rFonts w:cs="Arial"/>
          <w:bCs/>
          <w:sz w:val="22"/>
          <w:szCs w:val="22"/>
        </w:rPr>
        <w:t>2)</w:t>
      </w:r>
      <w:r w:rsidRPr="00CE7E68">
        <w:rPr>
          <w:rFonts w:cs="Arial"/>
          <w:bCs/>
          <w:sz w:val="22"/>
          <w:szCs w:val="22"/>
        </w:rPr>
        <w:tab/>
        <w:t>Os códigos empregados nos itens constantes desse Anexo (CPU X</w:t>
      </w:r>
      <w:r w:rsidR="00E425D3" w:rsidRPr="00CE7E68">
        <w:rPr>
          <w:rFonts w:cs="Arial"/>
          <w:bCs/>
          <w:sz w:val="22"/>
          <w:szCs w:val="22"/>
        </w:rPr>
        <w:t>.</w:t>
      </w:r>
      <w:r w:rsidRPr="00CE7E68">
        <w:rPr>
          <w:rFonts w:cs="Arial"/>
          <w:bCs/>
          <w:sz w:val="22"/>
          <w:szCs w:val="22"/>
        </w:rPr>
        <w:t>X) correspondem aos mesmos códigos dos itens constantes das planilhas do Anexo III, e detalham a memória de cálculo das composições unitárias criadas (próprias).</w:t>
      </w:r>
    </w:p>
    <w:p w14:paraId="398AB1C2" w14:textId="77777777" w:rsidR="00A429EE" w:rsidRPr="00CE7E68" w:rsidRDefault="00A429EE" w:rsidP="00E425D3">
      <w:pPr>
        <w:pStyle w:val="Corponico"/>
        <w:widowControl w:val="0"/>
        <w:suppressAutoHyphens w:val="0"/>
        <w:spacing w:before="120" w:after="120" w:line="288" w:lineRule="auto"/>
        <w:rPr>
          <w:rFonts w:cs="Arial"/>
          <w:bCs/>
          <w:sz w:val="22"/>
          <w:szCs w:val="22"/>
        </w:rPr>
      </w:pPr>
      <w:r w:rsidRPr="00CE7E68">
        <w:rPr>
          <w:rFonts w:cs="Arial"/>
          <w:bCs/>
          <w:sz w:val="22"/>
          <w:szCs w:val="22"/>
        </w:rPr>
        <w:t>3)</w:t>
      </w:r>
      <w:r w:rsidRPr="00CE7E68">
        <w:rPr>
          <w:rFonts w:cs="Arial"/>
          <w:bCs/>
          <w:sz w:val="22"/>
          <w:szCs w:val="22"/>
        </w:rPr>
        <w:tab/>
        <w:t>Eventual citação de marca de produto, constante da descrição dos itens acima, tem por objetivo apenas referenciar aspectos de qualidade e produtividade. Entretanto, cabe ressaltar que serão aceitas cotações de produtos similares;</w:t>
      </w:r>
    </w:p>
    <w:p w14:paraId="398AB1C3" w14:textId="77777777" w:rsidR="00A429EE" w:rsidRPr="00CE7E68" w:rsidRDefault="00A429EE" w:rsidP="00E425D3">
      <w:pPr>
        <w:pStyle w:val="Corponico"/>
        <w:widowControl w:val="0"/>
        <w:suppressAutoHyphens w:val="0"/>
        <w:spacing w:before="120" w:after="120" w:line="288" w:lineRule="auto"/>
        <w:rPr>
          <w:rFonts w:cs="Arial"/>
          <w:bCs/>
          <w:sz w:val="22"/>
          <w:szCs w:val="22"/>
        </w:rPr>
      </w:pPr>
      <w:r w:rsidRPr="00CE7E68">
        <w:rPr>
          <w:rFonts w:cs="Arial"/>
          <w:bCs/>
          <w:sz w:val="22"/>
          <w:szCs w:val="22"/>
        </w:rPr>
        <w:t>4)</w:t>
      </w:r>
      <w:r w:rsidRPr="00CE7E68">
        <w:rPr>
          <w:rFonts w:cs="Arial"/>
          <w:bCs/>
          <w:sz w:val="22"/>
          <w:szCs w:val="22"/>
        </w:rPr>
        <w:tab/>
        <w:t>Entende-se como similar o produto de outra marca que possua qualidades iguais ou superiores aos referenciados. A utilização efetiva do produto similar nos serviços de reforma, contudo, deverá ser precedida de análise e aprovação por parte da fiscalização do contrato.</w:t>
      </w:r>
    </w:p>
    <w:p w14:paraId="398AB1C4" w14:textId="77777777" w:rsidR="00B3620B" w:rsidRPr="00CE7E68" w:rsidRDefault="00A429EE" w:rsidP="00E425D3">
      <w:pPr>
        <w:pStyle w:val="Corponico"/>
        <w:widowControl w:val="0"/>
        <w:suppressAutoHyphens w:val="0"/>
        <w:spacing w:before="120" w:after="120" w:line="288" w:lineRule="auto"/>
        <w:rPr>
          <w:rFonts w:cs="Arial"/>
          <w:b/>
          <w:sz w:val="22"/>
          <w:szCs w:val="22"/>
          <w:u w:val="single"/>
        </w:rPr>
      </w:pPr>
      <w:r w:rsidRPr="00CE7E68">
        <w:rPr>
          <w:rFonts w:cs="Arial"/>
          <w:sz w:val="22"/>
          <w:szCs w:val="22"/>
        </w:rPr>
        <w:t>5</w:t>
      </w:r>
      <w:r w:rsidR="00B3620B" w:rsidRPr="00CE7E68">
        <w:rPr>
          <w:rFonts w:cs="Arial"/>
          <w:sz w:val="22"/>
          <w:szCs w:val="22"/>
        </w:rPr>
        <w:t>) Os dados dos custos unitários das composições próprias a serem preenchidas pelos licitantes em sua proposta deverão</w:t>
      </w:r>
      <w:r w:rsidR="00B3620B" w:rsidRPr="00CE7E68">
        <w:rPr>
          <w:rFonts w:cs="Arial"/>
          <w:b/>
          <w:sz w:val="22"/>
          <w:szCs w:val="22"/>
        </w:rPr>
        <w:t xml:space="preserve"> </w:t>
      </w:r>
      <w:r w:rsidR="00B3620B" w:rsidRPr="00CE7E68">
        <w:rPr>
          <w:rFonts w:cs="Arial"/>
          <w:b/>
          <w:sz w:val="22"/>
          <w:szCs w:val="22"/>
          <w:u w:val="single"/>
        </w:rPr>
        <w:t>reproduzir os dados já constantes do respectivo resumo da proposta de preços (Anexo VII)</w:t>
      </w:r>
      <w:r w:rsidR="00B3620B" w:rsidRPr="00CE7E68">
        <w:rPr>
          <w:rFonts w:cs="Arial"/>
          <w:b/>
          <w:sz w:val="22"/>
          <w:szCs w:val="22"/>
        </w:rPr>
        <w:t xml:space="preserve">, </w:t>
      </w:r>
      <w:r w:rsidR="00B3620B" w:rsidRPr="00CE7E68">
        <w:rPr>
          <w:rFonts w:cs="Arial"/>
          <w:b/>
          <w:sz w:val="22"/>
          <w:szCs w:val="22"/>
          <w:u w:val="single"/>
        </w:rPr>
        <w:t>sem a inclusão de BDI.</w:t>
      </w:r>
    </w:p>
    <w:p w14:paraId="398AB1C5" w14:textId="77777777" w:rsidR="00B3620B" w:rsidRPr="00CE7E68" w:rsidRDefault="00A429EE" w:rsidP="00E425D3">
      <w:pPr>
        <w:spacing w:before="120" w:line="288" w:lineRule="auto"/>
        <w:rPr>
          <w:rFonts w:cs="Arial"/>
          <w:szCs w:val="22"/>
        </w:rPr>
      </w:pPr>
      <w:r w:rsidRPr="00CE7E68">
        <w:rPr>
          <w:rFonts w:cs="Arial"/>
          <w:bCs/>
          <w:szCs w:val="22"/>
        </w:rPr>
        <w:lastRenderedPageBreak/>
        <w:t>6</w:t>
      </w:r>
      <w:r w:rsidR="00B3620B" w:rsidRPr="00CE7E68">
        <w:rPr>
          <w:rFonts w:cs="Arial"/>
          <w:bCs/>
          <w:szCs w:val="22"/>
        </w:rPr>
        <w:t>)</w:t>
      </w:r>
      <w:r w:rsidR="00B3620B" w:rsidRPr="00CE7E68">
        <w:rPr>
          <w:rFonts w:cs="Arial"/>
          <w:b/>
          <w:szCs w:val="22"/>
        </w:rPr>
        <w:tab/>
      </w:r>
      <w:r w:rsidR="00B3620B" w:rsidRPr="00CE7E68">
        <w:rPr>
          <w:rFonts w:cs="Arial"/>
          <w:szCs w:val="22"/>
        </w:rPr>
        <w:t>No preço unitário dos itens de mão de obra já deverão estar inclusos os encargos sociais correspondentes, inclusive os complementares</w:t>
      </w:r>
      <w:r w:rsidR="00B3620B" w:rsidRPr="00CE7E68">
        <w:rPr>
          <w:rStyle w:val="Refdenotaderodap"/>
          <w:rFonts w:cs="Arial"/>
          <w:szCs w:val="22"/>
        </w:rPr>
        <w:footnoteReference w:id="7"/>
      </w:r>
      <w:r w:rsidR="00B3620B" w:rsidRPr="00CE7E68">
        <w:rPr>
          <w:rFonts w:cs="Arial"/>
          <w:szCs w:val="22"/>
        </w:rPr>
        <w:t>, quando cabível.</w:t>
      </w:r>
    </w:p>
    <w:p w14:paraId="398AB1C6" w14:textId="77777777" w:rsidR="00B3620B" w:rsidRPr="00CE7E68" w:rsidRDefault="00A429EE" w:rsidP="00E425D3">
      <w:pPr>
        <w:pStyle w:val="Corponico"/>
        <w:widowControl w:val="0"/>
        <w:suppressAutoHyphens w:val="0"/>
        <w:spacing w:before="120" w:after="120" w:line="288" w:lineRule="auto"/>
        <w:rPr>
          <w:rFonts w:cs="Arial"/>
          <w:b/>
          <w:sz w:val="22"/>
          <w:szCs w:val="22"/>
        </w:rPr>
      </w:pPr>
      <w:r w:rsidRPr="00CE7E68">
        <w:rPr>
          <w:rFonts w:cs="Arial"/>
          <w:bCs/>
          <w:sz w:val="22"/>
          <w:szCs w:val="22"/>
        </w:rPr>
        <w:t>7</w:t>
      </w:r>
      <w:r w:rsidR="00B3620B" w:rsidRPr="00CE7E68">
        <w:rPr>
          <w:rFonts w:cs="Arial"/>
          <w:bCs/>
          <w:sz w:val="22"/>
          <w:szCs w:val="22"/>
        </w:rPr>
        <w:t>)</w:t>
      </w:r>
      <w:r w:rsidR="00B3620B" w:rsidRPr="00CE7E68">
        <w:rPr>
          <w:rFonts w:cs="Arial"/>
          <w:sz w:val="22"/>
          <w:szCs w:val="22"/>
        </w:rPr>
        <w:tab/>
        <w:t xml:space="preserve">A(s) planilha(s) referente ao presente Anexo tem por finalidade apenas detalhar os custos unitários referentes às composições próprias (criadas), </w:t>
      </w:r>
      <w:r w:rsidR="00B3620B" w:rsidRPr="00CE7E68">
        <w:rPr>
          <w:rFonts w:cs="Arial"/>
          <w:b/>
          <w:sz w:val="22"/>
          <w:szCs w:val="22"/>
          <w:u w:val="single"/>
        </w:rPr>
        <w:t>e não será(</w:t>
      </w:r>
      <w:proofErr w:type="spellStart"/>
      <w:r w:rsidR="00B3620B" w:rsidRPr="00CE7E68">
        <w:rPr>
          <w:rFonts w:cs="Arial"/>
          <w:b/>
          <w:sz w:val="22"/>
          <w:szCs w:val="22"/>
          <w:u w:val="single"/>
        </w:rPr>
        <w:t>ão</w:t>
      </w:r>
      <w:proofErr w:type="spellEnd"/>
      <w:r w:rsidR="00B3620B" w:rsidRPr="00CE7E68">
        <w:rPr>
          <w:rFonts w:cs="Arial"/>
          <w:b/>
          <w:sz w:val="22"/>
          <w:szCs w:val="22"/>
          <w:u w:val="single"/>
        </w:rPr>
        <w:t>) levada(s) em conta para fins de julgamento do preço referente à licitação.</w:t>
      </w:r>
      <w:r w:rsidR="00B3620B" w:rsidRPr="00CE7E68">
        <w:rPr>
          <w:rFonts w:cs="Arial"/>
          <w:b/>
          <w:sz w:val="22"/>
          <w:szCs w:val="22"/>
        </w:rPr>
        <w:t xml:space="preserve"> </w:t>
      </w:r>
    </w:p>
    <w:p w14:paraId="398AB1C7" w14:textId="77777777" w:rsidR="00A739B8" w:rsidRPr="00CE7E68" w:rsidRDefault="00A739B8" w:rsidP="0089063C">
      <w:pPr>
        <w:rPr>
          <w:b/>
          <w:bCs/>
          <w:caps/>
        </w:rPr>
      </w:pPr>
    </w:p>
    <w:p w14:paraId="398AB1C8" w14:textId="77777777" w:rsidR="00A739B8" w:rsidRPr="00CE7E68" w:rsidRDefault="00A739B8" w:rsidP="0089063C">
      <w:pPr>
        <w:rPr>
          <w:b/>
          <w:bCs/>
          <w:caps/>
        </w:rPr>
        <w:sectPr w:rsidR="00A739B8" w:rsidRPr="00CE7E68" w:rsidSect="00BB5447">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C9" w14:textId="0DCADB96" w:rsidR="00D036A7" w:rsidRPr="00CE7E68" w:rsidRDefault="00D86E0C" w:rsidP="00D036A7">
      <w:pPr>
        <w:widowControl w:val="0"/>
        <w:suppressAutoHyphens w:val="0"/>
        <w:spacing w:before="120"/>
        <w:jc w:val="center"/>
        <w:rPr>
          <w:rFonts w:eastAsia="Arial" w:cs="Arial"/>
          <w:sz w:val="22"/>
          <w:szCs w:val="22"/>
        </w:rPr>
      </w:pPr>
      <w:r w:rsidRPr="00CE7E68">
        <w:rPr>
          <w:rFonts w:eastAsia="Calibri" w:cs="Arial"/>
          <w:b/>
          <w:sz w:val="22"/>
          <w:szCs w:val="22"/>
        </w:rPr>
        <w:lastRenderedPageBreak/>
        <w:t>CONCORRÊNCIA ELETRÔNICA</w:t>
      </w:r>
      <w:r w:rsidR="00D036A7" w:rsidRPr="00CE7E68">
        <w:rPr>
          <w:rFonts w:eastAsia="Calibri" w:cs="Arial"/>
          <w:b/>
          <w:sz w:val="22"/>
          <w:szCs w:val="22"/>
        </w:rPr>
        <w:t xml:space="preserve"> N.º</w:t>
      </w:r>
      <w:r w:rsidR="003135FC" w:rsidRPr="00CE7E68">
        <w:rPr>
          <w:rFonts w:eastAsia="Calibri" w:cs="Arial"/>
          <w:b/>
          <w:sz w:val="22"/>
          <w:szCs w:val="22"/>
        </w:rPr>
        <w:t xml:space="preserve"> </w:t>
      </w:r>
      <w:r w:rsidR="005C10E2">
        <w:rPr>
          <w:rFonts w:eastAsia="Calibri" w:cs="Arial"/>
          <w:b/>
          <w:sz w:val="22"/>
          <w:szCs w:val="22"/>
        </w:rPr>
        <w:t>90003</w:t>
      </w:r>
      <w:r w:rsidR="003135FC" w:rsidRPr="00CE7E68">
        <w:rPr>
          <w:rFonts w:eastAsia="Calibri" w:cs="Arial"/>
          <w:b/>
          <w:sz w:val="22"/>
          <w:szCs w:val="22"/>
        </w:rPr>
        <w:t>/202</w:t>
      </w:r>
      <w:r w:rsidR="00E425D3" w:rsidRPr="00CE7E68">
        <w:rPr>
          <w:rFonts w:eastAsia="Calibri" w:cs="Arial"/>
          <w:b/>
          <w:sz w:val="22"/>
          <w:szCs w:val="22"/>
        </w:rPr>
        <w:t>5</w:t>
      </w:r>
    </w:p>
    <w:p w14:paraId="398AB1CA" w14:textId="473DA946" w:rsidR="00D036A7" w:rsidRPr="00183DE5" w:rsidRDefault="00D036A7" w:rsidP="00D036A7">
      <w:pPr>
        <w:jc w:val="center"/>
        <w:rPr>
          <w:color w:val="7030A0"/>
        </w:rPr>
      </w:pPr>
      <w:r w:rsidRPr="00CE7E68">
        <w:rPr>
          <w:b/>
          <w:bCs/>
        </w:rPr>
        <w:t>ANEXO VI</w:t>
      </w:r>
      <w:r w:rsidRPr="00CE7E68">
        <w:t xml:space="preserve"> – Cronograma Físico</w:t>
      </w:r>
      <w:r w:rsidR="00B9013A" w:rsidRPr="00CE7E68">
        <w:t>-</w:t>
      </w:r>
      <w:r w:rsidRPr="00CE7E68">
        <w:t>Financeiro Provisório</w:t>
      </w:r>
      <w:r w:rsidR="00183DE5">
        <w:t xml:space="preserve"> e </w:t>
      </w:r>
      <w:proofErr w:type="spellStart"/>
      <w:r w:rsidR="00183DE5" w:rsidRPr="00183DE5">
        <w:rPr>
          <w:color w:val="7030A0"/>
        </w:rPr>
        <w:t>Eventograma</w:t>
      </w:r>
      <w:proofErr w:type="spellEnd"/>
      <w:r w:rsidR="00183DE5" w:rsidRPr="00183DE5">
        <w:rPr>
          <w:color w:val="7030A0"/>
        </w:rPr>
        <w:t xml:space="preserve"> Provisório</w:t>
      </w:r>
      <w:r w:rsidRPr="00183DE5">
        <w:rPr>
          <w:color w:val="7030A0"/>
        </w:rPr>
        <w:t>.</w:t>
      </w:r>
    </w:p>
    <w:p w14:paraId="75EC91C3" w14:textId="466A64F9" w:rsidR="00183DE5" w:rsidRPr="00CE7E68" w:rsidRDefault="00183DE5" w:rsidP="00D036A7">
      <w:pPr>
        <w:jc w:val="center"/>
      </w:pPr>
      <w:r w:rsidRPr="00183DE5">
        <w:rPr>
          <w:noProof/>
        </w:rPr>
        <w:drawing>
          <wp:inline distT="0" distB="0" distL="0" distR="0" wp14:anchorId="7AB0754D" wp14:editId="7F5DE68C">
            <wp:extent cx="8318500" cy="4006493"/>
            <wp:effectExtent l="0" t="0" r="6350" b="0"/>
            <wp:docPr id="486203721"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203721" name="Imagem 1" descr="Tabela&#10;&#10;Descrição gerada automaticamente"/>
                    <pic:cNvPicPr/>
                  </pic:nvPicPr>
                  <pic:blipFill>
                    <a:blip r:embed="rId150"/>
                    <a:stretch>
                      <a:fillRect/>
                    </a:stretch>
                  </pic:blipFill>
                  <pic:spPr>
                    <a:xfrm>
                      <a:off x="0" y="0"/>
                      <a:ext cx="8359513" cy="4026246"/>
                    </a:xfrm>
                    <a:prstGeom prst="rect">
                      <a:avLst/>
                    </a:prstGeom>
                  </pic:spPr>
                </pic:pic>
              </a:graphicData>
            </a:graphic>
          </wp:inline>
        </w:drawing>
      </w:r>
    </w:p>
    <w:p w14:paraId="53C7FCB1" w14:textId="2D00E33E" w:rsidR="00183DE5" w:rsidRPr="00CE7E68" w:rsidRDefault="00183DE5" w:rsidP="00183DE5">
      <w:pPr>
        <w:widowControl w:val="0"/>
        <w:suppressAutoHyphens w:val="0"/>
        <w:spacing w:before="120"/>
        <w:jc w:val="center"/>
        <w:rPr>
          <w:rFonts w:eastAsia="Arial" w:cs="Arial"/>
          <w:sz w:val="22"/>
          <w:szCs w:val="22"/>
        </w:rPr>
      </w:pPr>
      <w:r w:rsidRPr="00CE7E68">
        <w:rPr>
          <w:rFonts w:eastAsia="Calibri" w:cs="Arial"/>
          <w:b/>
          <w:sz w:val="22"/>
          <w:szCs w:val="22"/>
        </w:rPr>
        <w:lastRenderedPageBreak/>
        <w:t xml:space="preserve">CONCORRÊNCIA ELETRÔNICA N.º </w:t>
      </w:r>
      <w:r w:rsidR="005C10E2">
        <w:rPr>
          <w:rFonts w:eastAsia="Calibri" w:cs="Arial"/>
          <w:b/>
          <w:sz w:val="22"/>
          <w:szCs w:val="22"/>
        </w:rPr>
        <w:t>90003</w:t>
      </w:r>
      <w:r w:rsidRPr="00CE7E68">
        <w:rPr>
          <w:rFonts w:eastAsia="Calibri" w:cs="Arial"/>
          <w:b/>
          <w:sz w:val="22"/>
          <w:szCs w:val="22"/>
        </w:rPr>
        <w:t>/2025</w:t>
      </w:r>
    </w:p>
    <w:p w14:paraId="398AB1CB" w14:textId="24B26506" w:rsidR="00CF3A73" w:rsidRPr="00183DE5" w:rsidRDefault="00183DE5" w:rsidP="00562C61">
      <w:pPr>
        <w:ind w:hanging="284"/>
        <w:jc w:val="center"/>
        <w:rPr>
          <w:b/>
          <w:bCs/>
          <w:noProof/>
        </w:rPr>
      </w:pPr>
      <w:r w:rsidRPr="00183DE5">
        <w:rPr>
          <w:b/>
          <w:bCs/>
          <w:noProof/>
        </w:rPr>
        <w:t>ANEXO VI - CONTINUAÇÃO</w:t>
      </w:r>
    </w:p>
    <w:p w14:paraId="3D3DD5A0" w14:textId="66725199" w:rsidR="00183DE5" w:rsidRDefault="00CE5529" w:rsidP="00562C61">
      <w:pPr>
        <w:ind w:hanging="284"/>
        <w:jc w:val="center"/>
        <w:rPr>
          <w:noProof/>
        </w:rPr>
      </w:pPr>
      <w:r w:rsidRPr="00CE5529">
        <w:rPr>
          <w:noProof/>
        </w:rPr>
        <w:drawing>
          <wp:inline distT="0" distB="0" distL="0" distR="0" wp14:anchorId="4AB1534B" wp14:editId="323008E7">
            <wp:extent cx="8829675" cy="4114528"/>
            <wp:effectExtent l="0" t="0" r="0" b="635"/>
            <wp:docPr id="2002494440" name="Imagem 1" descr="Tabe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494440" name="Imagem 1" descr="Tabela"/>
                    <pic:cNvPicPr/>
                  </pic:nvPicPr>
                  <pic:blipFill>
                    <a:blip r:embed="rId151"/>
                    <a:stretch>
                      <a:fillRect/>
                    </a:stretch>
                  </pic:blipFill>
                  <pic:spPr>
                    <a:xfrm>
                      <a:off x="0" y="0"/>
                      <a:ext cx="8877459" cy="4136795"/>
                    </a:xfrm>
                    <a:prstGeom prst="rect">
                      <a:avLst/>
                    </a:prstGeom>
                  </pic:spPr>
                </pic:pic>
              </a:graphicData>
            </a:graphic>
          </wp:inline>
        </w:drawing>
      </w:r>
    </w:p>
    <w:p w14:paraId="457C870A" w14:textId="48D83737" w:rsidR="00183DE5" w:rsidRDefault="00CE5529" w:rsidP="00562C61">
      <w:pPr>
        <w:ind w:hanging="284"/>
        <w:jc w:val="center"/>
        <w:rPr>
          <w:noProof/>
        </w:rPr>
      </w:pPr>
      <w:r w:rsidRPr="00CE5529">
        <w:rPr>
          <w:noProof/>
        </w:rPr>
        <w:lastRenderedPageBreak/>
        <w:drawing>
          <wp:inline distT="0" distB="0" distL="0" distR="0" wp14:anchorId="29CB1EE2" wp14:editId="29091786">
            <wp:extent cx="8801100" cy="4582795"/>
            <wp:effectExtent l="0" t="0" r="0" b="8255"/>
            <wp:docPr id="1616817189" name="Imagem 1" descr="Tabe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817189" name="Imagem 1" descr="Tabela"/>
                    <pic:cNvPicPr/>
                  </pic:nvPicPr>
                  <pic:blipFill>
                    <a:blip r:embed="rId152"/>
                    <a:stretch>
                      <a:fillRect/>
                    </a:stretch>
                  </pic:blipFill>
                  <pic:spPr>
                    <a:xfrm>
                      <a:off x="0" y="0"/>
                      <a:ext cx="8815769" cy="4590433"/>
                    </a:xfrm>
                    <a:prstGeom prst="rect">
                      <a:avLst/>
                    </a:prstGeom>
                  </pic:spPr>
                </pic:pic>
              </a:graphicData>
            </a:graphic>
          </wp:inline>
        </w:drawing>
      </w:r>
    </w:p>
    <w:p w14:paraId="4624DCD7" w14:textId="4EB18B73" w:rsidR="00183DE5" w:rsidRDefault="00CE5529" w:rsidP="00562C61">
      <w:pPr>
        <w:ind w:hanging="284"/>
        <w:jc w:val="center"/>
        <w:rPr>
          <w:noProof/>
        </w:rPr>
      </w:pPr>
      <w:r w:rsidRPr="00CE5529">
        <w:rPr>
          <w:noProof/>
        </w:rPr>
        <w:lastRenderedPageBreak/>
        <w:drawing>
          <wp:inline distT="0" distB="0" distL="0" distR="0" wp14:anchorId="0C3F9418" wp14:editId="70374173">
            <wp:extent cx="8810577" cy="4547235"/>
            <wp:effectExtent l="0" t="0" r="0" b="5715"/>
            <wp:docPr id="1035160579" name="Imagem 1" descr="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160579" name="Imagem 1" descr="Tabela&#10;&#10;O conteúdo gerado por IA pode estar incorreto."/>
                    <pic:cNvPicPr/>
                  </pic:nvPicPr>
                  <pic:blipFill>
                    <a:blip r:embed="rId153"/>
                    <a:stretch>
                      <a:fillRect/>
                    </a:stretch>
                  </pic:blipFill>
                  <pic:spPr>
                    <a:xfrm>
                      <a:off x="0" y="0"/>
                      <a:ext cx="8843654" cy="4564307"/>
                    </a:xfrm>
                    <a:prstGeom prst="rect">
                      <a:avLst/>
                    </a:prstGeom>
                  </pic:spPr>
                </pic:pic>
              </a:graphicData>
            </a:graphic>
          </wp:inline>
        </w:drawing>
      </w:r>
    </w:p>
    <w:p w14:paraId="162E58B6" w14:textId="1E293C5F" w:rsidR="00183DE5" w:rsidRDefault="00CE5529" w:rsidP="00562C61">
      <w:pPr>
        <w:ind w:hanging="284"/>
        <w:jc w:val="center"/>
        <w:rPr>
          <w:noProof/>
        </w:rPr>
      </w:pPr>
      <w:r w:rsidRPr="00CE5529">
        <w:rPr>
          <w:noProof/>
        </w:rPr>
        <w:lastRenderedPageBreak/>
        <w:drawing>
          <wp:inline distT="0" distB="0" distL="0" distR="0" wp14:anchorId="2EFDCB6D" wp14:editId="4D84421E">
            <wp:extent cx="8458200" cy="4658360"/>
            <wp:effectExtent l="0" t="0" r="0" b="8890"/>
            <wp:docPr id="723512408" name="Imagem 1" descr="Tabe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12408" name="Imagem 1" descr="Tabela"/>
                    <pic:cNvPicPr/>
                  </pic:nvPicPr>
                  <pic:blipFill>
                    <a:blip r:embed="rId154"/>
                    <a:stretch>
                      <a:fillRect/>
                    </a:stretch>
                  </pic:blipFill>
                  <pic:spPr>
                    <a:xfrm>
                      <a:off x="0" y="0"/>
                      <a:ext cx="8478129" cy="4669336"/>
                    </a:xfrm>
                    <a:prstGeom prst="rect">
                      <a:avLst/>
                    </a:prstGeom>
                  </pic:spPr>
                </pic:pic>
              </a:graphicData>
            </a:graphic>
          </wp:inline>
        </w:drawing>
      </w:r>
    </w:p>
    <w:p w14:paraId="210C78D1" w14:textId="1157A38B" w:rsidR="00CE5529" w:rsidRPr="00CE7E68" w:rsidRDefault="00CE5529" w:rsidP="00CE5529">
      <w:pPr>
        <w:widowControl w:val="0"/>
        <w:suppressAutoHyphens w:val="0"/>
        <w:spacing w:before="120"/>
        <w:jc w:val="center"/>
        <w:rPr>
          <w:rFonts w:eastAsia="Arial" w:cs="Arial"/>
          <w:sz w:val="22"/>
          <w:szCs w:val="22"/>
        </w:rPr>
      </w:pPr>
      <w:r w:rsidRPr="00CE7E68">
        <w:rPr>
          <w:rFonts w:eastAsia="Calibri" w:cs="Arial"/>
          <w:b/>
          <w:sz w:val="22"/>
          <w:szCs w:val="22"/>
        </w:rPr>
        <w:lastRenderedPageBreak/>
        <w:t xml:space="preserve">CONCORRÊNCIA ELETRÔNICA N.º </w:t>
      </w:r>
      <w:r w:rsidR="005C10E2">
        <w:rPr>
          <w:rFonts w:eastAsia="Calibri" w:cs="Arial"/>
          <w:b/>
          <w:sz w:val="22"/>
          <w:szCs w:val="22"/>
        </w:rPr>
        <w:t>90003</w:t>
      </w:r>
      <w:r w:rsidRPr="00CE7E68">
        <w:rPr>
          <w:rFonts w:eastAsia="Calibri" w:cs="Arial"/>
          <w:b/>
          <w:sz w:val="22"/>
          <w:szCs w:val="22"/>
        </w:rPr>
        <w:t>/2025</w:t>
      </w:r>
    </w:p>
    <w:p w14:paraId="7683A258" w14:textId="77777777" w:rsidR="00CE5529" w:rsidRPr="00183DE5" w:rsidRDefault="00CE5529" w:rsidP="00CE5529">
      <w:pPr>
        <w:ind w:hanging="284"/>
        <w:jc w:val="center"/>
        <w:rPr>
          <w:b/>
          <w:bCs/>
          <w:noProof/>
        </w:rPr>
      </w:pPr>
      <w:r w:rsidRPr="00183DE5">
        <w:rPr>
          <w:b/>
          <w:bCs/>
          <w:noProof/>
        </w:rPr>
        <w:t>ANEXO VI - CONTINUAÇÃO</w:t>
      </w:r>
    </w:p>
    <w:p w14:paraId="101E89EC" w14:textId="77777777" w:rsidR="00100FDB" w:rsidRPr="00CE7E68" w:rsidRDefault="00100FDB" w:rsidP="00507844">
      <w:pPr>
        <w:ind w:hanging="567"/>
        <w:jc w:val="center"/>
        <w:rPr>
          <w:noProof/>
          <w:lang w:eastAsia="pt-BR"/>
        </w:rPr>
      </w:pPr>
    </w:p>
    <w:p w14:paraId="398AB1CC" w14:textId="77777777" w:rsidR="00F55D44" w:rsidRPr="00CE7E68" w:rsidRDefault="00A23882" w:rsidP="00697A82">
      <w:pPr>
        <w:rPr>
          <w:sz w:val="22"/>
          <w:szCs w:val="22"/>
        </w:rPr>
      </w:pPr>
      <w:r w:rsidRPr="00CE7E68">
        <w:rPr>
          <w:b/>
          <w:bCs/>
          <w:sz w:val="22"/>
          <w:szCs w:val="22"/>
        </w:rPr>
        <w:t>Observações</w:t>
      </w:r>
      <w:r w:rsidR="00507844" w:rsidRPr="00CE7E68">
        <w:rPr>
          <w:b/>
          <w:bCs/>
          <w:sz w:val="22"/>
          <w:szCs w:val="22"/>
        </w:rPr>
        <w:t>:</w:t>
      </w:r>
    </w:p>
    <w:p w14:paraId="398AB1CD" w14:textId="77777777" w:rsidR="00F55D44" w:rsidRPr="00CE7E68" w:rsidRDefault="00A23882" w:rsidP="00697A82">
      <w:pPr>
        <w:rPr>
          <w:sz w:val="22"/>
          <w:szCs w:val="22"/>
        </w:rPr>
      </w:pPr>
      <w:r w:rsidRPr="00CE7E68">
        <w:rPr>
          <w:sz w:val="22"/>
          <w:szCs w:val="22"/>
        </w:rPr>
        <w:t xml:space="preserve">1) </w:t>
      </w:r>
      <w:r w:rsidR="00507844" w:rsidRPr="00CE7E68">
        <w:rPr>
          <w:sz w:val="22"/>
          <w:szCs w:val="22"/>
        </w:rPr>
        <w:t>O presente modelo encontra-se preenchido com os valores estimados da Contratação (Anexo II), devendo a licitante, em sua proposta, adequá-lo aos valores ofertados pela empresa</w:t>
      </w:r>
      <w:r w:rsidRPr="00CE7E68">
        <w:rPr>
          <w:sz w:val="22"/>
          <w:szCs w:val="22"/>
        </w:rPr>
        <w:t>.</w:t>
      </w:r>
    </w:p>
    <w:p w14:paraId="398AB1CF" w14:textId="0F98A86B" w:rsidR="00697A82" w:rsidRPr="00CE7E68" w:rsidRDefault="00713675" w:rsidP="00DD4E78">
      <w:pPr>
        <w:rPr>
          <w:rFonts w:cs="Arial"/>
          <w:szCs w:val="22"/>
        </w:rPr>
      </w:pPr>
      <w:r w:rsidRPr="00CE7E68">
        <w:rPr>
          <w:sz w:val="22"/>
          <w:szCs w:val="22"/>
        </w:rPr>
        <w:t>2</w:t>
      </w:r>
      <w:r w:rsidR="00A23882" w:rsidRPr="00CE7E68">
        <w:rPr>
          <w:sz w:val="22"/>
          <w:szCs w:val="22"/>
        </w:rPr>
        <w:t xml:space="preserve">) </w:t>
      </w:r>
      <w:r w:rsidR="00C21074" w:rsidRPr="00CE7E68">
        <w:rPr>
          <w:sz w:val="22"/>
          <w:szCs w:val="22"/>
        </w:rPr>
        <w:t xml:space="preserve">No sítio do </w:t>
      </w:r>
      <w:proofErr w:type="spellStart"/>
      <w:r w:rsidR="00C21074" w:rsidRPr="00CE7E68">
        <w:rPr>
          <w:i/>
          <w:iCs/>
          <w:sz w:val="22"/>
          <w:szCs w:val="22"/>
        </w:rPr>
        <w:t>comprasnet</w:t>
      </w:r>
      <w:proofErr w:type="spellEnd"/>
      <w:r w:rsidR="00C21074" w:rsidRPr="00CE7E68">
        <w:rPr>
          <w:sz w:val="22"/>
          <w:szCs w:val="22"/>
        </w:rPr>
        <w:t xml:space="preserve"> - </w:t>
      </w:r>
      <w:r w:rsidR="00A23882" w:rsidRPr="00CE7E68">
        <w:rPr>
          <w:sz w:val="22"/>
          <w:szCs w:val="22"/>
        </w:rPr>
        <w:t xml:space="preserve">As planilhas constantes do presente </w:t>
      </w:r>
      <w:r w:rsidR="00C21074" w:rsidRPr="00CE7E68">
        <w:rPr>
          <w:sz w:val="22"/>
          <w:szCs w:val="22"/>
        </w:rPr>
        <w:t xml:space="preserve">Anexo encontram-se disponíveis (formato </w:t>
      </w:r>
      <w:proofErr w:type="spellStart"/>
      <w:r w:rsidR="00C21074" w:rsidRPr="00CE7E68">
        <w:rPr>
          <w:sz w:val="22"/>
          <w:szCs w:val="22"/>
        </w:rPr>
        <w:t>excel</w:t>
      </w:r>
      <w:proofErr w:type="spellEnd"/>
      <w:r w:rsidR="00C21074" w:rsidRPr="00CE7E68">
        <w:rPr>
          <w:sz w:val="22"/>
          <w:szCs w:val="22"/>
        </w:rPr>
        <w:t xml:space="preserve">) juntamente com o presente Edital (formado </w:t>
      </w:r>
      <w:proofErr w:type="spellStart"/>
      <w:r w:rsidR="00C21074" w:rsidRPr="00CE7E68">
        <w:rPr>
          <w:sz w:val="22"/>
          <w:szCs w:val="22"/>
        </w:rPr>
        <w:t>doc</w:t>
      </w:r>
      <w:proofErr w:type="spellEnd"/>
      <w:r w:rsidR="00C21074" w:rsidRPr="00CE7E68">
        <w:rPr>
          <w:sz w:val="22"/>
          <w:szCs w:val="22"/>
        </w:rPr>
        <w:t xml:space="preserve">) </w:t>
      </w:r>
      <w:r w:rsidR="009D198F" w:rsidRPr="00CE7E68">
        <w:rPr>
          <w:sz w:val="22"/>
          <w:szCs w:val="22"/>
        </w:rPr>
        <w:t>-</w:t>
      </w:r>
      <w:r w:rsidR="00C21074" w:rsidRPr="00CE7E68">
        <w:rPr>
          <w:sz w:val="22"/>
          <w:szCs w:val="22"/>
        </w:rPr>
        <w:t xml:space="preserve"> em arquivo do tipo .zip.</w:t>
      </w:r>
    </w:p>
    <w:p w14:paraId="398AB1D0" w14:textId="77777777" w:rsidR="00A901D7" w:rsidRPr="00CE7E68" w:rsidRDefault="00A901D7" w:rsidP="00697A82">
      <w:pPr>
        <w:widowControl w:val="0"/>
        <w:suppressAutoHyphens w:val="0"/>
        <w:spacing w:before="120" w:line="360" w:lineRule="auto"/>
        <w:jc w:val="center"/>
        <w:rPr>
          <w:rFonts w:cs="Arial"/>
          <w:szCs w:val="22"/>
        </w:rPr>
        <w:sectPr w:rsidR="00A901D7" w:rsidRPr="00CE7E68" w:rsidSect="00A626E5">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D1" w14:textId="60FA2C52" w:rsidR="00F44146" w:rsidRPr="00CE7E68" w:rsidRDefault="00D86E0C" w:rsidP="00F44146">
      <w:pPr>
        <w:widowControl w:val="0"/>
        <w:suppressAutoHyphens w:val="0"/>
        <w:spacing w:before="120" w:line="360" w:lineRule="auto"/>
        <w:jc w:val="center"/>
        <w:rPr>
          <w:rFonts w:eastAsia="Arial" w:cs="Arial"/>
          <w:sz w:val="22"/>
          <w:szCs w:val="22"/>
        </w:rPr>
      </w:pPr>
      <w:r w:rsidRPr="00CE7E68">
        <w:rPr>
          <w:rFonts w:eastAsia="Calibri" w:cs="Arial"/>
          <w:b/>
          <w:sz w:val="22"/>
          <w:szCs w:val="22"/>
        </w:rPr>
        <w:lastRenderedPageBreak/>
        <w:t>CONCORRÊNCIA ELETRÔNICA</w:t>
      </w:r>
      <w:r w:rsidR="00F44146" w:rsidRPr="00CE7E68">
        <w:rPr>
          <w:rFonts w:eastAsia="Calibri" w:cs="Arial"/>
          <w:b/>
          <w:sz w:val="22"/>
          <w:szCs w:val="22"/>
        </w:rPr>
        <w:t xml:space="preserve"> N.º</w:t>
      </w:r>
      <w:r w:rsidR="00E425D3" w:rsidRPr="00CE7E68">
        <w:rPr>
          <w:rFonts w:eastAsia="Calibri" w:cs="Arial"/>
          <w:b/>
          <w:sz w:val="22"/>
          <w:szCs w:val="22"/>
        </w:rPr>
        <w:t xml:space="preserve"> </w:t>
      </w:r>
      <w:r w:rsidR="005C10E2">
        <w:rPr>
          <w:rFonts w:eastAsia="Calibri" w:cs="Arial"/>
          <w:b/>
          <w:sz w:val="22"/>
          <w:szCs w:val="22"/>
        </w:rPr>
        <w:t>90003</w:t>
      </w:r>
      <w:r w:rsidR="003135FC" w:rsidRPr="00CE7E68">
        <w:rPr>
          <w:rFonts w:eastAsia="Calibri" w:cs="Arial"/>
          <w:b/>
          <w:sz w:val="22"/>
          <w:szCs w:val="22"/>
        </w:rPr>
        <w:t>/202</w:t>
      </w:r>
      <w:r w:rsidR="00E425D3" w:rsidRPr="00CE7E68">
        <w:rPr>
          <w:rFonts w:eastAsia="Calibri" w:cs="Arial"/>
          <w:b/>
          <w:sz w:val="22"/>
          <w:szCs w:val="22"/>
        </w:rPr>
        <w:t>5</w:t>
      </w:r>
    </w:p>
    <w:p w14:paraId="398AB1D2" w14:textId="77777777" w:rsidR="00F44146" w:rsidRPr="00CE7E68" w:rsidRDefault="00F44146" w:rsidP="00D036A7">
      <w:r w:rsidRPr="00CE7E68">
        <w:rPr>
          <w:b/>
          <w:bCs/>
        </w:rPr>
        <w:t>ANEXO V</w:t>
      </w:r>
      <w:r w:rsidR="00D036A7" w:rsidRPr="00CE7E68">
        <w:rPr>
          <w:b/>
          <w:bCs/>
        </w:rPr>
        <w:t>II</w:t>
      </w:r>
      <w:r w:rsidRPr="00CE7E68">
        <w:t xml:space="preserve"> – </w:t>
      </w:r>
      <w:r w:rsidR="00D036A7" w:rsidRPr="00CE7E68">
        <w:t xml:space="preserve">Modelo das Planilhas Orçamentárias de Discriminação dos Serviços </w:t>
      </w:r>
      <w:r w:rsidR="00B677BD" w:rsidRPr="00CE7E68">
        <w:t>para a Proposta de Preços</w:t>
      </w:r>
    </w:p>
    <w:p w14:paraId="05398D51" w14:textId="77D506CE" w:rsidR="00E425D3" w:rsidRPr="00CE7E68" w:rsidRDefault="008029A0" w:rsidP="00D036A7">
      <w:r w:rsidRPr="008029A0">
        <w:rPr>
          <w:noProof/>
        </w:rPr>
        <w:drawing>
          <wp:inline distT="0" distB="0" distL="0" distR="0" wp14:anchorId="60EDA727" wp14:editId="0509692B">
            <wp:extent cx="8801735" cy="3707765"/>
            <wp:effectExtent l="0" t="0" r="0" b="6985"/>
            <wp:docPr id="2125686676"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8801735" cy="3707765"/>
                    </a:xfrm>
                    <a:prstGeom prst="rect">
                      <a:avLst/>
                    </a:prstGeom>
                    <a:noFill/>
                    <a:ln>
                      <a:noFill/>
                    </a:ln>
                  </pic:spPr>
                </pic:pic>
              </a:graphicData>
            </a:graphic>
          </wp:inline>
        </w:drawing>
      </w:r>
    </w:p>
    <w:p w14:paraId="6BC393CA" w14:textId="068C85F1" w:rsidR="00E425D3" w:rsidRPr="00CE7E68" w:rsidRDefault="00E425D3" w:rsidP="00D036A7"/>
    <w:p w14:paraId="37597311" w14:textId="478E121C" w:rsidR="001B5D12" w:rsidRPr="00CE7E68" w:rsidRDefault="00EB7651" w:rsidP="00D036A7">
      <w:r w:rsidRPr="00EB7651">
        <w:rPr>
          <w:noProof/>
        </w:rPr>
        <w:lastRenderedPageBreak/>
        <w:drawing>
          <wp:inline distT="0" distB="0" distL="0" distR="0" wp14:anchorId="3ECF71BC" wp14:editId="320B2CB4">
            <wp:extent cx="8801735" cy="4965065"/>
            <wp:effectExtent l="0" t="0" r="0" b="6985"/>
            <wp:docPr id="1313645044"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8801735" cy="4965065"/>
                    </a:xfrm>
                    <a:prstGeom prst="rect">
                      <a:avLst/>
                    </a:prstGeom>
                    <a:noFill/>
                    <a:ln>
                      <a:noFill/>
                    </a:ln>
                  </pic:spPr>
                </pic:pic>
              </a:graphicData>
            </a:graphic>
          </wp:inline>
        </w:drawing>
      </w:r>
    </w:p>
    <w:p w14:paraId="0B6BBBA9" w14:textId="724F83F0" w:rsidR="00996035" w:rsidRPr="00CE7E68" w:rsidRDefault="005162A0" w:rsidP="00D036A7">
      <w:r w:rsidRPr="005162A0">
        <w:rPr>
          <w:noProof/>
        </w:rPr>
        <w:lastRenderedPageBreak/>
        <w:drawing>
          <wp:inline distT="0" distB="0" distL="0" distR="0" wp14:anchorId="75430056" wp14:editId="51CB7A8F">
            <wp:extent cx="8801735" cy="4370070"/>
            <wp:effectExtent l="0" t="0" r="0" b="0"/>
            <wp:docPr id="1227747837"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8801735" cy="4370070"/>
                    </a:xfrm>
                    <a:prstGeom prst="rect">
                      <a:avLst/>
                    </a:prstGeom>
                    <a:noFill/>
                    <a:ln>
                      <a:noFill/>
                    </a:ln>
                  </pic:spPr>
                </pic:pic>
              </a:graphicData>
            </a:graphic>
          </wp:inline>
        </w:drawing>
      </w:r>
    </w:p>
    <w:p w14:paraId="291D97A6" w14:textId="66463D59" w:rsidR="00996035" w:rsidRPr="00CE7E68" w:rsidRDefault="00996035" w:rsidP="00D036A7"/>
    <w:p w14:paraId="58D4D83C" w14:textId="5BE90FF8" w:rsidR="00996035" w:rsidRPr="00CE7E68" w:rsidRDefault="005162A0" w:rsidP="00D036A7">
      <w:r w:rsidRPr="005162A0">
        <w:rPr>
          <w:noProof/>
        </w:rPr>
        <w:lastRenderedPageBreak/>
        <w:drawing>
          <wp:inline distT="0" distB="0" distL="0" distR="0" wp14:anchorId="7810D9AB" wp14:editId="6D879A9E">
            <wp:extent cx="8801735" cy="5107940"/>
            <wp:effectExtent l="0" t="0" r="0" b="0"/>
            <wp:docPr id="808115131"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8801735" cy="5107940"/>
                    </a:xfrm>
                    <a:prstGeom prst="rect">
                      <a:avLst/>
                    </a:prstGeom>
                    <a:noFill/>
                    <a:ln>
                      <a:noFill/>
                    </a:ln>
                  </pic:spPr>
                </pic:pic>
              </a:graphicData>
            </a:graphic>
          </wp:inline>
        </w:drawing>
      </w:r>
    </w:p>
    <w:p w14:paraId="3E87C45D" w14:textId="074CDE0B" w:rsidR="00996035" w:rsidRPr="00CE7E68" w:rsidRDefault="00CB1EF8" w:rsidP="00D036A7">
      <w:r w:rsidRPr="00CB1EF8">
        <w:rPr>
          <w:noProof/>
        </w:rPr>
        <w:lastRenderedPageBreak/>
        <w:drawing>
          <wp:inline distT="0" distB="0" distL="0" distR="0" wp14:anchorId="77BB3AE5" wp14:editId="5D39900A">
            <wp:extent cx="8801735" cy="5084064"/>
            <wp:effectExtent l="0" t="0" r="0" b="2540"/>
            <wp:docPr id="1339307411"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8803835" cy="5085277"/>
                    </a:xfrm>
                    <a:prstGeom prst="rect">
                      <a:avLst/>
                    </a:prstGeom>
                    <a:noFill/>
                    <a:ln>
                      <a:noFill/>
                    </a:ln>
                  </pic:spPr>
                </pic:pic>
              </a:graphicData>
            </a:graphic>
          </wp:inline>
        </w:drawing>
      </w:r>
    </w:p>
    <w:p w14:paraId="7F0B28E5" w14:textId="4BA195E5" w:rsidR="00996035" w:rsidRPr="00CE7E68" w:rsidRDefault="00B957DA" w:rsidP="00D036A7">
      <w:r w:rsidRPr="00B957DA">
        <w:rPr>
          <w:noProof/>
        </w:rPr>
        <w:lastRenderedPageBreak/>
        <w:drawing>
          <wp:inline distT="0" distB="0" distL="0" distR="0" wp14:anchorId="4E793451" wp14:editId="23BAE1F4">
            <wp:extent cx="8801735" cy="5066665"/>
            <wp:effectExtent l="0" t="0" r="0" b="635"/>
            <wp:docPr id="1053548813"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8801735" cy="5066665"/>
                    </a:xfrm>
                    <a:prstGeom prst="rect">
                      <a:avLst/>
                    </a:prstGeom>
                    <a:noFill/>
                    <a:ln>
                      <a:noFill/>
                    </a:ln>
                  </pic:spPr>
                </pic:pic>
              </a:graphicData>
            </a:graphic>
          </wp:inline>
        </w:drawing>
      </w:r>
    </w:p>
    <w:p w14:paraId="563DC232" w14:textId="09FD48EF" w:rsidR="00996035" w:rsidRPr="00CE7E68" w:rsidRDefault="00B957DA" w:rsidP="00D036A7">
      <w:r w:rsidRPr="00B957DA">
        <w:rPr>
          <w:noProof/>
        </w:rPr>
        <w:lastRenderedPageBreak/>
        <w:drawing>
          <wp:inline distT="0" distB="0" distL="0" distR="0" wp14:anchorId="7CEE6CFC" wp14:editId="066651D4">
            <wp:extent cx="8801735" cy="4611370"/>
            <wp:effectExtent l="0" t="0" r="0" b="0"/>
            <wp:docPr id="2036325593"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8801735" cy="4611370"/>
                    </a:xfrm>
                    <a:prstGeom prst="rect">
                      <a:avLst/>
                    </a:prstGeom>
                    <a:noFill/>
                    <a:ln>
                      <a:noFill/>
                    </a:ln>
                  </pic:spPr>
                </pic:pic>
              </a:graphicData>
            </a:graphic>
          </wp:inline>
        </w:drawing>
      </w:r>
    </w:p>
    <w:p w14:paraId="041B57D3" w14:textId="72661B9C" w:rsidR="00996035" w:rsidRPr="00CE7E68" w:rsidRDefault="007D4B7B" w:rsidP="00D036A7">
      <w:r w:rsidRPr="007D4B7B">
        <w:rPr>
          <w:noProof/>
        </w:rPr>
        <w:lastRenderedPageBreak/>
        <w:drawing>
          <wp:inline distT="0" distB="0" distL="0" distR="0" wp14:anchorId="433EAA74" wp14:editId="4C2027C4">
            <wp:extent cx="8801735" cy="4696358"/>
            <wp:effectExtent l="0" t="0" r="0" b="9525"/>
            <wp:docPr id="515457939"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8805859" cy="4698558"/>
                    </a:xfrm>
                    <a:prstGeom prst="rect">
                      <a:avLst/>
                    </a:prstGeom>
                    <a:noFill/>
                    <a:ln>
                      <a:noFill/>
                    </a:ln>
                  </pic:spPr>
                </pic:pic>
              </a:graphicData>
            </a:graphic>
          </wp:inline>
        </w:drawing>
      </w:r>
    </w:p>
    <w:p w14:paraId="5D2CDDA3" w14:textId="420CFE76" w:rsidR="00996035" w:rsidRPr="00CE7E68" w:rsidRDefault="00B3427D" w:rsidP="00D036A7">
      <w:r w:rsidRPr="00B3427D">
        <w:rPr>
          <w:noProof/>
        </w:rPr>
        <w:lastRenderedPageBreak/>
        <w:drawing>
          <wp:inline distT="0" distB="0" distL="0" distR="0" wp14:anchorId="3065D879" wp14:editId="5DC536E8">
            <wp:extent cx="8801735" cy="4819015"/>
            <wp:effectExtent l="0" t="0" r="0" b="635"/>
            <wp:docPr id="108285269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8801735" cy="4819015"/>
                    </a:xfrm>
                    <a:prstGeom prst="rect">
                      <a:avLst/>
                    </a:prstGeom>
                    <a:noFill/>
                    <a:ln>
                      <a:noFill/>
                    </a:ln>
                  </pic:spPr>
                </pic:pic>
              </a:graphicData>
            </a:graphic>
          </wp:inline>
        </w:drawing>
      </w:r>
    </w:p>
    <w:p w14:paraId="2CB6C18A" w14:textId="648EEA90" w:rsidR="00996035" w:rsidRPr="00CE7E68" w:rsidRDefault="00B3427D" w:rsidP="00D036A7">
      <w:r w:rsidRPr="00B3427D">
        <w:rPr>
          <w:noProof/>
        </w:rPr>
        <w:lastRenderedPageBreak/>
        <w:drawing>
          <wp:inline distT="0" distB="0" distL="0" distR="0" wp14:anchorId="45E611AE" wp14:editId="656985AB">
            <wp:extent cx="8801735" cy="4084955"/>
            <wp:effectExtent l="0" t="0" r="0" b="0"/>
            <wp:docPr id="154079007"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8801735" cy="4084955"/>
                    </a:xfrm>
                    <a:prstGeom prst="rect">
                      <a:avLst/>
                    </a:prstGeom>
                    <a:noFill/>
                    <a:ln>
                      <a:noFill/>
                    </a:ln>
                  </pic:spPr>
                </pic:pic>
              </a:graphicData>
            </a:graphic>
          </wp:inline>
        </w:drawing>
      </w:r>
    </w:p>
    <w:p w14:paraId="77A11369" w14:textId="2016A050" w:rsidR="00996035" w:rsidRPr="00CE7E68" w:rsidRDefault="00996035" w:rsidP="00D036A7"/>
    <w:p w14:paraId="3C6A70AB" w14:textId="1F10F2A2" w:rsidR="00996035" w:rsidRPr="00CE7E68" w:rsidRDefault="00996035" w:rsidP="00D036A7"/>
    <w:p w14:paraId="4121A286" w14:textId="54E577D8" w:rsidR="00996035" w:rsidRPr="00CE7E68" w:rsidRDefault="007F10C0" w:rsidP="00D036A7">
      <w:r w:rsidRPr="007F10C0">
        <w:rPr>
          <w:noProof/>
        </w:rPr>
        <w:lastRenderedPageBreak/>
        <w:drawing>
          <wp:inline distT="0" distB="0" distL="0" distR="0" wp14:anchorId="615D2E80" wp14:editId="3C0088CA">
            <wp:extent cx="8801735" cy="4346575"/>
            <wp:effectExtent l="0" t="0" r="0" b="0"/>
            <wp:docPr id="154880363"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8801735" cy="4346575"/>
                    </a:xfrm>
                    <a:prstGeom prst="rect">
                      <a:avLst/>
                    </a:prstGeom>
                    <a:noFill/>
                    <a:ln>
                      <a:noFill/>
                    </a:ln>
                  </pic:spPr>
                </pic:pic>
              </a:graphicData>
            </a:graphic>
          </wp:inline>
        </w:drawing>
      </w:r>
    </w:p>
    <w:p w14:paraId="2F8A26B2" w14:textId="77777777" w:rsidR="00996035" w:rsidRPr="00CE7E68" w:rsidRDefault="00996035" w:rsidP="00D036A7"/>
    <w:p w14:paraId="0167303B" w14:textId="1073BD58" w:rsidR="00996035" w:rsidRPr="00CE7E68" w:rsidRDefault="00B45C00" w:rsidP="00D036A7">
      <w:r w:rsidRPr="00B45C00">
        <w:rPr>
          <w:noProof/>
        </w:rPr>
        <w:lastRenderedPageBreak/>
        <w:drawing>
          <wp:inline distT="0" distB="0" distL="0" distR="0" wp14:anchorId="24A8E328" wp14:editId="15902A46">
            <wp:extent cx="8801735" cy="4951730"/>
            <wp:effectExtent l="0" t="0" r="0" b="1270"/>
            <wp:docPr id="899688659"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8801735" cy="4951730"/>
                    </a:xfrm>
                    <a:prstGeom prst="rect">
                      <a:avLst/>
                    </a:prstGeom>
                    <a:noFill/>
                    <a:ln>
                      <a:noFill/>
                    </a:ln>
                  </pic:spPr>
                </pic:pic>
              </a:graphicData>
            </a:graphic>
          </wp:inline>
        </w:drawing>
      </w:r>
    </w:p>
    <w:p w14:paraId="398AB1DB" w14:textId="7DFE81EF" w:rsidR="0085014F" w:rsidRPr="00CE7E68" w:rsidRDefault="00B45C00" w:rsidP="00F44F18">
      <w:pPr>
        <w:suppressAutoHyphens w:val="0"/>
        <w:spacing w:after="0"/>
        <w:rPr>
          <w:rFonts w:cs="Arial"/>
          <w:b/>
          <w:sz w:val="12"/>
          <w:szCs w:val="12"/>
        </w:rPr>
      </w:pPr>
      <w:r w:rsidRPr="00B45C00">
        <w:rPr>
          <w:noProof/>
        </w:rPr>
        <w:lastRenderedPageBreak/>
        <w:drawing>
          <wp:inline distT="0" distB="0" distL="0" distR="0" wp14:anchorId="38B19540" wp14:editId="709896D3">
            <wp:extent cx="8801735" cy="4560570"/>
            <wp:effectExtent l="0" t="0" r="0" b="0"/>
            <wp:docPr id="1062544239"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8801735" cy="4560570"/>
                    </a:xfrm>
                    <a:prstGeom prst="rect">
                      <a:avLst/>
                    </a:prstGeom>
                    <a:noFill/>
                    <a:ln>
                      <a:noFill/>
                    </a:ln>
                  </pic:spPr>
                </pic:pic>
              </a:graphicData>
            </a:graphic>
          </wp:inline>
        </w:drawing>
      </w:r>
    </w:p>
    <w:p w14:paraId="108E4450" w14:textId="4BD2EE30" w:rsidR="00B45C00" w:rsidRDefault="00391380" w:rsidP="00F44F18">
      <w:pPr>
        <w:suppressAutoHyphens w:val="0"/>
        <w:rPr>
          <w:rFonts w:cs="Arial"/>
          <w:b/>
          <w:szCs w:val="22"/>
        </w:rPr>
      </w:pPr>
      <w:r w:rsidRPr="00391380">
        <w:rPr>
          <w:noProof/>
        </w:rPr>
        <w:lastRenderedPageBreak/>
        <w:drawing>
          <wp:inline distT="0" distB="0" distL="0" distR="0" wp14:anchorId="67C4910D" wp14:editId="5F760491">
            <wp:extent cx="8801735" cy="4336415"/>
            <wp:effectExtent l="0" t="0" r="0" b="6985"/>
            <wp:docPr id="1813968575"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8801735" cy="4336415"/>
                    </a:xfrm>
                    <a:prstGeom prst="rect">
                      <a:avLst/>
                    </a:prstGeom>
                    <a:noFill/>
                    <a:ln>
                      <a:noFill/>
                    </a:ln>
                  </pic:spPr>
                </pic:pic>
              </a:graphicData>
            </a:graphic>
          </wp:inline>
        </w:drawing>
      </w:r>
    </w:p>
    <w:p w14:paraId="2B50AA17" w14:textId="77777777" w:rsidR="00391380" w:rsidRDefault="00391380" w:rsidP="00F44F18">
      <w:pPr>
        <w:suppressAutoHyphens w:val="0"/>
        <w:rPr>
          <w:rFonts w:cs="Arial"/>
          <w:b/>
          <w:szCs w:val="22"/>
        </w:rPr>
      </w:pPr>
    </w:p>
    <w:p w14:paraId="3DE38B15" w14:textId="65DEA892" w:rsidR="00391380" w:rsidRDefault="00391380" w:rsidP="00F44F18">
      <w:pPr>
        <w:suppressAutoHyphens w:val="0"/>
        <w:rPr>
          <w:rFonts w:cs="Arial"/>
          <w:b/>
          <w:szCs w:val="22"/>
        </w:rPr>
      </w:pPr>
      <w:r w:rsidRPr="00391380">
        <w:rPr>
          <w:noProof/>
        </w:rPr>
        <w:lastRenderedPageBreak/>
        <w:drawing>
          <wp:inline distT="0" distB="0" distL="0" distR="0" wp14:anchorId="04A24339" wp14:editId="5ED2326B">
            <wp:extent cx="8801735" cy="4370070"/>
            <wp:effectExtent l="0" t="0" r="0" b="0"/>
            <wp:docPr id="794139461"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8801735" cy="4370070"/>
                    </a:xfrm>
                    <a:prstGeom prst="rect">
                      <a:avLst/>
                    </a:prstGeom>
                    <a:noFill/>
                    <a:ln>
                      <a:noFill/>
                    </a:ln>
                  </pic:spPr>
                </pic:pic>
              </a:graphicData>
            </a:graphic>
          </wp:inline>
        </w:drawing>
      </w:r>
    </w:p>
    <w:p w14:paraId="2F47C6BA" w14:textId="77777777" w:rsidR="00391380" w:rsidRDefault="00391380" w:rsidP="00F44F18">
      <w:pPr>
        <w:suppressAutoHyphens w:val="0"/>
        <w:rPr>
          <w:rFonts w:cs="Arial"/>
          <w:b/>
          <w:szCs w:val="22"/>
        </w:rPr>
      </w:pPr>
    </w:p>
    <w:p w14:paraId="5BB24FA2" w14:textId="396BCE98" w:rsidR="00391380" w:rsidRDefault="00531C8F" w:rsidP="00F44F18">
      <w:pPr>
        <w:suppressAutoHyphens w:val="0"/>
        <w:rPr>
          <w:rFonts w:cs="Arial"/>
          <w:b/>
          <w:szCs w:val="22"/>
        </w:rPr>
      </w:pPr>
      <w:r w:rsidRPr="00531C8F">
        <w:rPr>
          <w:noProof/>
        </w:rPr>
        <w:lastRenderedPageBreak/>
        <w:drawing>
          <wp:inline distT="0" distB="0" distL="0" distR="0" wp14:anchorId="60BE59CB" wp14:editId="7A2D475E">
            <wp:extent cx="8801200" cy="1953158"/>
            <wp:effectExtent l="0" t="0" r="0" b="9525"/>
            <wp:docPr id="155084948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8822069" cy="1957789"/>
                    </a:xfrm>
                    <a:prstGeom prst="rect">
                      <a:avLst/>
                    </a:prstGeom>
                    <a:noFill/>
                    <a:ln>
                      <a:noFill/>
                    </a:ln>
                  </pic:spPr>
                </pic:pic>
              </a:graphicData>
            </a:graphic>
          </wp:inline>
        </w:drawing>
      </w:r>
    </w:p>
    <w:p w14:paraId="6D858A87" w14:textId="6F9FACBA" w:rsidR="00D80747" w:rsidRPr="00CE7E68" w:rsidRDefault="00507844" w:rsidP="00F44F18">
      <w:pPr>
        <w:suppressAutoHyphens w:val="0"/>
        <w:rPr>
          <w:rFonts w:cs="Arial"/>
          <w:b/>
          <w:szCs w:val="22"/>
        </w:rPr>
      </w:pPr>
      <w:r w:rsidRPr="00CE7E68">
        <w:rPr>
          <w:rFonts w:cs="Arial"/>
          <w:b/>
          <w:szCs w:val="22"/>
        </w:rPr>
        <w:t>Observaç</w:t>
      </w:r>
      <w:r w:rsidR="00273DE6" w:rsidRPr="00CE7E68">
        <w:rPr>
          <w:rFonts w:cs="Arial"/>
          <w:b/>
          <w:szCs w:val="22"/>
        </w:rPr>
        <w:t>ões</w:t>
      </w:r>
      <w:r w:rsidRPr="00CE7E68">
        <w:rPr>
          <w:rFonts w:cs="Arial"/>
          <w:b/>
          <w:szCs w:val="22"/>
        </w:rPr>
        <w:t xml:space="preserve">: </w:t>
      </w:r>
    </w:p>
    <w:p w14:paraId="398AB1DC" w14:textId="5E82DA0F" w:rsidR="00507844" w:rsidRPr="00CE7E68" w:rsidRDefault="00507844" w:rsidP="00750F46">
      <w:pPr>
        <w:pStyle w:val="PargrafodaLista"/>
        <w:numPr>
          <w:ilvl w:val="0"/>
          <w:numId w:val="20"/>
        </w:numPr>
        <w:suppressAutoHyphens w:val="0"/>
        <w:spacing w:before="120" w:line="360" w:lineRule="auto"/>
        <w:rPr>
          <w:rFonts w:cs="Arial"/>
          <w:b/>
          <w:szCs w:val="22"/>
        </w:rPr>
      </w:pPr>
      <w:r w:rsidRPr="00CE7E68">
        <w:rPr>
          <w:rFonts w:cs="Arial"/>
          <w:szCs w:val="22"/>
        </w:rPr>
        <w:t xml:space="preserve">No que tange às menções a eventuais marcas, constantes do presente Anexo, aplicam-se o disposto </w:t>
      </w:r>
      <w:proofErr w:type="spellStart"/>
      <w:r w:rsidRPr="00CE7E68">
        <w:rPr>
          <w:rFonts w:cs="Arial"/>
          <w:szCs w:val="22"/>
        </w:rPr>
        <w:t>nas</w:t>
      </w:r>
      <w:proofErr w:type="spellEnd"/>
      <w:r w:rsidRPr="00CE7E68">
        <w:rPr>
          <w:rFonts w:cs="Arial"/>
          <w:szCs w:val="22"/>
        </w:rPr>
        <w:t xml:space="preserve"> observações constantes do Anexo III do Edital de </w:t>
      </w:r>
      <w:r w:rsidR="00D86E0C" w:rsidRPr="00CE7E68">
        <w:rPr>
          <w:rFonts w:cs="Arial"/>
          <w:szCs w:val="22"/>
        </w:rPr>
        <w:t>Concorrência eletrônica</w:t>
      </w:r>
      <w:r w:rsidRPr="00CE7E68">
        <w:rPr>
          <w:rFonts w:cs="Arial"/>
          <w:szCs w:val="22"/>
        </w:rPr>
        <w:t xml:space="preserve"> nº</w:t>
      </w:r>
      <w:r w:rsidR="003135FC" w:rsidRPr="00CE7E68">
        <w:rPr>
          <w:rFonts w:cs="Arial"/>
          <w:szCs w:val="22"/>
        </w:rPr>
        <w:t xml:space="preserve"> </w:t>
      </w:r>
      <w:r w:rsidR="005C10E2">
        <w:rPr>
          <w:rFonts w:cs="Arial"/>
          <w:szCs w:val="22"/>
        </w:rPr>
        <w:t>90003</w:t>
      </w:r>
      <w:r w:rsidR="003135FC" w:rsidRPr="00CE7E68">
        <w:rPr>
          <w:rFonts w:cs="Arial"/>
          <w:szCs w:val="22"/>
        </w:rPr>
        <w:t>/</w:t>
      </w:r>
      <w:r w:rsidR="00D61311" w:rsidRPr="00CE7E68">
        <w:rPr>
          <w:rFonts w:cs="Arial"/>
          <w:szCs w:val="22"/>
        </w:rPr>
        <w:t>2025</w:t>
      </w:r>
      <w:r w:rsidR="00D80747" w:rsidRPr="00CE7E68">
        <w:rPr>
          <w:rFonts w:cs="Arial"/>
          <w:szCs w:val="22"/>
        </w:rPr>
        <w:t>;</w:t>
      </w:r>
    </w:p>
    <w:p w14:paraId="0E9669BB" w14:textId="7A79ED5A" w:rsidR="00D61311" w:rsidRPr="00CE7E68" w:rsidRDefault="00AE0229" w:rsidP="00750F46">
      <w:pPr>
        <w:pStyle w:val="PargrafodaLista"/>
        <w:numPr>
          <w:ilvl w:val="0"/>
          <w:numId w:val="20"/>
        </w:numPr>
        <w:suppressAutoHyphens w:val="0"/>
        <w:spacing w:before="120" w:line="360" w:lineRule="auto"/>
        <w:rPr>
          <w:rFonts w:cs="Arial"/>
          <w:b/>
          <w:szCs w:val="22"/>
        </w:rPr>
      </w:pPr>
      <w:r w:rsidRPr="00CE7E68">
        <w:rPr>
          <w:rFonts w:cs="Arial"/>
          <w:bCs/>
          <w:szCs w:val="22"/>
        </w:rPr>
        <w:t xml:space="preserve">Nos termos do disposto no item 10.11 do Capítulo X do Edital a licitante terá liberdade para apresentar composições de custos unitários distintas das constantes dos Anexos III, V e VII, desde que compatíveis com o Plano de Trabalho apresentado para o Fator 3. </w:t>
      </w:r>
      <w:r w:rsidRPr="00CE7E68">
        <w:rPr>
          <w:rFonts w:cs="Arial"/>
          <w:bCs/>
          <w:szCs w:val="22"/>
          <w:u w:val="single"/>
        </w:rPr>
        <w:t>Entretanto, caso a licitante adote composições de custos unitários análogas às previstas nos citados Anexos, os valores unitários considerados em sua proposta não poderão ser superiores aos valores previstos no orçamento do Contratante</w:t>
      </w:r>
      <w:r w:rsidRPr="00CE7E68">
        <w:rPr>
          <w:rFonts w:cs="Arial"/>
          <w:b/>
          <w:szCs w:val="22"/>
        </w:rPr>
        <w:t>.</w:t>
      </w:r>
    </w:p>
    <w:p w14:paraId="482804D7" w14:textId="77777777" w:rsidR="00D80747" w:rsidRPr="00CE7E68" w:rsidRDefault="00D80747" w:rsidP="00750F46">
      <w:pPr>
        <w:pStyle w:val="PargrafodaLista"/>
        <w:numPr>
          <w:ilvl w:val="0"/>
          <w:numId w:val="20"/>
        </w:numPr>
        <w:spacing w:after="0"/>
        <w:rPr>
          <w:rFonts w:cs="Arial"/>
          <w:b/>
        </w:rPr>
      </w:pPr>
      <w:proofErr w:type="gramStart"/>
      <w:r w:rsidRPr="00CE7E68">
        <w:rPr>
          <w:rFonts w:cs="Arial"/>
          <w:b/>
        </w:rPr>
        <w:t>( *</w:t>
      </w:r>
      <w:proofErr w:type="gramEnd"/>
      <w:r w:rsidRPr="00CE7E68">
        <w:rPr>
          <w:rFonts w:cs="Arial"/>
          <w:b/>
        </w:rPr>
        <w:t xml:space="preserve"> ) Valor que deverá ser lançado no Sistema </w:t>
      </w:r>
      <w:proofErr w:type="spellStart"/>
      <w:r w:rsidRPr="00CE7E68">
        <w:rPr>
          <w:rFonts w:cs="Arial"/>
          <w:b/>
        </w:rPr>
        <w:t>Comprasnet</w:t>
      </w:r>
      <w:proofErr w:type="spellEnd"/>
      <w:r w:rsidRPr="00CE7E68">
        <w:rPr>
          <w:rFonts w:cs="Arial"/>
          <w:b/>
        </w:rPr>
        <w:t>.</w:t>
      </w:r>
    </w:p>
    <w:p w14:paraId="424E8F76" w14:textId="77777777" w:rsidR="00D80747" w:rsidRPr="00CE7E68" w:rsidRDefault="00D80747" w:rsidP="00D80747">
      <w:pPr>
        <w:spacing w:after="0"/>
        <w:ind w:left="360"/>
        <w:rPr>
          <w:rFonts w:cs="Arial"/>
          <w:b/>
          <w:sz w:val="12"/>
          <w:szCs w:val="12"/>
        </w:rPr>
      </w:pPr>
    </w:p>
    <w:p w14:paraId="398AB1DE" w14:textId="77777777" w:rsidR="00A312F6" w:rsidRPr="00CE7E68" w:rsidRDefault="00A312F6" w:rsidP="00CF3A73">
      <w:pPr>
        <w:widowControl w:val="0"/>
        <w:spacing w:after="0"/>
        <w:ind w:right="215" w:hanging="425"/>
        <w:rPr>
          <w:rFonts w:eastAsia="Calibri"/>
        </w:rPr>
      </w:pPr>
    </w:p>
    <w:p w14:paraId="398AB1DF" w14:textId="77777777" w:rsidR="00A312F6" w:rsidRPr="00CE7E68" w:rsidRDefault="00A312F6" w:rsidP="00E63AC0">
      <w:pPr>
        <w:widowControl w:val="0"/>
        <w:spacing w:before="120" w:line="360" w:lineRule="auto"/>
        <w:ind w:right="215" w:hanging="426"/>
        <w:rPr>
          <w:rFonts w:eastAsia="Calibri"/>
        </w:rPr>
        <w:sectPr w:rsidR="00A312F6" w:rsidRPr="00CE7E68" w:rsidSect="0085014F">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1E0" w14:textId="2263AE48" w:rsidR="00F44146" w:rsidRPr="00CE7E68" w:rsidRDefault="00D86E0C" w:rsidP="00F44146">
      <w:pPr>
        <w:widowControl w:val="0"/>
        <w:suppressAutoHyphens w:val="0"/>
        <w:spacing w:before="120" w:line="360" w:lineRule="auto"/>
        <w:jc w:val="center"/>
        <w:rPr>
          <w:rFonts w:eastAsia="Arial" w:cs="Arial"/>
          <w:sz w:val="22"/>
          <w:szCs w:val="22"/>
        </w:rPr>
      </w:pPr>
      <w:r w:rsidRPr="00CE7E68">
        <w:rPr>
          <w:rFonts w:eastAsia="Calibri" w:cs="Arial"/>
          <w:b/>
          <w:sz w:val="22"/>
          <w:szCs w:val="22"/>
        </w:rPr>
        <w:lastRenderedPageBreak/>
        <w:t>CONCORRÊNCIA ELETRÔNICA</w:t>
      </w:r>
      <w:r w:rsidR="00F44146" w:rsidRPr="00CE7E68">
        <w:rPr>
          <w:rFonts w:eastAsia="Calibri" w:cs="Arial"/>
          <w:b/>
          <w:sz w:val="22"/>
          <w:szCs w:val="22"/>
        </w:rPr>
        <w:t xml:space="preserve"> N.º</w:t>
      </w:r>
      <w:r w:rsidR="003135FC" w:rsidRPr="00CE7E68">
        <w:rPr>
          <w:rFonts w:eastAsia="Calibri" w:cs="Arial"/>
          <w:b/>
          <w:sz w:val="22"/>
          <w:szCs w:val="22"/>
        </w:rPr>
        <w:t xml:space="preserve"> </w:t>
      </w:r>
      <w:r w:rsidR="005C10E2">
        <w:rPr>
          <w:rFonts w:eastAsia="Calibri" w:cs="Arial"/>
          <w:b/>
          <w:sz w:val="22"/>
          <w:szCs w:val="22"/>
        </w:rPr>
        <w:t>90003</w:t>
      </w:r>
      <w:r w:rsidR="003135FC" w:rsidRPr="00CE7E68">
        <w:rPr>
          <w:rFonts w:eastAsia="Calibri" w:cs="Arial"/>
          <w:b/>
          <w:sz w:val="22"/>
          <w:szCs w:val="22"/>
        </w:rPr>
        <w:t>/202</w:t>
      </w:r>
      <w:r w:rsidR="008E4BFE" w:rsidRPr="00CE7E68">
        <w:rPr>
          <w:rFonts w:eastAsia="Calibri" w:cs="Arial"/>
          <w:b/>
          <w:sz w:val="22"/>
          <w:szCs w:val="22"/>
        </w:rPr>
        <w:t>5</w:t>
      </w:r>
    </w:p>
    <w:p w14:paraId="398AB1E1" w14:textId="737F82E0" w:rsidR="00D036A7" w:rsidRPr="00CE7E68" w:rsidRDefault="00F44146" w:rsidP="00E63AC0">
      <w:pPr>
        <w:spacing w:after="0"/>
      </w:pPr>
      <w:r w:rsidRPr="00CE7E68">
        <w:rPr>
          <w:b/>
          <w:bCs/>
        </w:rPr>
        <w:t>ANEXO V</w:t>
      </w:r>
      <w:r w:rsidR="00D036A7" w:rsidRPr="00CE7E68">
        <w:rPr>
          <w:b/>
          <w:bCs/>
        </w:rPr>
        <w:t>II</w:t>
      </w:r>
      <w:r w:rsidR="00E63AC0" w:rsidRPr="00CE7E68">
        <w:rPr>
          <w:b/>
          <w:bCs/>
        </w:rPr>
        <w:t>I</w:t>
      </w:r>
      <w:r w:rsidRPr="00CE7E68">
        <w:t xml:space="preserve"> –</w:t>
      </w:r>
      <w:r w:rsidR="00D036A7" w:rsidRPr="00CE7E68">
        <w:t xml:space="preserve"> Modelo de Indicação dos serviços a serem subcontratados.</w:t>
      </w:r>
    </w:p>
    <w:p w14:paraId="398AB1E2" w14:textId="77777777" w:rsidR="00F44146" w:rsidRPr="00CE7E68" w:rsidRDefault="00F44146" w:rsidP="00E63AC0">
      <w:pPr>
        <w:spacing w:after="0"/>
        <w:rPr>
          <w:sz w:val="12"/>
          <w:szCs w:val="12"/>
        </w:rPr>
      </w:pPr>
    </w:p>
    <w:p w14:paraId="398AB1E3" w14:textId="5C423980" w:rsidR="00D036A7" w:rsidRPr="004D225E" w:rsidRDefault="00D036A7" w:rsidP="00D036A7">
      <w:pPr>
        <w:pStyle w:val="Corponico"/>
        <w:widowControl w:val="0"/>
        <w:suppressAutoHyphens w:val="0"/>
        <w:spacing w:before="120" w:after="120" w:line="360" w:lineRule="auto"/>
        <w:ind w:firstLine="568"/>
        <w:rPr>
          <w:rFonts w:cs="Arial"/>
          <w:sz w:val="22"/>
          <w:szCs w:val="22"/>
        </w:rPr>
      </w:pPr>
      <w:r w:rsidRPr="004D225E">
        <w:rPr>
          <w:rFonts w:cs="Arial"/>
          <w:sz w:val="22"/>
          <w:szCs w:val="22"/>
        </w:rPr>
        <w:tab/>
        <w:t xml:space="preserve">Nos termos do Capítulos XIII do Edital de </w:t>
      </w:r>
      <w:r w:rsidR="00D86E0C" w:rsidRPr="004D225E">
        <w:rPr>
          <w:rFonts w:cs="Arial"/>
          <w:sz w:val="22"/>
          <w:szCs w:val="22"/>
        </w:rPr>
        <w:t>Concorrência eletrônica</w:t>
      </w:r>
      <w:r w:rsidRPr="004D225E">
        <w:rPr>
          <w:rFonts w:cs="Arial"/>
          <w:sz w:val="22"/>
          <w:szCs w:val="22"/>
        </w:rPr>
        <w:t xml:space="preserve"> nº</w:t>
      </w:r>
      <w:r w:rsidR="003135FC" w:rsidRPr="004D225E">
        <w:rPr>
          <w:rFonts w:cs="Arial"/>
          <w:sz w:val="22"/>
          <w:szCs w:val="22"/>
        </w:rPr>
        <w:t xml:space="preserve"> </w:t>
      </w:r>
      <w:r w:rsidR="005C10E2">
        <w:rPr>
          <w:rFonts w:cs="Arial"/>
          <w:sz w:val="22"/>
          <w:szCs w:val="22"/>
        </w:rPr>
        <w:t>90003</w:t>
      </w:r>
      <w:r w:rsidR="003135FC" w:rsidRPr="004D225E">
        <w:rPr>
          <w:rFonts w:cs="Arial"/>
          <w:sz w:val="22"/>
          <w:szCs w:val="22"/>
        </w:rPr>
        <w:t>/202</w:t>
      </w:r>
      <w:r w:rsidR="008E4BFE" w:rsidRPr="004D225E">
        <w:rPr>
          <w:rFonts w:cs="Arial"/>
          <w:sz w:val="22"/>
          <w:szCs w:val="22"/>
        </w:rPr>
        <w:t>5</w:t>
      </w:r>
      <w:r w:rsidRPr="004D225E">
        <w:rPr>
          <w:rFonts w:cs="Arial"/>
          <w:sz w:val="22"/>
          <w:szCs w:val="22"/>
        </w:rPr>
        <w:t>, a</w:t>
      </w:r>
      <w:r w:rsidR="00742553" w:rsidRPr="004D225E">
        <w:rPr>
          <w:rFonts w:cs="Arial"/>
          <w:sz w:val="22"/>
          <w:szCs w:val="22"/>
        </w:rPr>
        <w:t xml:space="preserve"> contratada deverá indicar, para fins de execução contratual, o(s) serviço(s)</w:t>
      </w:r>
      <w:r w:rsidRPr="004D225E">
        <w:rPr>
          <w:rFonts w:cs="Arial"/>
          <w:sz w:val="22"/>
          <w:szCs w:val="22"/>
        </w:rPr>
        <w:t xml:space="preserve"> a serem subcontratad</w:t>
      </w:r>
      <w:r w:rsidR="00742553" w:rsidRPr="004D225E">
        <w:rPr>
          <w:rFonts w:cs="Arial"/>
          <w:sz w:val="22"/>
          <w:szCs w:val="22"/>
        </w:rPr>
        <w:t>o(</w:t>
      </w:r>
      <w:r w:rsidRPr="004D225E">
        <w:rPr>
          <w:rFonts w:cs="Arial"/>
          <w:sz w:val="22"/>
          <w:szCs w:val="22"/>
        </w:rPr>
        <w:t>s</w:t>
      </w:r>
      <w:r w:rsidR="00742553" w:rsidRPr="004D225E">
        <w:rPr>
          <w:rFonts w:cs="Arial"/>
          <w:sz w:val="22"/>
          <w:szCs w:val="22"/>
        </w:rPr>
        <w:t>)</w:t>
      </w:r>
      <w:r w:rsidRPr="004D225E">
        <w:rPr>
          <w:rFonts w:cs="Arial"/>
          <w:sz w:val="22"/>
          <w:szCs w:val="22"/>
        </w:rPr>
        <w:t>:</w:t>
      </w:r>
    </w:p>
    <w:p w14:paraId="6F2459BA" w14:textId="3714C9B4" w:rsidR="008E4BFE" w:rsidRPr="00CE7E68" w:rsidRDefault="008E4BFE" w:rsidP="008E4BFE">
      <w:pPr>
        <w:pStyle w:val="Corponico"/>
        <w:widowControl w:val="0"/>
        <w:suppressAutoHyphens w:val="0"/>
        <w:spacing w:before="120" w:after="120" w:line="360" w:lineRule="auto"/>
        <w:rPr>
          <w:rFonts w:cs="Arial"/>
          <w:sz w:val="22"/>
          <w:szCs w:val="22"/>
        </w:rPr>
      </w:pPr>
      <w:r w:rsidRPr="00CE7E68">
        <w:rPr>
          <w:noProof/>
        </w:rPr>
        <w:drawing>
          <wp:inline distT="0" distB="0" distL="0" distR="0" wp14:anchorId="338AE232" wp14:editId="7D9DB9C2">
            <wp:extent cx="6118860" cy="2035534"/>
            <wp:effectExtent l="0" t="0" r="0" b="3175"/>
            <wp:docPr id="1115040926" name="Imagem 1" descr="Tabel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040926" name="Imagem 1" descr="Tabela&#10;&#10;Descrição gerada automaticamente com confiança média"/>
                    <pic:cNvPicPr/>
                  </pic:nvPicPr>
                  <pic:blipFill>
                    <a:blip r:embed="rId171"/>
                    <a:stretch>
                      <a:fillRect/>
                    </a:stretch>
                  </pic:blipFill>
                  <pic:spPr>
                    <a:xfrm>
                      <a:off x="0" y="0"/>
                      <a:ext cx="6127471" cy="2038399"/>
                    </a:xfrm>
                    <a:prstGeom prst="rect">
                      <a:avLst/>
                    </a:prstGeom>
                  </pic:spPr>
                </pic:pic>
              </a:graphicData>
            </a:graphic>
          </wp:inline>
        </w:drawing>
      </w:r>
    </w:p>
    <w:p w14:paraId="398AB1E5" w14:textId="7C75BC9C" w:rsidR="00D036A7" w:rsidRPr="00CE7E68" w:rsidRDefault="00D036A7" w:rsidP="00D036A7">
      <w:pPr>
        <w:pStyle w:val="Corponico"/>
        <w:widowControl w:val="0"/>
        <w:suppressAutoHyphens w:val="0"/>
        <w:spacing w:after="0" w:line="360" w:lineRule="auto"/>
        <w:ind w:hanging="709"/>
        <w:rPr>
          <w:rFonts w:cs="Arial"/>
          <w:sz w:val="6"/>
          <w:szCs w:val="6"/>
        </w:rPr>
      </w:pPr>
    </w:p>
    <w:p w14:paraId="398AB1E6" w14:textId="77777777" w:rsidR="00D036A7" w:rsidRPr="00CE7E68" w:rsidRDefault="00D036A7" w:rsidP="00D036A7">
      <w:pPr>
        <w:pStyle w:val="Corponico"/>
        <w:widowControl w:val="0"/>
        <w:suppressAutoHyphens w:val="0"/>
        <w:spacing w:before="120" w:after="120" w:line="360" w:lineRule="auto"/>
        <w:rPr>
          <w:rFonts w:cs="Arial"/>
          <w:b/>
          <w:sz w:val="22"/>
          <w:szCs w:val="22"/>
          <w:u w:val="single"/>
        </w:rPr>
      </w:pPr>
      <w:r w:rsidRPr="00CE7E68">
        <w:rPr>
          <w:rFonts w:cs="Arial"/>
          <w:b/>
          <w:sz w:val="22"/>
          <w:szCs w:val="22"/>
          <w:u w:val="single"/>
        </w:rPr>
        <w:t>Observações:</w:t>
      </w:r>
    </w:p>
    <w:p w14:paraId="398AB1E7" w14:textId="6FF62756" w:rsidR="00D036A7" w:rsidRPr="004D225E" w:rsidRDefault="00D036A7" w:rsidP="00D036A7">
      <w:pPr>
        <w:pStyle w:val="Corponico"/>
        <w:widowControl w:val="0"/>
        <w:suppressAutoHyphens w:val="0"/>
        <w:spacing w:before="60" w:after="60" w:line="360" w:lineRule="auto"/>
        <w:rPr>
          <w:rFonts w:cs="Arial"/>
          <w:sz w:val="22"/>
          <w:szCs w:val="22"/>
        </w:rPr>
      </w:pPr>
      <w:r w:rsidRPr="00CE7E68">
        <w:rPr>
          <w:rFonts w:cs="Arial"/>
          <w:sz w:val="22"/>
          <w:szCs w:val="22"/>
        </w:rPr>
        <w:t>1)</w:t>
      </w:r>
      <w:r w:rsidRPr="00CE7E68">
        <w:rPr>
          <w:rFonts w:cs="Arial"/>
          <w:sz w:val="22"/>
          <w:szCs w:val="22"/>
        </w:rPr>
        <w:tab/>
      </w:r>
      <w:r w:rsidRPr="004D225E">
        <w:rPr>
          <w:rFonts w:cs="Arial"/>
          <w:sz w:val="22"/>
          <w:szCs w:val="22"/>
        </w:rPr>
        <w:t xml:space="preserve">Para cada </w:t>
      </w:r>
      <w:r w:rsidR="00742553" w:rsidRPr="004D225E">
        <w:rPr>
          <w:rFonts w:cs="Arial"/>
          <w:sz w:val="22"/>
          <w:szCs w:val="22"/>
        </w:rPr>
        <w:t>serviço e empresa</w:t>
      </w:r>
      <w:r w:rsidRPr="004D225E">
        <w:rPr>
          <w:rFonts w:cs="Arial"/>
          <w:sz w:val="22"/>
          <w:szCs w:val="22"/>
        </w:rPr>
        <w:t xml:space="preserve"> a ser subcontratada preencher uma planilha constante do modelo acima</w:t>
      </w:r>
      <w:r w:rsidR="00742553" w:rsidRPr="004D225E">
        <w:rPr>
          <w:rFonts w:cs="Arial"/>
          <w:sz w:val="22"/>
          <w:szCs w:val="22"/>
        </w:rPr>
        <w:t xml:space="preserve"> e entregar à fiscalização do ajuste</w:t>
      </w:r>
      <w:r w:rsidRPr="004D225E">
        <w:rPr>
          <w:rFonts w:cs="Arial"/>
          <w:sz w:val="22"/>
          <w:szCs w:val="22"/>
        </w:rPr>
        <w:t>.</w:t>
      </w:r>
    </w:p>
    <w:p w14:paraId="398AB1EA" w14:textId="34024F75" w:rsidR="00D036A7" w:rsidRPr="00CE7E68" w:rsidRDefault="00DB27E9" w:rsidP="00D036A7">
      <w:pPr>
        <w:pStyle w:val="Corponico"/>
        <w:widowControl w:val="0"/>
        <w:suppressAutoHyphens w:val="0"/>
        <w:spacing w:before="60" w:after="60" w:line="360" w:lineRule="auto"/>
        <w:rPr>
          <w:rFonts w:cs="Arial"/>
          <w:sz w:val="22"/>
          <w:szCs w:val="22"/>
        </w:rPr>
      </w:pPr>
      <w:r>
        <w:rPr>
          <w:rFonts w:cs="Arial"/>
          <w:sz w:val="22"/>
          <w:szCs w:val="22"/>
        </w:rPr>
        <w:t>2</w:t>
      </w:r>
      <w:r w:rsidR="00D036A7" w:rsidRPr="00CE7E68">
        <w:rPr>
          <w:rFonts w:cs="Arial"/>
          <w:sz w:val="22"/>
          <w:szCs w:val="22"/>
        </w:rPr>
        <w:t>)</w:t>
      </w:r>
      <w:r w:rsidR="00D036A7" w:rsidRPr="00CE7E68">
        <w:rPr>
          <w:rFonts w:cs="Arial"/>
          <w:sz w:val="22"/>
          <w:szCs w:val="22"/>
        </w:rPr>
        <w:tab/>
        <w:t xml:space="preserve">Os dados a serem preenchidos no modelo de planilha constante do presente Anexo deverão </w:t>
      </w:r>
      <w:r w:rsidR="00D036A7" w:rsidRPr="00CE7E68">
        <w:rPr>
          <w:rFonts w:cs="Arial"/>
          <w:b/>
          <w:sz w:val="22"/>
          <w:szCs w:val="22"/>
          <w:u w:val="single"/>
        </w:rPr>
        <w:t>reproduzir</w:t>
      </w:r>
      <w:r w:rsidR="00D036A7" w:rsidRPr="00CE7E68">
        <w:rPr>
          <w:rFonts w:cs="Arial"/>
          <w:sz w:val="22"/>
          <w:szCs w:val="22"/>
          <w:u w:val="single"/>
        </w:rPr>
        <w:t xml:space="preserve"> </w:t>
      </w:r>
      <w:r w:rsidR="00D036A7" w:rsidRPr="00CE7E68">
        <w:rPr>
          <w:rFonts w:cs="Arial"/>
          <w:b/>
          <w:sz w:val="22"/>
          <w:szCs w:val="22"/>
          <w:u w:val="single"/>
        </w:rPr>
        <w:t>os dados já constantes da proposta de preços</w:t>
      </w:r>
      <w:r w:rsidR="00D036A7" w:rsidRPr="00CE7E68">
        <w:rPr>
          <w:rFonts w:cs="Arial"/>
          <w:sz w:val="22"/>
          <w:szCs w:val="22"/>
        </w:rPr>
        <w:t xml:space="preserve"> da licitante, inclusive no que tange ao BDI.</w:t>
      </w:r>
    </w:p>
    <w:p w14:paraId="398AB1EB" w14:textId="70B63AF4" w:rsidR="00D036A7" w:rsidRPr="00CE7E68" w:rsidRDefault="00742553" w:rsidP="00D036A7">
      <w:pPr>
        <w:pStyle w:val="Corponico"/>
        <w:widowControl w:val="0"/>
        <w:suppressAutoHyphens w:val="0"/>
        <w:spacing w:before="60" w:after="60"/>
        <w:rPr>
          <w:rFonts w:cs="Arial"/>
          <w:sz w:val="22"/>
          <w:szCs w:val="22"/>
          <w:u w:val="single"/>
        </w:rPr>
      </w:pPr>
      <w:r>
        <w:rPr>
          <w:rFonts w:cs="Arial"/>
          <w:sz w:val="22"/>
          <w:szCs w:val="22"/>
        </w:rPr>
        <w:t>3</w:t>
      </w:r>
      <w:r w:rsidR="00D036A7" w:rsidRPr="00CE7E68">
        <w:rPr>
          <w:rFonts w:cs="Arial"/>
          <w:sz w:val="22"/>
          <w:szCs w:val="22"/>
        </w:rPr>
        <w:t>)</w:t>
      </w:r>
      <w:r w:rsidR="00D036A7" w:rsidRPr="00CE7E68">
        <w:rPr>
          <w:rFonts w:cs="Arial"/>
          <w:sz w:val="22"/>
          <w:szCs w:val="22"/>
        </w:rPr>
        <w:tab/>
        <w:t xml:space="preserve">A(s) planilha(s) referente ao presente Anexo </w:t>
      </w:r>
      <w:r w:rsidR="00D036A7" w:rsidRPr="00CE7E68">
        <w:rPr>
          <w:rFonts w:cs="Arial"/>
          <w:b/>
          <w:sz w:val="22"/>
          <w:szCs w:val="22"/>
          <w:u w:val="single"/>
        </w:rPr>
        <w:t>tem por finalidade apenas detalhar</w:t>
      </w:r>
      <w:r w:rsidR="00D036A7" w:rsidRPr="00CE7E68">
        <w:rPr>
          <w:rFonts w:cs="Arial"/>
          <w:sz w:val="22"/>
          <w:szCs w:val="22"/>
        </w:rPr>
        <w:t xml:space="preserve"> os serviços e valores a serem executados pela(s) entidade(s) preferencial(ais), quando subcontratada(s) compulsoriamente, </w:t>
      </w:r>
      <w:r w:rsidR="00D036A7" w:rsidRPr="00CE7E68">
        <w:rPr>
          <w:rFonts w:cs="Arial"/>
          <w:sz w:val="22"/>
          <w:szCs w:val="22"/>
          <w:u w:val="single"/>
        </w:rPr>
        <w:t>e não será(</w:t>
      </w:r>
      <w:proofErr w:type="spellStart"/>
      <w:r w:rsidR="00D036A7" w:rsidRPr="00CE7E68">
        <w:rPr>
          <w:rFonts w:cs="Arial"/>
          <w:sz w:val="22"/>
          <w:szCs w:val="22"/>
          <w:u w:val="single"/>
        </w:rPr>
        <w:t>ão</w:t>
      </w:r>
      <w:proofErr w:type="spellEnd"/>
      <w:r w:rsidR="00D036A7" w:rsidRPr="00CE7E68">
        <w:rPr>
          <w:rFonts w:cs="Arial"/>
          <w:sz w:val="22"/>
          <w:szCs w:val="22"/>
          <w:u w:val="single"/>
        </w:rPr>
        <w:t>) levada(s) em conta para fins de julgamento do preço referente à licitação</w:t>
      </w:r>
      <w:r w:rsidR="00D036A7" w:rsidRPr="00CE7E68">
        <w:rPr>
          <w:rFonts w:cs="Arial"/>
          <w:sz w:val="22"/>
          <w:szCs w:val="22"/>
        </w:rPr>
        <w:t>.</w:t>
      </w:r>
      <w:r w:rsidR="007E79E1" w:rsidRPr="00CE7E68">
        <w:rPr>
          <w:rFonts w:cs="Arial"/>
          <w:sz w:val="22"/>
          <w:szCs w:val="22"/>
        </w:rPr>
        <w:t xml:space="preserve"> Os dados constantes dessa planilha poderão ser inclusive solicitados em fase de saneamento das propostas apresentadas.</w:t>
      </w:r>
    </w:p>
    <w:p w14:paraId="398AB1EC" w14:textId="77777777" w:rsidR="00D036A7" w:rsidRPr="00CE7E68" w:rsidRDefault="00D036A7" w:rsidP="00D036A7">
      <w:pPr>
        <w:pStyle w:val="Corponico"/>
        <w:widowControl w:val="0"/>
        <w:suppressAutoHyphens w:val="0"/>
        <w:spacing w:after="0"/>
        <w:rPr>
          <w:rFonts w:cs="Arial"/>
          <w:sz w:val="22"/>
          <w:szCs w:val="22"/>
          <w:u w:val="single"/>
        </w:rPr>
      </w:pPr>
    </w:p>
    <w:p w14:paraId="398AB1ED" w14:textId="77777777" w:rsidR="00D036A7" w:rsidRPr="00CE7E68" w:rsidRDefault="00D036A7" w:rsidP="00D036A7">
      <w:pPr>
        <w:pStyle w:val="Corponico"/>
        <w:widowControl w:val="0"/>
        <w:suppressAutoHyphens w:val="0"/>
        <w:spacing w:after="0"/>
        <w:rPr>
          <w:rFonts w:cs="Arial"/>
          <w:sz w:val="22"/>
          <w:szCs w:val="22"/>
          <w:u w:val="single"/>
        </w:rPr>
        <w:sectPr w:rsidR="00D036A7" w:rsidRPr="00CE7E68" w:rsidSect="00E21822">
          <w:endnotePr>
            <w:numFmt w:val="decimal"/>
          </w:endnotePr>
          <w:pgSz w:w="11905" w:h="16837" w:code="9"/>
          <w:pgMar w:top="1418" w:right="851" w:bottom="1418" w:left="1418" w:header="567" w:footer="1021" w:gutter="0"/>
          <w:pgBorders w:offsetFrom="page">
            <w:top w:val="single" w:sz="12" w:space="24" w:color="auto"/>
            <w:left w:val="single" w:sz="12" w:space="24" w:color="auto"/>
            <w:bottom w:val="single" w:sz="12" w:space="24" w:color="auto"/>
            <w:right w:val="single" w:sz="12" w:space="24" w:color="auto"/>
          </w:pgBorders>
          <w:cols w:space="720"/>
          <w:docGrid w:linePitch="360"/>
        </w:sectPr>
      </w:pPr>
    </w:p>
    <w:p w14:paraId="398AB1EE" w14:textId="14566961" w:rsidR="006D4D3E" w:rsidRPr="00CE7E68" w:rsidRDefault="00D86E0C" w:rsidP="006D4D3E">
      <w:pPr>
        <w:widowControl w:val="0"/>
        <w:suppressAutoHyphens w:val="0"/>
        <w:spacing w:before="120" w:line="360" w:lineRule="auto"/>
        <w:jc w:val="center"/>
        <w:rPr>
          <w:rFonts w:eastAsia="Arial" w:cs="Arial"/>
          <w:sz w:val="22"/>
          <w:szCs w:val="22"/>
        </w:rPr>
      </w:pPr>
      <w:r w:rsidRPr="00CE7E68">
        <w:rPr>
          <w:rFonts w:eastAsia="Calibri" w:cs="Arial"/>
          <w:b/>
          <w:sz w:val="22"/>
          <w:szCs w:val="22"/>
        </w:rPr>
        <w:lastRenderedPageBreak/>
        <w:t>CONCORRÊNCIA ELETRÔNICA</w:t>
      </w:r>
      <w:r w:rsidR="006D4D3E" w:rsidRPr="00CE7E68">
        <w:rPr>
          <w:rFonts w:eastAsia="Calibri" w:cs="Arial"/>
          <w:b/>
          <w:sz w:val="22"/>
          <w:szCs w:val="22"/>
        </w:rPr>
        <w:t xml:space="preserve"> N.</w:t>
      </w:r>
      <w:r w:rsidR="002A701B" w:rsidRPr="00CE7E68">
        <w:rPr>
          <w:rFonts w:eastAsia="Calibri" w:cs="Arial"/>
          <w:b/>
          <w:sz w:val="22"/>
          <w:szCs w:val="22"/>
        </w:rPr>
        <w:t xml:space="preserve"> </w:t>
      </w:r>
      <w:r w:rsidR="005C10E2">
        <w:rPr>
          <w:rFonts w:eastAsia="Calibri" w:cs="Arial"/>
          <w:b/>
          <w:sz w:val="22"/>
          <w:szCs w:val="22"/>
        </w:rPr>
        <w:t>90003</w:t>
      </w:r>
      <w:r w:rsidR="003135FC" w:rsidRPr="00CE7E68">
        <w:rPr>
          <w:rFonts w:eastAsia="Calibri" w:cs="Arial"/>
          <w:b/>
          <w:sz w:val="22"/>
          <w:szCs w:val="22"/>
        </w:rPr>
        <w:t>/202</w:t>
      </w:r>
      <w:r w:rsidR="008E4BFE" w:rsidRPr="00CE7E68">
        <w:rPr>
          <w:rFonts w:eastAsia="Calibri" w:cs="Arial"/>
          <w:b/>
          <w:sz w:val="22"/>
          <w:szCs w:val="22"/>
        </w:rPr>
        <w:t>5</w:t>
      </w:r>
    </w:p>
    <w:p w14:paraId="398AB1EF" w14:textId="77777777" w:rsidR="006D4D3E" w:rsidRPr="00CE7E68" w:rsidRDefault="006D4D3E" w:rsidP="006D4D3E">
      <w:pPr>
        <w:jc w:val="center"/>
      </w:pPr>
      <w:r w:rsidRPr="00CE7E68">
        <w:rPr>
          <w:b/>
          <w:bCs/>
        </w:rPr>
        <w:t xml:space="preserve">ANEXO </w:t>
      </w:r>
      <w:r w:rsidR="00403F68" w:rsidRPr="00CE7E68">
        <w:rPr>
          <w:b/>
          <w:bCs/>
        </w:rPr>
        <w:t>IX</w:t>
      </w:r>
      <w:r w:rsidRPr="00CE7E68">
        <w:t xml:space="preserve"> – Modelo de Declaração de Vistoria</w:t>
      </w:r>
    </w:p>
    <w:p w14:paraId="398AB1F0" w14:textId="1D0CD038" w:rsidR="00403F68" w:rsidRPr="00CE7E68" w:rsidRDefault="00403F68" w:rsidP="00403F68">
      <w:pPr>
        <w:widowControl w:val="0"/>
        <w:suppressAutoHyphens w:val="0"/>
        <w:autoSpaceDE w:val="0"/>
        <w:autoSpaceDN w:val="0"/>
        <w:adjustRightInd w:val="0"/>
        <w:spacing w:before="120" w:line="360" w:lineRule="atLeast"/>
        <w:ind w:firstLine="567"/>
        <w:rPr>
          <w:rFonts w:cs="Arial"/>
          <w:szCs w:val="23"/>
        </w:rPr>
      </w:pPr>
      <w:r w:rsidRPr="00CE7E68">
        <w:rPr>
          <w:rFonts w:cs="Arial"/>
          <w:szCs w:val="23"/>
        </w:rPr>
        <w:t xml:space="preserve">Declaro, para fins de participação na </w:t>
      </w:r>
      <w:r w:rsidR="00D86E0C" w:rsidRPr="00CE7E68">
        <w:rPr>
          <w:rFonts w:cs="Arial"/>
          <w:szCs w:val="23"/>
        </w:rPr>
        <w:t xml:space="preserve">Concorrência </w:t>
      </w:r>
      <w:r w:rsidR="003135FC" w:rsidRPr="00CE7E68">
        <w:rPr>
          <w:rFonts w:cs="Arial"/>
          <w:szCs w:val="23"/>
        </w:rPr>
        <w:t>E</w:t>
      </w:r>
      <w:r w:rsidR="00D86E0C" w:rsidRPr="00CE7E68">
        <w:rPr>
          <w:rFonts w:cs="Arial"/>
          <w:szCs w:val="23"/>
        </w:rPr>
        <w:t>letrônica</w:t>
      </w:r>
      <w:r w:rsidRPr="00CE7E68">
        <w:rPr>
          <w:rFonts w:cs="Arial"/>
          <w:szCs w:val="23"/>
        </w:rPr>
        <w:t xml:space="preserve"> nº</w:t>
      </w:r>
      <w:r w:rsidR="003135FC" w:rsidRPr="00CE7E68">
        <w:rPr>
          <w:rFonts w:cs="Arial"/>
          <w:szCs w:val="23"/>
        </w:rPr>
        <w:t xml:space="preserve"> </w:t>
      </w:r>
      <w:r w:rsidR="005C10E2">
        <w:rPr>
          <w:rFonts w:cs="Arial"/>
          <w:szCs w:val="23"/>
        </w:rPr>
        <w:t>90003</w:t>
      </w:r>
      <w:r w:rsidR="003135FC" w:rsidRPr="00CE7E68">
        <w:rPr>
          <w:rFonts w:cs="Arial"/>
          <w:szCs w:val="23"/>
        </w:rPr>
        <w:t>/202</w:t>
      </w:r>
      <w:r w:rsidR="006359E3" w:rsidRPr="00CE7E68">
        <w:rPr>
          <w:rFonts w:cs="Arial"/>
          <w:szCs w:val="23"/>
        </w:rPr>
        <w:t>5</w:t>
      </w:r>
      <w:r w:rsidRPr="00CE7E68">
        <w:rPr>
          <w:rFonts w:cs="Arial"/>
          <w:szCs w:val="23"/>
        </w:rPr>
        <w:t xml:space="preserve">, que vistoriei, minuciosamente, o ambiente e as instalações do CONTRATANTE, e que tomei conhecimento das informações necessárias e </w:t>
      </w:r>
      <w:r w:rsidRPr="00CE7E68">
        <w:rPr>
          <w:rFonts w:cs="Arial"/>
          <w:szCs w:val="22"/>
        </w:rPr>
        <w:t xml:space="preserve">suficientes para participação no certame e para elaboração da proposta </w:t>
      </w:r>
      <w:r w:rsidR="00413870" w:rsidRPr="00CE7E68">
        <w:rPr>
          <w:rFonts w:cs="Arial"/>
          <w:szCs w:val="22"/>
        </w:rPr>
        <w:t>com vistas à</w:t>
      </w:r>
      <w:r w:rsidR="006359E3" w:rsidRPr="00CE7E68">
        <w:t xml:space="preserve"> </w:t>
      </w:r>
      <w:r w:rsidR="00413870" w:rsidRPr="00CE7E68">
        <w:rPr>
          <w:b/>
          <w:bCs/>
        </w:rPr>
        <w:t xml:space="preserve">Contratação Integrada para elaboração de projeto básico e executivo (incluindo projetos arquitetônicos e complementares de engenharia, devidamente aprovados nos órgãos competentes); bem como execução de obra de reforma e </w:t>
      </w:r>
      <w:proofErr w:type="spellStart"/>
      <w:r w:rsidR="00413870" w:rsidRPr="00CE7E68">
        <w:rPr>
          <w:b/>
          <w:bCs/>
        </w:rPr>
        <w:t>retrofit</w:t>
      </w:r>
      <w:proofErr w:type="spellEnd"/>
      <w:r w:rsidR="00413870" w:rsidRPr="00CE7E68">
        <w:rPr>
          <w:b/>
          <w:bCs/>
        </w:rPr>
        <w:t xml:space="preserve"> do edifício da Escola de Contas do Tribunal de Contas do Distrito Federal (TCDF) com acréscimo de aproximadamente 830 m² de área construída</w:t>
      </w:r>
      <w:r w:rsidRPr="00CE7E68">
        <w:rPr>
          <w:rFonts w:cs="Arial"/>
          <w:szCs w:val="22"/>
        </w:rPr>
        <w:t>. Desse modo, proclamo estar ciente da complexidade das instalações e dos bens, assim como dos termos e das condições descritos no respectivo instrumento convocatório e anexos</w:t>
      </w:r>
      <w:r w:rsidRPr="00CE7E68">
        <w:rPr>
          <w:rFonts w:cs="Arial"/>
          <w:szCs w:val="23"/>
        </w:rPr>
        <w:t>.</w:t>
      </w:r>
    </w:p>
    <w:p w14:paraId="398AB1F1" w14:textId="490B6FEF" w:rsidR="00403F68" w:rsidRPr="00CE7E68" w:rsidRDefault="00403F68" w:rsidP="00403F68">
      <w:pPr>
        <w:widowControl w:val="0"/>
        <w:suppressAutoHyphens w:val="0"/>
        <w:autoSpaceDE w:val="0"/>
        <w:autoSpaceDN w:val="0"/>
        <w:adjustRightInd w:val="0"/>
        <w:spacing w:before="120" w:line="360" w:lineRule="auto"/>
        <w:jc w:val="right"/>
        <w:rPr>
          <w:rFonts w:cs="Arial"/>
          <w:szCs w:val="23"/>
        </w:rPr>
      </w:pPr>
      <w:r w:rsidRPr="00CE7E68">
        <w:rPr>
          <w:rFonts w:cs="Arial"/>
          <w:szCs w:val="23"/>
        </w:rPr>
        <w:t xml:space="preserve">Brasília (DF), _____ de _______________ </w:t>
      </w:r>
      <w:proofErr w:type="spellStart"/>
      <w:r w:rsidRPr="00CE7E68">
        <w:rPr>
          <w:rFonts w:cs="Arial"/>
          <w:szCs w:val="23"/>
        </w:rPr>
        <w:t>de</w:t>
      </w:r>
      <w:proofErr w:type="spellEnd"/>
      <w:r w:rsidRPr="00CE7E68">
        <w:rPr>
          <w:rFonts w:cs="Arial"/>
          <w:szCs w:val="23"/>
        </w:rPr>
        <w:t xml:space="preserve"> 202</w:t>
      </w:r>
      <w:r w:rsidR="008E4BFE" w:rsidRPr="00CE7E68">
        <w:rPr>
          <w:rFonts w:cs="Arial"/>
          <w:szCs w:val="23"/>
        </w:rPr>
        <w:t>5</w:t>
      </w:r>
      <w:r w:rsidRPr="00CE7E68">
        <w:rPr>
          <w:rFonts w:cs="Arial"/>
          <w:szCs w:val="23"/>
        </w:rPr>
        <w:t>.</w:t>
      </w:r>
    </w:p>
    <w:p w14:paraId="398AB1F2" w14:textId="77777777" w:rsidR="00403F68" w:rsidRPr="00CE7E68" w:rsidRDefault="00403F68" w:rsidP="00403F68">
      <w:pPr>
        <w:widowControl w:val="0"/>
        <w:suppressAutoHyphens w:val="0"/>
        <w:autoSpaceDE w:val="0"/>
        <w:autoSpaceDN w:val="0"/>
        <w:adjustRightInd w:val="0"/>
        <w:jc w:val="center"/>
        <w:rPr>
          <w:rFonts w:cs="Arial"/>
          <w:sz w:val="6"/>
          <w:szCs w:val="6"/>
        </w:rPr>
      </w:pPr>
    </w:p>
    <w:p w14:paraId="398AB1F3" w14:textId="77777777" w:rsidR="00403F68" w:rsidRPr="00CE7E68" w:rsidRDefault="00403F68" w:rsidP="00403F68">
      <w:pPr>
        <w:widowControl w:val="0"/>
        <w:suppressAutoHyphens w:val="0"/>
        <w:autoSpaceDE w:val="0"/>
        <w:autoSpaceDN w:val="0"/>
        <w:adjustRightInd w:val="0"/>
        <w:spacing w:before="120"/>
        <w:jc w:val="center"/>
        <w:rPr>
          <w:rFonts w:cs="Arial"/>
          <w:szCs w:val="21"/>
        </w:rPr>
      </w:pPr>
      <w:r w:rsidRPr="00CE7E68">
        <w:rPr>
          <w:rFonts w:cs="Arial"/>
          <w:szCs w:val="23"/>
        </w:rPr>
        <w:t>__________________________________________________________________</w:t>
      </w:r>
      <w:r w:rsidRPr="00CE7E68">
        <w:rPr>
          <w:rFonts w:cs="Arial"/>
          <w:szCs w:val="23"/>
        </w:rPr>
        <w:br/>
      </w:r>
      <w:r w:rsidRPr="00CE7E68">
        <w:rPr>
          <w:rFonts w:cs="Arial"/>
          <w:szCs w:val="21"/>
        </w:rPr>
        <w:t>Carimbo e Assinatura do Responsável/Representante da Empresa</w:t>
      </w:r>
    </w:p>
    <w:p w14:paraId="398AB1F4" w14:textId="77777777" w:rsidR="00403F68" w:rsidRPr="00CE7E68" w:rsidRDefault="00403F68" w:rsidP="00403F68">
      <w:pPr>
        <w:widowControl w:val="0"/>
        <w:suppressAutoHyphens w:val="0"/>
        <w:autoSpaceDE w:val="0"/>
        <w:autoSpaceDN w:val="0"/>
        <w:adjustRightInd w:val="0"/>
        <w:spacing w:before="120"/>
        <w:jc w:val="center"/>
        <w:rPr>
          <w:rFonts w:cs="Arial"/>
          <w:szCs w:val="23"/>
        </w:rPr>
      </w:pPr>
      <w:r w:rsidRPr="00CE7E68">
        <w:rPr>
          <w:rFonts w:cs="Arial"/>
          <w:szCs w:val="23"/>
        </w:rPr>
        <w:t>Nome legível: _______________________________</w:t>
      </w:r>
    </w:p>
    <w:p w14:paraId="398AB1F5" w14:textId="77777777" w:rsidR="00403F68" w:rsidRPr="00CE7E68" w:rsidRDefault="00403F68" w:rsidP="00403F68">
      <w:pPr>
        <w:widowControl w:val="0"/>
        <w:suppressAutoHyphens w:val="0"/>
        <w:spacing w:before="120"/>
        <w:jc w:val="center"/>
        <w:rPr>
          <w:rFonts w:cs="Arial"/>
          <w:szCs w:val="23"/>
        </w:rPr>
      </w:pPr>
      <w:r w:rsidRPr="00CE7E68">
        <w:rPr>
          <w:rFonts w:cs="Arial"/>
          <w:szCs w:val="23"/>
        </w:rPr>
        <w:t>CPF: ____________________</w:t>
      </w:r>
    </w:p>
    <w:p w14:paraId="398AB1F6" w14:textId="77777777" w:rsidR="00403F68" w:rsidRPr="00CE7E68" w:rsidRDefault="00403F68" w:rsidP="00403F68">
      <w:pPr>
        <w:widowControl w:val="0"/>
        <w:suppressAutoHyphens w:val="0"/>
        <w:spacing w:before="120" w:line="360" w:lineRule="auto"/>
      </w:pPr>
      <w:r w:rsidRPr="00CE7E68">
        <w:t>Visto:</w:t>
      </w:r>
    </w:p>
    <w:p w14:paraId="398AB1F7" w14:textId="5BE700A2" w:rsidR="00403F68" w:rsidRPr="00CE7E68" w:rsidRDefault="00403F68" w:rsidP="00413870">
      <w:pPr>
        <w:widowControl w:val="0"/>
        <w:suppressAutoHyphens w:val="0"/>
        <w:spacing w:after="0"/>
        <w:jc w:val="center"/>
        <w:rPr>
          <w:rFonts w:cs="Arial"/>
          <w:b/>
        </w:rPr>
      </w:pPr>
      <w:r w:rsidRPr="00CE7E68">
        <w:t>____________________________________</w:t>
      </w:r>
      <w:r w:rsidRPr="00CE7E68">
        <w:br/>
        <w:t>Chefe</w:t>
      </w:r>
      <w:r w:rsidRPr="00CE7E68">
        <w:br/>
      </w:r>
      <w:r w:rsidRPr="00CE7E68">
        <w:rPr>
          <w:rFonts w:cs="Arial"/>
          <w:b/>
        </w:rPr>
        <w:t>S</w:t>
      </w:r>
      <w:r w:rsidR="007D1FE4" w:rsidRPr="00CE7E68">
        <w:rPr>
          <w:rFonts w:cs="Arial"/>
          <w:b/>
        </w:rPr>
        <w:t>ecretaria de Engenharia e Serviços de Apoio</w:t>
      </w:r>
    </w:p>
    <w:p w14:paraId="398AB1F8" w14:textId="77777777" w:rsidR="00403F68" w:rsidRPr="00CE7E68" w:rsidRDefault="00403F68" w:rsidP="00403F68">
      <w:pPr>
        <w:widowControl w:val="0"/>
        <w:suppressAutoHyphens w:val="0"/>
        <w:spacing w:after="0"/>
        <w:jc w:val="center"/>
        <w:rPr>
          <w:rFonts w:cs="Arial"/>
          <w:b/>
          <w:sz w:val="12"/>
          <w:szCs w:val="12"/>
        </w:rPr>
      </w:pPr>
    </w:p>
    <w:p w14:paraId="398AB1F9" w14:textId="77777777" w:rsidR="00403F68" w:rsidRPr="00CE7E68" w:rsidRDefault="00403F68" w:rsidP="00403F68">
      <w:pPr>
        <w:widowControl w:val="0"/>
        <w:pBdr>
          <w:top w:val="single" w:sz="18" w:space="1" w:color="auto"/>
          <w:left w:val="single" w:sz="18" w:space="4" w:color="auto"/>
          <w:bottom w:val="single" w:sz="18" w:space="1" w:color="auto"/>
          <w:right w:val="single" w:sz="18" w:space="4" w:color="auto"/>
        </w:pBdr>
        <w:suppressAutoHyphens w:val="0"/>
        <w:spacing w:before="120" w:line="360" w:lineRule="auto"/>
        <w:rPr>
          <w:rFonts w:cs="Arial"/>
        </w:rPr>
      </w:pPr>
      <w:r w:rsidRPr="00CE7E68">
        <w:rPr>
          <w:rFonts w:cs="Arial"/>
          <w:b/>
        </w:rPr>
        <w:t>Observação</w:t>
      </w:r>
      <w:r w:rsidRPr="00CE7E68">
        <w:rPr>
          <w:rFonts w:cs="Arial"/>
        </w:rPr>
        <w:t xml:space="preserve"> - Tendo em vista a faculdade de realizar a vistoria ao local do objeto da Contratação, a ausência da presente declaração não implicará a desclassificação do licitante vencedor, entretanto não poderá alegar desconhecimento das condições e do grau de dificuldade existentes para eximir-se das obrigações assumidas.</w:t>
      </w:r>
    </w:p>
    <w:p w14:paraId="398AB1FA" w14:textId="77777777" w:rsidR="00403F68" w:rsidRPr="00CE7E68" w:rsidRDefault="00403F68">
      <w:pPr>
        <w:suppressAutoHyphens w:val="0"/>
        <w:spacing w:after="0"/>
        <w:jc w:val="left"/>
      </w:pPr>
    </w:p>
    <w:p w14:paraId="398AB1FB" w14:textId="77777777" w:rsidR="00403F68" w:rsidRPr="00CE7E68" w:rsidRDefault="00403F68">
      <w:pPr>
        <w:suppressAutoHyphens w:val="0"/>
        <w:spacing w:after="0"/>
        <w:jc w:val="left"/>
        <w:sectPr w:rsidR="00403F68" w:rsidRPr="00CE7E6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98AB23F" w14:textId="09BC1F7F" w:rsidR="001643AD" w:rsidRPr="00CE7E68" w:rsidRDefault="00D86E0C" w:rsidP="001643AD">
      <w:pPr>
        <w:widowControl w:val="0"/>
        <w:suppressAutoHyphens w:val="0"/>
        <w:spacing w:before="120" w:line="360" w:lineRule="auto"/>
        <w:jc w:val="center"/>
        <w:rPr>
          <w:rFonts w:cs="Arial"/>
          <w:szCs w:val="22"/>
        </w:rPr>
      </w:pPr>
      <w:r w:rsidRPr="00CE7E68">
        <w:rPr>
          <w:rFonts w:eastAsia="Calibri" w:cs="Arial"/>
          <w:b/>
          <w:sz w:val="22"/>
          <w:szCs w:val="22"/>
        </w:rPr>
        <w:lastRenderedPageBreak/>
        <w:t>CONCORRÊNCIA ELETRÔNICA</w:t>
      </w:r>
      <w:r w:rsidR="001643AD" w:rsidRPr="00CE7E68">
        <w:rPr>
          <w:rFonts w:eastAsia="Calibri" w:cs="Arial"/>
          <w:b/>
          <w:sz w:val="22"/>
          <w:szCs w:val="22"/>
        </w:rPr>
        <w:t xml:space="preserve"> N.º</w:t>
      </w:r>
      <w:r w:rsidR="003135FC" w:rsidRPr="00CE7E68">
        <w:rPr>
          <w:rFonts w:eastAsia="Calibri" w:cs="Arial"/>
          <w:b/>
          <w:sz w:val="22"/>
          <w:szCs w:val="22"/>
        </w:rPr>
        <w:t xml:space="preserve"> </w:t>
      </w:r>
      <w:r w:rsidR="005C10E2">
        <w:rPr>
          <w:rFonts w:eastAsia="Calibri" w:cs="Arial"/>
          <w:b/>
          <w:sz w:val="22"/>
          <w:szCs w:val="22"/>
        </w:rPr>
        <w:t>90003</w:t>
      </w:r>
      <w:r w:rsidR="003135FC" w:rsidRPr="00CE7E68">
        <w:rPr>
          <w:rFonts w:eastAsia="Calibri" w:cs="Arial"/>
          <w:b/>
          <w:sz w:val="22"/>
          <w:szCs w:val="22"/>
        </w:rPr>
        <w:t>/202</w:t>
      </w:r>
      <w:r w:rsidR="007C1396" w:rsidRPr="00CE7E68">
        <w:rPr>
          <w:rFonts w:eastAsia="Calibri" w:cs="Arial"/>
          <w:b/>
          <w:sz w:val="22"/>
          <w:szCs w:val="22"/>
        </w:rPr>
        <w:t>5</w:t>
      </w:r>
    </w:p>
    <w:p w14:paraId="398AB240" w14:textId="08FD11C0" w:rsidR="001643AD" w:rsidRPr="00CE7E68" w:rsidRDefault="001643AD" w:rsidP="001643AD">
      <w:pPr>
        <w:jc w:val="center"/>
      </w:pPr>
      <w:r w:rsidRPr="00CE7E68">
        <w:rPr>
          <w:b/>
          <w:bCs/>
        </w:rPr>
        <w:t>ANEXO X</w:t>
      </w:r>
      <w:r w:rsidRPr="00CE7E68">
        <w:t xml:space="preserve"> – </w:t>
      </w:r>
      <w:r w:rsidRPr="00CE7E68">
        <w:rPr>
          <w:caps/>
        </w:rPr>
        <w:t>Minuta do Contrato</w:t>
      </w:r>
    </w:p>
    <w:p w14:paraId="398AB241" w14:textId="77777777" w:rsidR="00E90849" w:rsidRPr="00CE7E68" w:rsidRDefault="00E90849" w:rsidP="00CB42D0">
      <w:pPr>
        <w:spacing w:after="0"/>
        <w:rPr>
          <w:sz w:val="12"/>
          <w:szCs w:val="12"/>
        </w:rPr>
      </w:pPr>
    </w:p>
    <w:p w14:paraId="398AB242" w14:textId="717A9520" w:rsidR="00D32C0C" w:rsidRPr="00CE7E68" w:rsidRDefault="00D32C0C" w:rsidP="00CB42D0">
      <w:pPr>
        <w:widowControl w:val="0"/>
        <w:spacing w:line="300" w:lineRule="atLeast"/>
        <w:ind w:left="4678"/>
        <w:rPr>
          <w:rFonts w:cs="Arial"/>
          <w:b/>
          <w:sz w:val="22"/>
        </w:rPr>
      </w:pPr>
      <w:r w:rsidRPr="00CE7E68">
        <w:rPr>
          <w:rFonts w:cs="Arial"/>
          <w:b/>
          <w:sz w:val="22"/>
        </w:rPr>
        <w:t>CONTRATO Nº _____ QUE ENTRE SI CELEBRAM O DISTRITO FEDERAL, POR INTERMÉDIO DO TRIBUNAL DE CONTAS DO DISTRITO FEDERAL, E A EMPRESA</w:t>
      </w:r>
      <w:r w:rsidR="00A5169A" w:rsidRPr="00CE7E68">
        <w:rPr>
          <w:rFonts w:cs="Arial"/>
          <w:b/>
          <w:sz w:val="22"/>
        </w:rPr>
        <w:t xml:space="preserve"> / CONSÓRCIO</w:t>
      </w:r>
      <w:r w:rsidRPr="00CE7E68">
        <w:rPr>
          <w:rFonts w:cs="Arial"/>
          <w:b/>
          <w:sz w:val="22"/>
        </w:rPr>
        <w:t xml:space="preserve"> ______ </w:t>
      </w:r>
      <w:r w:rsidR="003D261B" w:rsidRPr="00CE7E68">
        <w:rPr>
          <w:rFonts w:cs="Arial"/>
          <w:b/>
          <w:sz w:val="22"/>
        </w:rPr>
        <w:t>PARA</w:t>
      </w:r>
      <w:r w:rsidR="00BC6CB7" w:rsidRPr="00CE7E68">
        <w:rPr>
          <w:rFonts w:cs="Arial"/>
          <w:b/>
          <w:sz w:val="22"/>
        </w:rPr>
        <w:t xml:space="preserve"> </w:t>
      </w:r>
      <w:r w:rsidR="00A5169A" w:rsidRPr="00CE7E68">
        <w:rPr>
          <w:rFonts w:cs="Arial"/>
          <w:b/>
          <w:sz w:val="22"/>
        </w:rPr>
        <w:t xml:space="preserve">CONTRATAÇÃO INTEGRADA RELATIVA </w:t>
      </w:r>
      <w:r w:rsidR="003D261B" w:rsidRPr="00CE7E68">
        <w:rPr>
          <w:rFonts w:cs="Arial"/>
          <w:b/>
          <w:sz w:val="22"/>
        </w:rPr>
        <w:t>À</w:t>
      </w:r>
      <w:r w:rsidR="00A5169A" w:rsidRPr="00CE7E68">
        <w:rPr>
          <w:rFonts w:cs="Arial"/>
          <w:b/>
          <w:sz w:val="22"/>
        </w:rPr>
        <w:t xml:space="preserve"> OBRA DE REFORMA E RETROFIT DO EDIFÍCIO DA ESCOLA DE CONTAS DO</w:t>
      </w:r>
      <w:r w:rsidR="00FD5C19" w:rsidRPr="00CE7E68">
        <w:rPr>
          <w:rFonts w:cs="Arial"/>
          <w:b/>
          <w:sz w:val="22"/>
        </w:rPr>
        <w:t xml:space="preserve"> </w:t>
      </w:r>
      <w:r w:rsidR="005E18CD" w:rsidRPr="00CE7E68">
        <w:rPr>
          <w:rFonts w:cs="Arial"/>
          <w:b/>
          <w:caps/>
          <w:sz w:val="22"/>
        </w:rPr>
        <w:t>Tribunal de Contas do Distrito Federal (TCDF)</w:t>
      </w:r>
      <w:r w:rsidR="005E18CD" w:rsidRPr="00CE7E68">
        <w:rPr>
          <w:rFonts w:cs="Arial"/>
          <w:b/>
          <w:sz w:val="22"/>
        </w:rPr>
        <w:t>.</w:t>
      </w:r>
      <w:r w:rsidR="00CB42D0" w:rsidRPr="00CE7E68">
        <w:rPr>
          <w:rFonts w:cs="Arial"/>
          <w:b/>
          <w:sz w:val="22"/>
        </w:rPr>
        <w:t xml:space="preserve"> (PROCESSO Nº</w:t>
      </w:r>
      <w:r w:rsidR="00BC6CB7" w:rsidRPr="00CE7E68">
        <w:rPr>
          <w:rFonts w:cs="Arial"/>
          <w:b/>
          <w:sz w:val="22"/>
        </w:rPr>
        <w:t> </w:t>
      </w:r>
      <w:r w:rsidR="00CB42D0" w:rsidRPr="00CE7E68">
        <w:rPr>
          <w:rFonts w:cs="Arial"/>
          <w:b/>
          <w:sz w:val="22"/>
        </w:rPr>
        <w:t>00600-0000</w:t>
      </w:r>
      <w:r w:rsidR="00A5169A" w:rsidRPr="00CE7E68">
        <w:rPr>
          <w:rFonts w:cs="Arial"/>
          <w:b/>
          <w:sz w:val="22"/>
        </w:rPr>
        <w:t>4241</w:t>
      </w:r>
      <w:r w:rsidR="00CB42D0" w:rsidRPr="00CE7E68">
        <w:rPr>
          <w:rFonts w:cs="Arial"/>
          <w:b/>
          <w:sz w:val="22"/>
        </w:rPr>
        <w:t>/202</w:t>
      </w:r>
      <w:r w:rsidR="00FD5C19" w:rsidRPr="00CE7E68">
        <w:rPr>
          <w:rFonts w:cs="Arial"/>
          <w:b/>
          <w:sz w:val="22"/>
        </w:rPr>
        <w:t>5</w:t>
      </w:r>
      <w:r w:rsidR="00CB42D0" w:rsidRPr="00CE7E68">
        <w:rPr>
          <w:rFonts w:cs="Arial"/>
          <w:b/>
          <w:sz w:val="22"/>
        </w:rPr>
        <w:t>-</w:t>
      </w:r>
      <w:r w:rsidR="00FD5C19" w:rsidRPr="00CE7E68">
        <w:rPr>
          <w:rFonts w:cs="Arial"/>
          <w:b/>
          <w:sz w:val="22"/>
        </w:rPr>
        <w:t>16</w:t>
      </w:r>
      <w:r w:rsidR="00CB42D0" w:rsidRPr="00CE7E68">
        <w:rPr>
          <w:rFonts w:cs="Arial"/>
          <w:b/>
          <w:sz w:val="22"/>
        </w:rPr>
        <w:t>).</w:t>
      </w:r>
    </w:p>
    <w:p w14:paraId="37275693" w14:textId="77777777" w:rsidR="002453DE" w:rsidRPr="00CE7E68" w:rsidRDefault="002453DE" w:rsidP="002453DE">
      <w:pPr>
        <w:widowControl w:val="0"/>
        <w:spacing w:after="0"/>
        <w:ind w:left="4678"/>
        <w:rPr>
          <w:rFonts w:cs="Arial"/>
          <w:b/>
          <w:sz w:val="12"/>
          <w:szCs w:val="12"/>
        </w:rPr>
      </w:pPr>
    </w:p>
    <w:p w14:paraId="398AB244" w14:textId="7E990B3F" w:rsidR="004D6867" w:rsidRPr="00CE7E68" w:rsidRDefault="004D6867" w:rsidP="008B42FA">
      <w:pPr>
        <w:widowControl w:val="0"/>
        <w:spacing w:after="0" w:line="360" w:lineRule="auto"/>
        <w:ind w:firstLine="567"/>
        <w:rPr>
          <w:rFonts w:cs="Arial"/>
          <w:sz w:val="22"/>
          <w:szCs w:val="22"/>
          <w:lang w:bidi="pt-BR"/>
        </w:rPr>
      </w:pPr>
      <w:r w:rsidRPr="00CE7E68">
        <w:rPr>
          <w:rFonts w:cs="Arial"/>
          <w:sz w:val="22"/>
          <w:szCs w:val="22"/>
          <w:lang w:bidi="pt-BR"/>
        </w:rPr>
        <w:t xml:space="preserve">Pelo presente instrumento, o </w:t>
      </w:r>
      <w:r w:rsidRPr="00CE7E68">
        <w:rPr>
          <w:rFonts w:cs="Arial"/>
          <w:b/>
          <w:bCs/>
          <w:sz w:val="22"/>
          <w:szCs w:val="22"/>
          <w:lang w:bidi="pt-BR"/>
        </w:rPr>
        <w:t>DISTRITO FEDERAL</w:t>
      </w:r>
      <w:r w:rsidRPr="00CE7E68">
        <w:rPr>
          <w:rFonts w:cs="Arial"/>
          <w:sz w:val="22"/>
          <w:szCs w:val="22"/>
          <w:lang w:bidi="pt-BR"/>
        </w:rPr>
        <w:t xml:space="preserve">, por intermédio do </w:t>
      </w:r>
      <w:r w:rsidRPr="00CE7E68">
        <w:rPr>
          <w:rFonts w:cs="Arial"/>
          <w:b/>
          <w:sz w:val="22"/>
          <w:szCs w:val="22"/>
          <w:lang w:bidi="pt-BR"/>
        </w:rPr>
        <w:t>TRIBUNAL DE CONTAS DO DISTRITO FEDERAL</w:t>
      </w:r>
      <w:r w:rsidRPr="00CE7E68">
        <w:rPr>
          <w:rFonts w:cs="Arial"/>
          <w:sz w:val="22"/>
          <w:szCs w:val="22"/>
          <w:lang w:bidi="pt-BR"/>
        </w:rPr>
        <w:t xml:space="preserve">, com sede nesta Capital, inscrito no CNPJ/MF nº 00.534.560/0001-26, neste ato representado, na forma do seu Regimento Interno e Portaria - TCDF nº 15, de 06 de janeiro de 2023, artigo 1º, inciso XV, pelo seu ___________________________, Sr. ________________________, </w:t>
      </w:r>
      <w:bookmarkStart w:id="19" w:name="Texto61"/>
      <w:bookmarkEnd w:id="19"/>
      <w:r w:rsidRPr="00CE7E68">
        <w:rPr>
          <w:rFonts w:cs="Arial"/>
          <w:sz w:val="22"/>
          <w:szCs w:val="22"/>
          <w:lang w:bidi="pt-BR"/>
        </w:rPr>
        <w:t xml:space="preserve">doravante denominado </w:t>
      </w:r>
      <w:r w:rsidRPr="00CE7E68">
        <w:rPr>
          <w:rFonts w:cs="Arial"/>
          <w:b/>
          <w:sz w:val="22"/>
          <w:szCs w:val="22"/>
          <w:lang w:bidi="pt-BR"/>
        </w:rPr>
        <w:t>CONTRATANTE</w:t>
      </w:r>
      <w:r w:rsidRPr="00CE7E68">
        <w:rPr>
          <w:rFonts w:cs="Arial"/>
          <w:sz w:val="22"/>
          <w:szCs w:val="22"/>
          <w:lang w:bidi="pt-BR"/>
        </w:rPr>
        <w:t>, e a</w:t>
      </w:r>
      <w:r w:rsidRPr="00CE7E68">
        <w:rPr>
          <w:rFonts w:cs="Arial"/>
          <w:b/>
          <w:bCs/>
          <w:caps/>
          <w:sz w:val="22"/>
          <w:szCs w:val="22"/>
        </w:rPr>
        <w:t xml:space="preserve"> EMPRESA</w:t>
      </w:r>
      <w:r w:rsidR="00A5169A" w:rsidRPr="00CE7E68">
        <w:rPr>
          <w:rFonts w:cs="Arial"/>
          <w:b/>
          <w:bCs/>
          <w:caps/>
          <w:sz w:val="22"/>
          <w:szCs w:val="22"/>
        </w:rPr>
        <w:t xml:space="preserve"> / CONSÓRCIO</w:t>
      </w:r>
      <w:r w:rsidRPr="00CE7E68">
        <w:rPr>
          <w:rFonts w:cs="Arial"/>
          <w:b/>
          <w:bCs/>
          <w:caps/>
          <w:sz w:val="22"/>
          <w:szCs w:val="22"/>
        </w:rPr>
        <w:t xml:space="preserve"> </w:t>
      </w:r>
      <w:bookmarkStart w:id="20" w:name="Texto22"/>
      <w:bookmarkEnd w:id="20"/>
      <w:r w:rsidRPr="00CE7E68">
        <w:rPr>
          <w:rFonts w:cs="Arial"/>
          <w:b/>
          <w:sz w:val="22"/>
          <w:szCs w:val="22"/>
        </w:rPr>
        <w:t>___________________</w:t>
      </w:r>
      <w:r w:rsidRPr="00CE7E68">
        <w:rPr>
          <w:rFonts w:cs="Arial"/>
          <w:sz w:val="22"/>
          <w:szCs w:val="22"/>
          <w:lang w:bidi="pt-BR"/>
        </w:rPr>
        <w:t>, com sede no ________________________, CNPJ nº</w:t>
      </w:r>
      <w:bookmarkStart w:id="21" w:name="Texto24"/>
      <w:bookmarkEnd w:id="21"/>
      <w:r w:rsidRPr="00CE7E68">
        <w:rPr>
          <w:rFonts w:cs="Arial"/>
          <w:sz w:val="22"/>
          <w:szCs w:val="22"/>
          <w:lang w:bidi="pt-BR"/>
        </w:rPr>
        <w:t xml:space="preserve"> _______________</w:t>
      </w:r>
      <w:bookmarkStart w:id="22" w:name="Texto25"/>
      <w:bookmarkEnd w:id="22"/>
      <w:r w:rsidRPr="00CE7E68">
        <w:rPr>
          <w:rFonts w:cs="Arial"/>
          <w:sz w:val="22"/>
          <w:szCs w:val="22"/>
          <w:lang w:bidi="pt-BR"/>
        </w:rPr>
        <w:t xml:space="preserve">, representada por seu _______________, </w:t>
      </w:r>
      <w:bookmarkStart w:id="23" w:name="Texto26"/>
      <w:bookmarkEnd w:id="23"/>
      <w:proofErr w:type="spellStart"/>
      <w:r w:rsidRPr="00CE7E68">
        <w:rPr>
          <w:rFonts w:cs="Arial"/>
          <w:sz w:val="22"/>
          <w:szCs w:val="22"/>
          <w:lang w:bidi="pt-BR"/>
        </w:rPr>
        <w:t>Sr</w:t>
      </w:r>
      <w:proofErr w:type="spellEnd"/>
      <w:r w:rsidRPr="00CE7E68">
        <w:rPr>
          <w:rFonts w:cs="Arial"/>
          <w:sz w:val="22"/>
          <w:szCs w:val="22"/>
          <w:lang w:bidi="pt-BR"/>
        </w:rPr>
        <w:t>(ª)</w:t>
      </w:r>
      <w:bookmarkStart w:id="24" w:name="Texto27"/>
      <w:bookmarkEnd w:id="24"/>
      <w:r w:rsidRPr="00CE7E68">
        <w:rPr>
          <w:rFonts w:cs="Arial"/>
          <w:sz w:val="22"/>
          <w:szCs w:val="22"/>
          <w:lang w:bidi="pt-BR"/>
        </w:rPr>
        <w:t xml:space="preserve"> ____________________, RG nº _______________, CPF nº _______________, doravante denominada </w:t>
      </w:r>
      <w:r w:rsidRPr="00CE7E68">
        <w:rPr>
          <w:rFonts w:cs="Arial"/>
          <w:b/>
          <w:sz w:val="22"/>
          <w:szCs w:val="22"/>
          <w:lang w:bidi="pt-BR"/>
        </w:rPr>
        <w:t>CONTRATADA</w:t>
      </w:r>
      <w:r w:rsidRPr="00CE7E68">
        <w:rPr>
          <w:rFonts w:cs="Arial"/>
          <w:sz w:val="22"/>
          <w:szCs w:val="22"/>
          <w:lang w:bidi="pt-BR"/>
        </w:rPr>
        <w:t xml:space="preserve"> celebram o presente Contrato, nos termos da Lei nº 14.133/2021, de 1º de abril de 2021, com suas alterações subsequentes, bem como outras normas vigentes relacionadas com o seu objeto e de acordo as cláusulas e condições a seguir enumeradas:</w:t>
      </w:r>
    </w:p>
    <w:p w14:paraId="398AB246" w14:textId="77777777" w:rsidR="00D32C0C" w:rsidRPr="00CE7E68" w:rsidRDefault="00D32C0C" w:rsidP="008B42FA">
      <w:pPr>
        <w:pStyle w:val="Captulo"/>
        <w:keepNext w:val="0"/>
        <w:widowControl w:val="0"/>
        <w:spacing w:before="0" w:after="0" w:line="360" w:lineRule="auto"/>
        <w:jc w:val="center"/>
        <w:rPr>
          <w:rFonts w:eastAsia="Times New Roman" w:cs="Arial"/>
          <w:b/>
          <w:caps/>
          <w:kern w:val="1"/>
          <w:sz w:val="22"/>
          <w:szCs w:val="22"/>
        </w:rPr>
      </w:pPr>
      <w:r w:rsidRPr="00CE7E68">
        <w:rPr>
          <w:rFonts w:eastAsia="Times New Roman" w:cs="Arial"/>
          <w:b/>
          <w:caps/>
          <w:kern w:val="1"/>
          <w:sz w:val="22"/>
          <w:szCs w:val="22"/>
        </w:rPr>
        <w:t>CLÁUSULA PRIMEIRA – DO OBJETO</w:t>
      </w:r>
    </w:p>
    <w:p w14:paraId="398AB247" w14:textId="54EA945C" w:rsidR="00D32C0C" w:rsidRPr="00CE7E68" w:rsidRDefault="008B42FA" w:rsidP="008B42FA">
      <w:pPr>
        <w:pStyle w:val="Corponico"/>
        <w:widowControl w:val="0"/>
        <w:tabs>
          <w:tab w:val="left" w:pos="709"/>
        </w:tabs>
        <w:spacing w:after="0" w:line="360" w:lineRule="auto"/>
        <w:rPr>
          <w:sz w:val="22"/>
          <w:szCs w:val="22"/>
        </w:rPr>
      </w:pPr>
      <w:r w:rsidRPr="00CE7E68">
        <w:rPr>
          <w:rFonts w:cs="Arial"/>
          <w:sz w:val="22"/>
          <w:szCs w:val="22"/>
        </w:rPr>
        <w:t>1.1.</w:t>
      </w:r>
      <w:r w:rsidRPr="00CE7E68">
        <w:rPr>
          <w:rFonts w:cs="Arial"/>
          <w:sz w:val="22"/>
          <w:szCs w:val="22"/>
        </w:rPr>
        <w:tab/>
      </w:r>
      <w:r w:rsidR="00CB42D0" w:rsidRPr="00CE7E68">
        <w:rPr>
          <w:rFonts w:cs="Arial"/>
          <w:sz w:val="22"/>
          <w:szCs w:val="22"/>
        </w:rPr>
        <w:t xml:space="preserve">O presente </w:t>
      </w:r>
      <w:r w:rsidR="00222752" w:rsidRPr="00CE7E68">
        <w:rPr>
          <w:rFonts w:cs="Arial"/>
          <w:sz w:val="22"/>
          <w:szCs w:val="22"/>
        </w:rPr>
        <w:t>c</w:t>
      </w:r>
      <w:r w:rsidR="00CB42D0" w:rsidRPr="00CE7E68">
        <w:rPr>
          <w:rFonts w:cs="Arial"/>
          <w:sz w:val="22"/>
          <w:szCs w:val="22"/>
        </w:rPr>
        <w:t>ontrato tem por objeto a</w:t>
      </w:r>
      <w:r w:rsidR="00AB782A" w:rsidRPr="00CE7E68">
        <w:rPr>
          <w:rFonts w:cs="Arial"/>
          <w:sz w:val="22"/>
          <w:szCs w:val="22"/>
        </w:rPr>
        <w:t xml:space="preserve"> </w:t>
      </w:r>
      <w:r w:rsidRPr="00CE7E68">
        <w:rPr>
          <w:rFonts w:cs="Arial"/>
          <w:sz w:val="22"/>
          <w:szCs w:val="22"/>
        </w:rPr>
        <w:t xml:space="preserve">Contratação Integrada de empresa(s) especializada(s) em engenharia e/ou arquitetura para elaboração de projeto básico e executivo (incluindo projetos arquitetônicos e complementares de engenharia, devidamente aprovados nos órgãos competentes); bem como execução de obra de reforma e </w:t>
      </w:r>
      <w:proofErr w:type="spellStart"/>
      <w:r w:rsidRPr="00CE7E68">
        <w:rPr>
          <w:rFonts w:cs="Arial"/>
          <w:i/>
          <w:iCs/>
          <w:sz w:val="22"/>
          <w:szCs w:val="22"/>
        </w:rPr>
        <w:t>retrofit</w:t>
      </w:r>
      <w:proofErr w:type="spellEnd"/>
      <w:r w:rsidRPr="00CE7E68">
        <w:rPr>
          <w:rFonts w:cs="Arial"/>
          <w:sz w:val="22"/>
          <w:szCs w:val="22"/>
        </w:rPr>
        <w:t xml:space="preserve"> do edifício da Escola de Contas do Tribunal de Contas do Distrito Federal (TCDF) com acréscimo de aproximadamente 830 m² de área construída</w:t>
      </w:r>
      <w:r w:rsidR="005E18CD" w:rsidRPr="00CE7E68">
        <w:rPr>
          <w:rFonts w:cs="Arial"/>
          <w:sz w:val="22"/>
          <w:szCs w:val="22"/>
        </w:rPr>
        <w:t xml:space="preserve">, </w:t>
      </w:r>
      <w:r w:rsidR="00BC6CB7" w:rsidRPr="00CE7E68">
        <w:rPr>
          <w:rFonts w:cs="Arial"/>
          <w:sz w:val="22"/>
          <w:szCs w:val="22"/>
        </w:rPr>
        <w:t xml:space="preserve">de acordo com as especificações e condições previstas na </w:t>
      </w:r>
      <w:r w:rsidR="005E4EAD" w:rsidRPr="00CE7E68">
        <w:rPr>
          <w:rFonts w:cs="Arial"/>
          <w:sz w:val="22"/>
          <w:szCs w:val="22"/>
        </w:rPr>
        <w:t xml:space="preserve">Concorrência </w:t>
      </w:r>
      <w:r w:rsidR="003135FC" w:rsidRPr="00CE7E68">
        <w:rPr>
          <w:rFonts w:cs="Arial"/>
          <w:sz w:val="22"/>
          <w:szCs w:val="22"/>
        </w:rPr>
        <w:t>E</w:t>
      </w:r>
      <w:r w:rsidR="005E4EAD" w:rsidRPr="00CE7E68">
        <w:rPr>
          <w:rFonts w:cs="Arial"/>
          <w:sz w:val="22"/>
          <w:szCs w:val="22"/>
        </w:rPr>
        <w:t>letrônica</w:t>
      </w:r>
      <w:r w:rsidR="00BC6CB7" w:rsidRPr="00CE7E68">
        <w:rPr>
          <w:rFonts w:cs="Arial"/>
          <w:sz w:val="22"/>
          <w:szCs w:val="22"/>
        </w:rPr>
        <w:t xml:space="preserve"> nº</w:t>
      </w:r>
      <w:r w:rsidR="003135FC" w:rsidRPr="00CE7E68">
        <w:rPr>
          <w:rFonts w:cs="Arial"/>
          <w:sz w:val="22"/>
          <w:szCs w:val="22"/>
        </w:rPr>
        <w:t xml:space="preserve"> </w:t>
      </w:r>
      <w:r w:rsidR="005C10E2">
        <w:rPr>
          <w:rFonts w:cs="Arial"/>
          <w:sz w:val="22"/>
          <w:szCs w:val="22"/>
        </w:rPr>
        <w:t>90003</w:t>
      </w:r>
      <w:r w:rsidR="003135FC" w:rsidRPr="00CE7E68">
        <w:rPr>
          <w:rFonts w:cs="Arial"/>
          <w:sz w:val="22"/>
          <w:szCs w:val="22"/>
        </w:rPr>
        <w:t>/202</w:t>
      </w:r>
      <w:r w:rsidR="00C631D5" w:rsidRPr="00CE7E68">
        <w:rPr>
          <w:rFonts w:cs="Arial"/>
          <w:sz w:val="22"/>
          <w:szCs w:val="22"/>
        </w:rPr>
        <w:t>5</w:t>
      </w:r>
      <w:r w:rsidR="00BC6CB7" w:rsidRPr="00CE7E68">
        <w:rPr>
          <w:rFonts w:cs="Arial"/>
          <w:sz w:val="22"/>
          <w:szCs w:val="22"/>
        </w:rPr>
        <w:t>, e seus anexos</w:t>
      </w:r>
      <w:r w:rsidR="00CB42D0" w:rsidRPr="00CE7E68">
        <w:rPr>
          <w:rFonts w:cs="Arial"/>
          <w:sz w:val="22"/>
          <w:szCs w:val="22"/>
        </w:rPr>
        <w:t>.</w:t>
      </w:r>
    </w:p>
    <w:p w14:paraId="398AB249" w14:textId="6C1D2A68" w:rsidR="00D32C0C" w:rsidRPr="00CE7E68" w:rsidRDefault="00D32C0C" w:rsidP="005E52C2">
      <w:pPr>
        <w:pStyle w:val="Captulo"/>
        <w:keepNext w:val="0"/>
        <w:widowControl w:val="0"/>
        <w:spacing w:before="120" w:line="360" w:lineRule="auto"/>
        <w:jc w:val="center"/>
        <w:rPr>
          <w:rFonts w:eastAsia="Times New Roman" w:cs="Arial"/>
          <w:b/>
          <w:caps/>
          <w:kern w:val="1"/>
          <w:sz w:val="22"/>
          <w:szCs w:val="22"/>
        </w:rPr>
      </w:pPr>
      <w:r w:rsidRPr="00CE7E68">
        <w:rPr>
          <w:rFonts w:eastAsia="Times New Roman" w:cs="Arial"/>
          <w:b/>
          <w:caps/>
          <w:kern w:val="1"/>
          <w:sz w:val="22"/>
          <w:szCs w:val="22"/>
        </w:rPr>
        <w:lastRenderedPageBreak/>
        <w:t>CLáUSULA SEGUNDA – DO REGIME DE EXECUÇÃO</w:t>
      </w:r>
      <w:r w:rsidR="008B42FA" w:rsidRPr="00CE7E68">
        <w:rPr>
          <w:rFonts w:eastAsia="Times New Roman" w:cs="Arial"/>
          <w:b/>
          <w:caps/>
          <w:kern w:val="1"/>
          <w:sz w:val="22"/>
          <w:szCs w:val="22"/>
        </w:rPr>
        <w:t xml:space="preserve"> E DA ALOCAÇÃO DE RISCOS</w:t>
      </w:r>
    </w:p>
    <w:p w14:paraId="398AB24A" w14:textId="25BAEAE1" w:rsidR="00D32C0C" w:rsidRPr="00CE7E68" w:rsidRDefault="008B42FA" w:rsidP="0085087E">
      <w:pPr>
        <w:pStyle w:val="Corponico"/>
        <w:widowControl w:val="0"/>
        <w:tabs>
          <w:tab w:val="left" w:pos="709"/>
        </w:tabs>
        <w:spacing w:before="120" w:after="0" w:line="360" w:lineRule="auto"/>
        <w:rPr>
          <w:rFonts w:cs="Arial"/>
          <w:b/>
          <w:bCs/>
          <w:sz w:val="22"/>
          <w:szCs w:val="22"/>
        </w:rPr>
      </w:pPr>
      <w:r w:rsidRPr="00CE7E68">
        <w:rPr>
          <w:rFonts w:cs="Arial"/>
          <w:sz w:val="22"/>
          <w:szCs w:val="22"/>
        </w:rPr>
        <w:t>2.1.</w:t>
      </w:r>
      <w:r w:rsidRPr="00CE7E68">
        <w:rPr>
          <w:rFonts w:cs="Arial"/>
          <w:sz w:val="22"/>
          <w:szCs w:val="22"/>
        </w:rPr>
        <w:tab/>
      </w:r>
      <w:r w:rsidR="00D32C0C" w:rsidRPr="00CE7E68">
        <w:rPr>
          <w:rFonts w:cs="Arial"/>
          <w:sz w:val="22"/>
          <w:szCs w:val="22"/>
        </w:rPr>
        <w:t xml:space="preserve">Os serviços serão executados na forma de execução indireta, sob </w:t>
      </w:r>
      <w:r w:rsidR="00D32C0C" w:rsidRPr="00CE7E68">
        <w:rPr>
          <w:rFonts w:cs="Arial"/>
          <w:b/>
          <w:bCs/>
          <w:sz w:val="22"/>
          <w:szCs w:val="22"/>
        </w:rPr>
        <w:t xml:space="preserve">o regime de </w:t>
      </w:r>
      <w:r w:rsidRPr="00CE7E68">
        <w:rPr>
          <w:rFonts w:cs="Arial"/>
          <w:b/>
          <w:bCs/>
          <w:sz w:val="22"/>
          <w:szCs w:val="22"/>
        </w:rPr>
        <w:t>contratação integrada.</w:t>
      </w:r>
    </w:p>
    <w:p w14:paraId="7D51BFD2" w14:textId="31ACECE4" w:rsidR="008B42FA" w:rsidRPr="00CE7E68" w:rsidRDefault="008B42FA" w:rsidP="0085087E">
      <w:pPr>
        <w:pStyle w:val="Corponico"/>
        <w:widowControl w:val="0"/>
        <w:tabs>
          <w:tab w:val="left" w:pos="709"/>
        </w:tabs>
        <w:spacing w:before="120" w:after="0" w:line="360" w:lineRule="auto"/>
        <w:rPr>
          <w:rFonts w:cs="Arial"/>
          <w:sz w:val="22"/>
          <w:szCs w:val="22"/>
        </w:rPr>
      </w:pPr>
      <w:r w:rsidRPr="00CE7E68">
        <w:rPr>
          <w:rFonts w:cs="Arial"/>
          <w:sz w:val="22"/>
          <w:szCs w:val="22"/>
        </w:rPr>
        <w:t>2.2.</w:t>
      </w:r>
      <w:r w:rsidRPr="00CE7E68">
        <w:rPr>
          <w:rFonts w:cs="Arial"/>
          <w:sz w:val="22"/>
          <w:szCs w:val="22"/>
        </w:rPr>
        <w:tab/>
      </w:r>
      <w:r w:rsidR="0085087E" w:rsidRPr="00CE7E68">
        <w:rPr>
          <w:rFonts w:cs="Arial"/>
          <w:sz w:val="22"/>
          <w:szCs w:val="22"/>
        </w:rPr>
        <w:t>Nos termos do Art. 22, §§2º e 3º da Lei nº 14.133/2021, a execução do objeto da presente contratação observará a repartição objetiva de riscos, constantes do Anexo XIV (Matriz de Alocação de Riscos, e descrição de obrigações de meio e resultados com respectiva indicação de fração(</w:t>
      </w:r>
      <w:proofErr w:type="spellStart"/>
      <w:r w:rsidR="0085087E" w:rsidRPr="00CE7E68">
        <w:rPr>
          <w:rFonts w:cs="Arial"/>
          <w:sz w:val="22"/>
          <w:szCs w:val="22"/>
        </w:rPr>
        <w:t>ões</w:t>
      </w:r>
      <w:proofErr w:type="spellEnd"/>
      <w:r w:rsidR="0085087E" w:rsidRPr="00CE7E68">
        <w:rPr>
          <w:rFonts w:cs="Arial"/>
          <w:sz w:val="22"/>
          <w:szCs w:val="22"/>
        </w:rPr>
        <w:t xml:space="preserve">) com liberdade para inovação) do Edital de Concorrência Eletrônica nº </w:t>
      </w:r>
      <w:r w:rsidR="005C10E2">
        <w:rPr>
          <w:rFonts w:cs="Arial"/>
          <w:sz w:val="22"/>
          <w:szCs w:val="22"/>
        </w:rPr>
        <w:t>90003</w:t>
      </w:r>
      <w:r w:rsidR="0085087E" w:rsidRPr="00CE7E68">
        <w:rPr>
          <w:rFonts w:cs="Arial"/>
          <w:sz w:val="22"/>
          <w:szCs w:val="22"/>
        </w:rPr>
        <w:t>/2025.</w:t>
      </w:r>
    </w:p>
    <w:p w14:paraId="1CCD53F4" w14:textId="72E5844E" w:rsidR="0085087E" w:rsidRPr="00CE7E68" w:rsidRDefault="0085087E" w:rsidP="0085087E">
      <w:pPr>
        <w:pStyle w:val="Corponico"/>
        <w:widowControl w:val="0"/>
        <w:tabs>
          <w:tab w:val="left" w:pos="709"/>
        </w:tabs>
        <w:spacing w:before="120" w:after="0" w:line="360" w:lineRule="auto"/>
        <w:rPr>
          <w:rFonts w:cs="Arial"/>
          <w:sz w:val="22"/>
          <w:szCs w:val="22"/>
        </w:rPr>
      </w:pPr>
      <w:r w:rsidRPr="00CE7E68">
        <w:rPr>
          <w:rFonts w:cs="Arial"/>
          <w:sz w:val="22"/>
          <w:szCs w:val="22"/>
        </w:rPr>
        <w:t>2.3.</w:t>
      </w:r>
      <w:r w:rsidRPr="00CE7E68">
        <w:rPr>
          <w:rFonts w:cs="Arial"/>
          <w:sz w:val="22"/>
          <w:szCs w:val="22"/>
        </w:rPr>
        <w:tab/>
        <w:t>Nos termos do Art. 133 da Lei nº 14.133/2021, é vedada a alteração dos valores contratuais, exceto nos seguintes casos:</w:t>
      </w:r>
    </w:p>
    <w:p w14:paraId="102C2AB4" w14:textId="0DB6D7E5" w:rsidR="0085087E" w:rsidRPr="00CE7E68" w:rsidRDefault="0085087E" w:rsidP="0085087E">
      <w:pPr>
        <w:pStyle w:val="Corponico"/>
        <w:widowControl w:val="0"/>
        <w:tabs>
          <w:tab w:val="left" w:pos="709"/>
        </w:tabs>
        <w:spacing w:before="120" w:after="0" w:line="360" w:lineRule="auto"/>
        <w:ind w:left="567"/>
        <w:rPr>
          <w:rFonts w:cs="Arial"/>
          <w:sz w:val="22"/>
          <w:szCs w:val="22"/>
        </w:rPr>
      </w:pPr>
      <w:r w:rsidRPr="00CE7E68">
        <w:rPr>
          <w:rFonts w:cs="Arial"/>
          <w:sz w:val="22"/>
          <w:szCs w:val="22"/>
        </w:rPr>
        <w:t xml:space="preserve">2.3.1 - </w:t>
      </w:r>
      <w:proofErr w:type="gramStart"/>
      <w:r w:rsidRPr="00CE7E68">
        <w:rPr>
          <w:rFonts w:cs="Arial"/>
          <w:sz w:val="22"/>
          <w:szCs w:val="22"/>
        </w:rPr>
        <w:t>para</w:t>
      </w:r>
      <w:proofErr w:type="gramEnd"/>
      <w:r w:rsidRPr="00CE7E68">
        <w:rPr>
          <w:rFonts w:cs="Arial"/>
          <w:sz w:val="22"/>
          <w:szCs w:val="22"/>
        </w:rPr>
        <w:t xml:space="preserve"> restabelecimento do equilíbrio econômico-financeiro decorrente de caso fortuito ou força maior, observado o disposto no art. 124, inciso II, alínea “d” da supracitada Lei;</w:t>
      </w:r>
    </w:p>
    <w:p w14:paraId="6C5944B9" w14:textId="2C038317" w:rsidR="006062CD" w:rsidRPr="00CE7E68" w:rsidRDefault="006062CD" w:rsidP="006062CD">
      <w:pPr>
        <w:pStyle w:val="Corponico"/>
        <w:widowControl w:val="0"/>
        <w:tabs>
          <w:tab w:val="left" w:pos="709"/>
        </w:tabs>
        <w:spacing w:before="120" w:after="0" w:line="360" w:lineRule="auto"/>
        <w:ind w:left="567"/>
        <w:rPr>
          <w:rFonts w:cs="Arial"/>
          <w:sz w:val="22"/>
          <w:szCs w:val="22"/>
        </w:rPr>
      </w:pPr>
      <w:r w:rsidRPr="00CE7E68">
        <w:rPr>
          <w:rFonts w:cs="Arial"/>
          <w:sz w:val="22"/>
          <w:szCs w:val="22"/>
        </w:rPr>
        <w:t xml:space="preserve">2.3.2 - </w:t>
      </w:r>
      <w:proofErr w:type="gramStart"/>
      <w:r w:rsidRPr="00CE7E68">
        <w:rPr>
          <w:rFonts w:cs="Arial"/>
          <w:sz w:val="22"/>
          <w:szCs w:val="22"/>
        </w:rPr>
        <w:t>por</w:t>
      </w:r>
      <w:proofErr w:type="gramEnd"/>
      <w:r w:rsidRPr="00CE7E68">
        <w:rPr>
          <w:rFonts w:cs="Arial"/>
          <w:sz w:val="22"/>
          <w:szCs w:val="22"/>
        </w:rPr>
        <w:t xml:space="preserve"> necessidade de alteração do projeto ou das especificações para melhor adequação técnica aos objetivos da contratação, a pedido da Administração, desde que não decorrente de erros ou omissões por parte do contratado, observados os limites estabelecidos no art. 125 da mencionada Lei;</w:t>
      </w:r>
    </w:p>
    <w:p w14:paraId="398AB24B" w14:textId="36745122" w:rsidR="00E90849" w:rsidRPr="00CE7E68" w:rsidRDefault="006062CD" w:rsidP="006062CD">
      <w:pPr>
        <w:pStyle w:val="Corponico"/>
        <w:widowControl w:val="0"/>
        <w:tabs>
          <w:tab w:val="left" w:pos="709"/>
        </w:tabs>
        <w:spacing w:before="120" w:after="0" w:line="360" w:lineRule="auto"/>
        <w:ind w:left="567"/>
        <w:rPr>
          <w:rFonts w:cs="Arial"/>
          <w:b/>
          <w:bCs/>
          <w:sz w:val="22"/>
          <w:szCs w:val="22"/>
        </w:rPr>
      </w:pPr>
      <w:r w:rsidRPr="00CE7E68">
        <w:rPr>
          <w:rFonts w:cs="Arial"/>
          <w:sz w:val="22"/>
          <w:szCs w:val="22"/>
        </w:rPr>
        <w:t xml:space="preserve">2.3.3 - </w:t>
      </w:r>
      <w:proofErr w:type="gramStart"/>
      <w:r w:rsidRPr="00CE7E68">
        <w:rPr>
          <w:rFonts w:cs="Arial"/>
          <w:sz w:val="22"/>
          <w:szCs w:val="22"/>
        </w:rPr>
        <w:t>por</w:t>
      </w:r>
      <w:proofErr w:type="gramEnd"/>
      <w:r w:rsidRPr="00CE7E68">
        <w:rPr>
          <w:rFonts w:cs="Arial"/>
          <w:sz w:val="22"/>
          <w:szCs w:val="22"/>
        </w:rPr>
        <w:t xml:space="preserve"> ocorrência de evento superveniente alocado na matriz de riscos como de responsabilidade</w:t>
      </w:r>
      <w:r w:rsidR="004D225E">
        <w:rPr>
          <w:rFonts w:cs="Arial"/>
          <w:sz w:val="22"/>
          <w:szCs w:val="22"/>
        </w:rPr>
        <w:t> </w:t>
      </w:r>
      <w:r w:rsidRPr="00CE7E68">
        <w:rPr>
          <w:rFonts w:cs="Arial"/>
          <w:sz w:val="22"/>
          <w:szCs w:val="22"/>
        </w:rPr>
        <w:t>do</w:t>
      </w:r>
      <w:r w:rsidR="004D225E">
        <w:rPr>
          <w:rFonts w:cs="Arial"/>
          <w:sz w:val="22"/>
          <w:szCs w:val="22"/>
        </w:rPr>
        <w:t> </w:t>
      </w:r>
      <w:r w:rsidRPr="00CE7E68">
        <w:rPr>
          <w:rFonts w:cs="Arial"/>
          <w:sz w:val="22"/>
          <w:szCs w:val="22"/>
        </w:rPr>
        <w:t>CONTRATANTE.</w:t>
      </w:r>
      <w:r w:rsidRPr="00CE7E68">
        <w:rPr>
          <w:rFonts w:cs="Arial"/>
          <w:sz w:val="22"/>
          <w:szCs w:val="22"/>
        </w:rPr>
        <w:cr/>
      </w:r>
    </w:p>
    <w:p w14:paraId="398AB24C" w14:textId="77777777" w:rsidR="00D32C0C" w:rsidRPr="00CE7E68" w:rsidRDefault="00D32C0C" w:rsidP="005E52C2">
      <w:pPr>
        <w:pStyle w:val="Captulo"/>
        <w:keepNext w:val="0"/>
        <w:widowControl w:val="0"/>
        <w:spacing w:before="120" w:line="360" w:lineRule="auto"/>
        <w:jc w:val="center"/>
        <w:rPr>
          <w:rFonts w:eastAsia="Times New Roman" w:cs="Arial"/>
          <w:b/>
          <w:caps/>
          <w:kern w:val="1"/>
          <w:sz w:val="22"/>
          <w:szCs w:val="22"/>
        </w:rPr>
      </w:pPr>
      <w:r w:rsidRPr="00CE7E68">
        <w:rPr>
          <w:rFonts w:eastAsia="Times New Roman" w:cs="Arial"/>
          <w:b/>
          <w:caps/>
          <w:kern w:val="1"/>
          <w:sz w:val="22"/>
          <w:szCs w:val="22"/>
        </w:rPr>
        <w:t>CLÁUSULA TERCEIRA – DO VALOR</w:t>
      </w:r>
    </w:p>
    <w:p w14:paraId="398AB24D" w14:textId="75A5EA8C" w:rsidR="0072018A" w:rsidRPr="00CE7E68" w:rsidRDefault="0072018A" w:rsidP="005E52C2">
      <w:pPr>
        <w:pStyle w:val="Corpodetexto"/>
        <w:spacing w:before="120" w:line="360" w:lineRule="auto"/>
        <w:rPr>
          <w:sz w:val="22"/>
          <w:szCs w:val="22"/>
        </w:rPr>
      </w:pPr>
      <w:r w:rsidRPr="00CE7E68">
        <w:rPr>
          <w:sz w:val="22"/>
          <w:szCs w:val="22"/>
        </w:rPr>
        <w:t>3.1.</w:t>
      </w:r>
      <w:r w:rsidRPr="00CE7E68">
        <w:rPr>
          <w:sz w:val="22"/>
          <w:szCs w:val="22"/>
        </w:rPr>
        <w:tab/>
        <w:t xml:space="preserve">O </w:t>
      </w:r>
      <w:r w:rsidRPr="00CE7E68">
        <w:rPr>
          <w:b/>
          <w:bCs/>
          <w:sz w:val="22"/>
          <w:szCs w:val="22"/>
        </w:rPr>
        <w:t>CONTRATANTE</w:t>
      </w:r>
      <w:r w:rsidRPr="00CE7E68">
        <w:rPr>
          <w:sz w:val="22"/>
          <w:szCs w:val="22"/>
        </w:rPr>
        <w:t xml:space="preserve"> pagará à </w:t>
      </w:r>
      <w:r w:rsidRPr="00CE7E68">
        <w:rPr>
          <w:b/>
          <w:bCs/>
          <w:sz w:val="22"/>
          <w:szCs w:val="22"/>
        </w:rPr>
        <w:t>CONTRATADA</w:t>
      </w:r>
      <w:r w:rsidRPr="00CE7E68">
        <w:rPr>
          <w:sz w:val="22"/>
          <w:szCs w:val="22"/>
        </w:rPr>
        <w:t xml:space="preserve"> o valor estimado estabelecido na proposta de R$ ____ (____), pagos em parcelas, de acordo com </w:t>
      </w:r>
      <w:r w:rsidR="006062CD" w:rsidRPr="00CE7E68">
        <w:rPr>
          <w:sz w:val="22"/>
          <w:szCs w:val="22"/>
        </w:rPr>
        <w:t>as etapas previstas n</w:t>
      </w:r>
      <w:r w:rsidRPr="00CE7E68">
        <w:rPr>
          <w:sz w:val="22"/>
          <w:szCs w:val="22"/>
        </w:rPr>
        <w:t xml:space="preserve">o cronograma físico-financeiro aprovado, correndo a despesa à conta da dotação orçamentária do </w:t>
      </w:r>
      <w:r w:rsidRPr="00CE7E68">
        <w:rPr>
          <w:b/>
          <w:bCs/>
          <w:sz w:val="22"/>
          <w:szCs w:val="22"/>
        </w:rPr>
        <w:t>CONTRATANTE</w:t>
      </w:r>
      <w:r w:rsidRPr="00CE7E68">
        <w:rPr>
          <w:sz w:val="22"/>
          <w:szCs w:val="22"/>
        </w:rPr>
        <w:t>.</w:t>
      </w:r>
    </w:p>
    <w:p w14:paraId="4D70DA50" w14:textId="672A07FC" w:rsidR="0085087E" w:rsidRPr="00CE7E68" w:rsidRDefault="0085087E" w:rsidP="005E52C2">
      <w:pPr>
        <w:pStyle w:val="Corpodetexto"/>
        <w:spacing w:before="120" w:line="360" w:lineRule="auto"/>
        <w:rPr>
          <w:sz w:val="22"/>
          <w:szCs w:val="22"/>
        </w:rPr>
      </w:pPr>
      <w:r w:rsidRPr="00CE7E68">
        <w:rPr>
          <w:sz w:val="22"/>
          <w:szCs w:val="22"/>
        </w:rPr>
        <w:t>3.2.</w:t>
      </w:r>
      <w:r w:rsidRPr="00CE7E68">
        <w:rPr>
          <w:sz w:val="22"/>
          <w:szCs w:val="22"/>
        </w:rPr>
        <w:tab/>
      </w:r>
      <w:r w:rsidR="0076273F" w:rsidRPr="00CE7E68">
        <w:rPr>
          <w:sz w:val="22"/>
          <w:szCs w:val="22"/>
        </w:rPr>
        <w:t>O Valor Final da Fatura de Cada Etapa</w:t>
      </w:r>
      <w:r w:rsidR="008510DF" w:rsidRPr="00CE7E68">
        <w:rPr>
          <w:sz w:val="22"/>
          <w:szCs w:val="22"/>
        </w:rPr>
        <w:t xml:space="preserve"> / Medição</w:t>
      </w:r>
      <w:r w:rsidR="0076273F" w:rsidRPr="00CE7E68">
        <w:rPr>
          <w:sz w:val="22"/>
          <w:szCs w:val="22"/>
        </w:rPr>
        <w:t xml:space="preserve"> (V</w:t>
      </w:r>
      <w:r w:rsidR="008510DF" w:rsidRPr="00CE7E68">
        <w:rPr>
          <w:sz w:val="22"/>
          <w:szCs w:val="22"/>
        </w:rPr>
        <w:t>M</w:t>
      </w:r>
      <w:r w:rsidR="0076273F" w:rsidRPr="00CE7E68">
        <w:rPr>
          <w:sz w:val="22"/>
          <w:szCs w:val="22"/>
        </w:rPr>
        <w:t xml:space="preserve">), a ser pago pelo CONTRATANTE à CONTRATADA, será variável de acordo com </w:t>
      </w:r>
      <w:r w:rsidR="008510DF" w:rsidRPr="00CE7E68">
        <w:rPr>
          <w:sz w:val="22"/>
          <w:szCs w:val="22"/>
        </w:rPr>
        <w:t>I</w:t>
      </w:r>
      <w:r w:rsidR="0076273F" w:rsidRPr="00CE7E68">
        <w:rPr>
          <w:sz w:val="22"/>
          <w:szCs w:val="22"/>
        </w:rPr>
        <w:t>nstrumento</w:t>
      </w:r>
      <w:r w:rsidR="008510DF" w:rsidRPr="00CE7E68">
        <w:rPr>
          <w:sz w:val="22"/>
          <w:szCs w:val="22"/>
        </w:rPr>
        <w:t xml:space="preserve"> Medição dos Resultados (IMR)</w:t>
      </w:r>
      <w:r w:rsidR="0076273F" w:rsidRPr="00CE7E68">
        <w:rPr>
          <w:sz w:val="22"/>
          <w:szCs w:val="22"/>
        </w:rPr>
        <w:t>, conforme o disposto no item 3.8 do Anexo I e</w:t>
      </w:r>
      <w:r w:rsidR="008510DF" w:rsidRPr="00CE7E68">
        <w:rPr>
          <w:sz w:val="22"/>
          <w:szCs w:val="22"/>
        </w:rPr>
        <w:t xml:space="preserve"> Anexo</w:t>
      </w:r>
      <w:r w:rsidR="0076273F" w:rsidRPr="00CE7E68">
        <w:rPr>
          <w:sz w:val="22"/>
          <w:szCs w:val="22"/>
        </w:rPr>
        <w:t xml:space="preserve"> </w:t>
      </w:r>
      <w:r w:rsidR="008510DF" w:rsidRPr="00CE7E68">
        <w:rPr>
          <w:sz w:val="22"/>
          <w:szCs w:val="22"/>
        </w:rPr>
        <w:t xml:space="preserve">XV, ambos </w:t>
      </w:r>
      <w:r w:rsidR="0076273F" w:rsidRPr="00CE7E68">
        <w:rPr>
          <w:sz w:val="22"/>
          <w:szCs w:val="22"/>
        </w:rPr>
        <w:t xml:space="preserve">do Edital de </w:t>
      </w:r>
      <w:r w:rsidR="005C10E2">
        <w:rPr>
          <w:sz w:val="22"/>
          <w:szCs w:val="22"/>
        </w:rPr>
        <w:t>Concorrência Elet</w:t>
      </w:r>
      <w:r w:rsidR="0076273F" w:rsidRPr="00CE7E68">
        <w:rPr>
          <w:sz w:val="22"/>
          <w:szCs w:val="22"/>
        </w:rPr>
        <w:t>rônic</w:t>
      </w:r>
      <w:r w:rsidR="005C10E2">
        <w:rPr>
          <w:sz w:val="22"/>
          <w:szCs w:val="22"/>
        </w:rPr>
        <w:t>a</w:t>
      </w:r>
      <w:r w:rsidR="0076273F" w:rsidRPr="00CE7E68">
        <w:rPr>
          <w:sz w:val="22"/>
          <w:szCs w:val="22"/>
        </w:rPr>
        <w:t xml:space="preserve"> nº</w:t>
      </w:r>
      <w:r w:rsidR="005C10E2">
        <w:rPr>
          <w:sz w:val="22"/>
          <w:szCs w:val="22"/>
        </w:rPr>
        <w:t> 90003</w:t>
      </w:r>
      <w:r w:rsidR="0076273F" w:rsidRPr="00CE7E68">
        <w:rPr>
          <w:sz w:val="22"/>
          <w:szCs w:val="22"/>
        </w:rPr>
        <w:t>/2025.</w:t>
      </w:r>
    </w:p>
    <w:p w14:paraId="398AB24E" w14:textId="7933C72E" w:rsidR="00BC6CB7" w:rsidRPr="00CE7E68" w:rsidRDefault="0072018A" w:rsidP="005E52C2">
      <w:pPr>
        <w:pStyle w:val="Corpodetexto"/>
        <w:spacing w:before="120" w:line="360" w:lineRule="auto"/>
        <w:rPr>
          <w:sz w:val="22"/>
          <w:szCs w:val="22"/>
        </w:rPr>
      </w:pPr>
      <w:r w:rsidRPr="00CE7E68">
        <w:rPr>
          <w:sz w:val="22"/>
          <w:szCs w:val="22"/>
        </w:rPr>
        <w:lastRenderedPageBreak/>
        <w:t>3.</w:t>
      </w:r>
      <w:r w:rsidR="0085087E" w:rsidRPr="00CE7E68">
        <w:rPr>
          <w:sz w:val="22"/>
          <w:szCs w:val="22"/>
        </w:rPr>
        <w:t>3</w:t>
      </w:r>
      <w:r w:rsidRPr="00CE7E68">
        <w:rPr>
          <w:sz w:val="22"/>
          <w:szCs w:val="22"/>
        </w:rPr>
        <w:t>.</w:t>
      </w:r>
      <w:r w:rsidRPr="00CE7E68">
        <w:rPr>
          <w:sz w:val="22"/>
          <w:szCs w:val="22"/>
        </w:rPr>
        <w:tab/>
        <w:t xml:space="preserve">Todas as despesas com tributos, encargos sociais e trabalhistas, bem como alimentação, atendimento médico, uniformes, transporte a seus empregados, correrão por conta da </w:t>
      </w:r>
      <w:r w:rsidRPr="00CE7E68">
        <w:rPr>
          <w:b/>
          <w:bCs/>
          <w:sz w:val="22"/>
          <w:szCs w:val="22"/>
        </w:rPr>
        <w:t>CONTRATADA</w:t>
      </w:r>
      <w:r w:rsidRPr="00CE7E68">
        <w:rPr>
          <w:sz w:val="22"/>
          <w:szCs w:val="22"/>
        </w:rPr>
        <w:t>, o qual se responsabilizará, inteiramente, por todas as obrigações trabalhistas, previdenciárias e fiscais, decorrentes ou relacionadas com os serviços ora contratados.</w:t>
      </w:r>
    </w:p>
    <w:p w14:paraId="398AB24F" w14:textId="77777777" w:rsidR="00E90849" w:rsidRPr="00CE7E68" w:rsidRDefault="00E90849" w:rsidP="003D261B">
      <w:pPr>
        <w:pStyle w:val="Corpodetexto"/>
        <w:spacing w:after="0"/>
        <w:rPr>
          <w:rFonts w:cs="Arial"/>
          <w:sz w:val="12"/>
          <w:szCs w:val="12"/>
        </w:rPr>
      </w:pPr>
    </w:p>
    <w:p w14:paraId="398AB250" w14:textId="77777777" w:rsidR="00D32C0C" w:rsidRPr="00CE7E68" w:rsidRDefault="00D32C0C" w:rsidP="003D261B">
      <w:pPr>
        <w:pStyle w:val="Corponico"/>
        <w:keepNext/>
        <w:widowControl w:val="0"/>
        <w:spacing w:after="0" w:line="360" w:lineRule="auto"/>
        <w:jc w:val="center"/>
        <w:rPr>
          <w:rFonts w:cs="Arial"/>
          <w:b/>
          <w:sz w:val="22"/>
          <w:szCs w:val="22"/>
        </w:rPr>
      </w:pPr>
      <w:r w:rsidRPr="00CE7E68">
        <w:rPr>
          <w:rFonts w:cs="Arial"/>
          <w:b/>
          <w:sz w:val="22"/>
          <w:szCs w:val="22"/>
        </w:rPr>
        <w:t>CLÁUSULA QUARTA – DA DESPESA</w:t>
      </w:r>
    </w:p>
    <w:p w14:paraId="398AB251" w14:textId="77777777" w:rsidR="00D32C0C" w:rsidRPr="00CE7E68" w:rsidRDefault="00D32C0C" w:rsidP="00750F46">
      <w:pPr>
        <w:pStyle w:val="Corponico"/>
        <w:widowControl w:val="0"/>
        <w:numPr>
          <w:ilvl w:val="0"/>
          <w:numId w:val="5"/>
        </w:numPr>
        <w:spacing w:before="120" w:after="120" w:line="360" w:lineRule="auto"/>
        <w:ind w:left="0" w:firstLine="0"/>
        <w:rPr>
          <w:rFonts w:cs="Arial"/>
          <w:sz w:val="22"/>
          <w:szCs w:val="22"/>
        </w:rPr>
      </w:pPr>
      <w:r w:rsidRPr="00CE7E68">
        <w:rPr>
          <w:rFonts w:cs="Arial"/>
          <w:sz w:val="22"/>
          <w:szCs w:val="22"/>
        </w:rPr>
        <w:t>A despesa será imputada à conta do crédito consignado no orçamento do CONTRATANTE, enquadrando-se segundo a natureza em: ______, tendo a seguinte classificação funcional e programática: _____________________________, fonte de recursos:_____________.</w:t>
      </w:r>
    </w:p>
    <w:p w14:paraId="398AB252" w14:textId="77777777" w:rsidR="0072018A" w:rsidRPr="00CE7E68" w:rsidRDefault="0072018A" w:rsidP="003D261B">
      <w:pPr>
        <w:pStyle w:val="Corponico"/>
        <w:widowControl w:val="0"/>
        <w:spacing w:after="0"/>
        <w:rPr>
          <w:rFonts w:cs="Arial"/>
          <w:sz w:val="12"/>
          <w:szCs w:val="12"/>
        </w:rPr>
      </w:pPr>
    </w:p>
    <w:p w14:paraId="398AB253" w14:textId="2A21AA6C" w:rsidR="0072018A" w:rsidRPr="00CE5529" w:rsidRDefault="0072018A" w:rsidP="005E52C2">
      <w:pPr>
        <w:pStyle w:val="Cap"/>
        <w:spacing w:before="120" w:after="120" w:line="360" w:lineRule="auto"/>
        <w:rPr>
          <w:rFonts w:cs="Arial"/>
          <w:sz w:val="22"/>
          <w:szCs w:val="22"/>
        </w:rPr>
      </w:pPr>
      <w:r w:rsidRPr="00CE5529">
        <w:rPr>
          <w:rFonts w:cs="Arial"/>
          <w:sz w:val="22"/>
          <w:szCs w:val="22"/>
        </w:rPr>
        <w:t>cláusula quINTA - da subcontratação</w:t>
      </w:r>
    </w:p>
    <w:p w14:paraId="398AB254" w14:textId="77777777" w:rsidR="0072018A" w:rsidRPr="00CE7E68" w:rsidRDefault="0072018A" w:rsidP="003D261B">
      <w:pPr>
        <w:pStyle w:val="Corponico"/>
        <w:spacing w:before="120" w:after="0" w:line="360" w:lineRule="auto"/>
        <w:rPr>
          <w:rFonts w:cs="Arial"/>
          <w:sz w:val="22"/>
          <w:szCs w:val="22"/>
        </w:rPr>
      </w:pPr>
      <w:r w:rsidRPr="00CE7E68">
        <w:rPr>
          <w:rFonts w:cs="Arial"/>
          <w:sz w:val="22"/>
          <w:szCs w:val="22"/>
        </w:rPr>
        <w:t>5.1.</w:t>
      </w:r>
      <w:r w:rsidRPr="00CE7E68">
        <w:rPr>
          <w:rFonts w:cs="Arial"/>
          <w:sz w:val="22"/>
          <w:szCs w:val="22"/>
        </w:rPr>
        <w:tab/>
        <w:t xml:space="preserve">É permitida a subcontratação de parte dos serviços do presente objeto, mediante prévia e expressa anuência do </w:t>
      </w:r>
      <w:r w:rsidRPr="00CE7E68">
        <w:rPr>
          <w:rFonts w:cs="Arial"/>
          <w:b/>
          <w:sz w:val="22"/>
          <w:szCs w:val="22"/>
        </w:rPr>
        <w:t>CONTRATANTE</w:t>
      </w:r>
      <w:r w:rsidRPr="00CE7E68">
        <w:rPr>
          <w:rFonts w:cs="Arial"/>
          <w:sz w:val="22"/>
          <w:szCs w:val="22"/>
        </w:rPr>
        <w:t xml:space="preserve">, cujo montante a ser subcontratado pode totalizar </w:t>
      </w:r>
      <w:r w:rsidRPr="00CE7E68">
        <w:rPr>
          <w:rFonts w:cs="Arial"/>
          <w:sz w:val="22"/>
          <w:szCs w:val="22"/>
          <w:u w:val="single"/>
        </w:rPr>
        <w:t>até 30% (trinta por cento) do valor total contratado</w:t>
      </w:r>
      <w:r w:rsidRPr="00CE7E68">
        <w:rPr>
          <w:rFonts w:cs="Arial"/>
          <w:sz w:val="22"/>
          <w:szCs w:val="22"/>
        </w:rPr>
        <w:t xml:space="preserve">, sem prejuízo das responsabilidades contratuais e legais da </w:t>
      </w:r>
      <w:r w:rsidRPr="00CE7E68">
        <w:rPr>
          <w:rFonts w:cs="Arial"/>
          <w:b/>
          <w:sz w:val="22"/>
          <w:szCs w:val="22"/>
        </w:rPr>
        <w:t xml:space="preserve">CONTRATADA </w:t>
      </w:r>
      <w:r w:rsidRPr="00CE7E68">
        <w:rPr>
          <w:rFonts w:cs="Arial"/>
          <w:sz w:val="22"/>
          <w:szCs w:val="22"/>
        </w:rPr>
        <w:t>perante o TCDF.</w:t>
      </w:r>
    </w:p>
    <w:p w14:paraId="398AB257" w14:textId="5C012F28" w:rsidR="0072018A" w:rsidRPr="00CE5529" w:rsidRDefault="00124B97" w:rsidP="003D261B">
      <w:pPr>
        <w:pStyle w:val="Corponico"/>
        <w:spacing w:before="120" w:after="0" w:line="360" w:lineRule="auto"/>
        <w:rPr>
          <w:rFonts w:cs="Arial"/>
          <w:sz w:val="22"/>
          <w:szCs w:val="22"/>
        </w:rPr>
      </w:pPr>
      <w:r w:rsidRPr="00CE5529">
        <w:rPr>
          <w:rFonts w:cs="Arial"/>
          <w:sz w:val="22"/>
          <w:szCs w:val="22"/>
        </w:rPr>
        <w:t>5</w:t>
      </w:r>
      <w:r w:rsidR="0072018A" w:rsidRPr="00CE5529">
        <w:rPr>
          <w:rFonts w:cs="Arial"/>
          <w:sz w:val="22"/>
          <w:szCs w:val="22"/>
        </w:rPr>
        <w:t>.</w:t>
      </w:r>
      <w:r w:rsidR="00C95C9D" w:rsidRPr="00CE5529">
        <w:rPr>
          <w:rFonts w:cs="Arial"/>
          <w:sz w:val="22"/>
          <w:szCs w:val="22"/>
        </w:rPr>
        <w:t>2</w:t>
      </w:r>
      <w:r w:rsidR="0072018A" w:rsidRPr="00CE5529">
        <w:rPr>
          <w:rFonts w:cs="Arial"/>
          <w:sz w:val="22"/>
          <w:szCs w:val="22"/>
        </w:rPr>
        <w:t>.</w:t>
      </w:r>
      <w:r w:rsidR="0072018A" w:rsidRPr="00CE5529">
        <w:rPr>
          <w:rFonts w:cs="Arial"/>
          <w:sz w:val="22"/>
          <w:szCs w:val="22"/>
        </w:rPr>
        <w:tab/>
        <w:t xml:space="preserve">A </w:t>
      </w:r>
      <w:r w:rsidR="0072018A" w:rsidRPr="00CE5529">
        <w:rPr>
          <w:rFonts w:cs="Arial"/>
          <w:b/>
          <w:sz w:val="22"/>
          <w:szCs w:val="22"/>
        </w:rPr>
        <w:t>CONTRATADA</w:t>
      </w:r>
      <w:r w:rsidR="0072018A" w:rsidRPr="00CE5529">
        <w:rPr>
          <w:rFonts w:cs="Arial"/>
          <w:sz w:val="22"/>
          <w:szCs w:val="22"/>
        </w:rPr>
        <w:t xml:space="preserve"> ficará responsável por verificar a habilitação das subcontratações que realizar, sem prejuízo da fiscalização sob responsabilidade do </w:t>
      </w:r>
      <w:r w:rsidR="0072018A" w:rsidRPr="00CE5529">
        <w:rPr>
          <w:rFonts w:cs="Arial"/>
          <w:b/>
          <w:sz w:val="22"/>
          <w:szCs w:val="22"/>
        </w:rPr>
        <w:t>CONTRATANTE</w:t>
      </w:r>
      <w:r w:rsidR="0072018A" w:rsidRPr="00CE5529">
        <w:rPr>
          <w:rFonts w:cs="Arial"/>
          <w:sz w:val="22"/>
          <w:szCs w:val="22"/>
        </w:rPr>
        <w:t>, e será responsável pelo adimplemento integral do contrato.</w:t>
      </w:r>
    </w:p>
    <w:p w14:paraId="398AB25D" w14:textId="141948B5" w:rsidR="0072018A" w:rsidRPr="00CE7E68" w:rsidRDefault="00124B97" w:rsidP="003D261B">
      <w:pPr>
        <w:pStyle w:val="Corponico"/>
        <w:spacing w:before="120" w:after="0" w:line="360" w:lineRule="auto"/>
        <w:rPr>
          <w:rFonts w:cs="Arial"/>
          <w:sz w:val="22"/>
          <w:szCs w:val="22"/>
        </w:rPr>
      </w:pPr>
      <w:r w:rsidRPr="00CE5529">
        <w:rPr>
          <w:rFonts w:cs="Arial"/>
          <w:sz w:val="22"/>
          <w:szCs w:val="22"/>
        </w:rPr>
        <w:t>5</w:t>
      </w:r>
      <w:r w:rsidR="0072018A" w:rsidRPr="00CE5529">
        <w:rPr>
          <w:rFonts w:cs="Arial"/>
          <w:sz w:val="22"/>
          <w:szCs w:val="22"/>
        </w:rPr>
        <w:t>.</w:t>
      </w:r>
      <w:r w:rsidR="00217CDE" w:rsidRPr="00CE5529">
        <w:rPr>
          <w:rFonts w:cs="Arial"/>
          <w:sz w:val="22"/>
          <w:szCs w:val="22"/>
        </w:rPr>
        <w:t>3</w:t>
      </w:r>
      <w:r w:rsidR="0072018A" w:rsidRPr="00CE5529">
        <w:rPr>
          <w:rFonts w:cs="Arial"/>
          <w:sz w:val="22"/>
          <w:szCs w:val="22"/>
        </w:rPr>
        <w:t>.</w:t>
      </w:r>
      <w:r w:rsidR="0072018A" w:rsidRPr="00CE5529">
        <w:rPr>
          <w:rFonts w:cs="Arial"/>
          <w:sz w:val="22"/>
          <w:szCs w:val="22"/>
        </w:rPr>
        <w:tab/>
      </w:r>
      <w:r w:rsidR="0072018A" w:rsidRPr="00CE7E68">
        <w:rPr>
          <w:rFonts w:cs="Arial"/>
          <w:sz w:val="22"/>
          <w:szCs w:val="22"/>
        </w:rPr>
        <w:t xml:space="preserve">A </w:t>
      </w:r>
      <w:r w:rsidR="0072018A" w:rsidRPr="00CE7E68">
        <w:rPr>
          <w:rFonts w:cs="Arial"/>
          <w:b/>
          <w:sz w:val="22"/>
          <w:szCs w:val="22"/>
        </w:rPr>
        <w:t>CONTRATADA</w:t>
      </w:r>
      <w:r w:rsidR="0072018A" w:rsidRPr="00CE7E68">
        <w:rPr>
          <w:rFonts w:cs="Arial"/>
          <w:sz w:val="22"/>
          <w:szCs w:val="22"/>
        </w:rPr>
        <w:t xml:space="preserve"> responsabiliza-se pela padronização, compatibilidade, gerenciamento centralizado e qualidade da subcontratação, podendo recomendar ao </w:t>
      </w:r>
      <w:r w:rsidR="0072018A" w:rsidRPr="00CE7E68">
        <w:rPr>
          <w:rFonts w:cs="Arial"/>
          <w:b/>
          <w:sz w:val="22"/>
          <w:szCs w:val="22"/>
        </w:rPr>
        <w:t>CONTRATANTE</w:t>
      </w:r>
      <w:r w:rsidR="0072018A" w:rsidRPr="00CE7E68">
        <w:rPr>
          <w:rFonts w:cs="Arial"/>
          <w:sz w:val="22"/>
          <w:szCs w:val="22"/>
        </w:rPr>
        <w:t>, justificadamente, suspensão ou glosa de pagamentos.</w:t>
      </w:r>
    </w:p>
    <w:p w14:paraId="398AB25F" w14:textId="77777777" w:rsidR="0072018A" w:rsidRPr="00CE7E68" w:rsidRDefault="0072018A" w:rsidP="005E52C2">
      <w:pPr>
        <w:pStyle w:val="Corponico"/>
        <w:spacing w:before="120" w:after="120" w:line="360" w:lineRule="auto"/>
        <w:rPr>
          <w:rFonts w:cs="Arial"/>
          <w:sz w:val="22"/>
          <w:szCs w:val="22"/>
        </w:rPr>
      </w:pPr>
    </w:p>
    <w:p w14:paraId="398AB260" w14:textId="77777777" w:rsidR="0072018A" w:rsidRPr="00CE7E68" w:rsidRDefault="0072018A" w:rsidP="005E52C2">
      <w:pPr>
        <w:pStyle w:val="Cap"/>
        <w:widowControl w:val="0"/>
        <w:spacing w:before="120" w:after="120" w:line="360" w:lineRule="auto"/>
        <w:rPr>
          <w:rFonts w:cs="Arial"/>
          <w:caps w:val="0"/>
          <w:kern w:val="1"/>
          <w:sz w:val="22"/>
          <w:szCs w:val="22"/>
        </w:rPr>
      </w:pPr>
      <w:r w:rsidRPr="00CE7E68">
        <w:rPr>
          <w:rFonts w:cs="Arial"/>
          <w:caps w:val="0"/>
          <w:kern w:val="1"/>
          <w:sz w:val="22"/>
          <w:szCs w:val="22"/>
        </w:rPr>
        <w:t xml:space="preserve">CLÁUSULA </w:t>
      </w:r>
      <w:r w:rsidR="00124B97" w:rsidRPr="00CE7E68">
        <w:rPr>
          <w:rFonts w:cs="Arial"/>
          <w:caps w:val="0"/>
          <w:kern w:val="1"/>
          <w:sz w:val="22"/>
          <w:szCs w:val="22"/>
        </w:rPr>
        <w:t>SEXTA –</w:t>
      </w:r>
      <w:r w:rsidRPr="00CE7E68">
        <w:rPr>
          <w:rFonts w:cs="Arial"/>
          <w:caps w:val="0"/>
          <w:kern w:val="1"/>
          <w:sz w:val="22"/>
          <w:szCs w:val="22"/>
        </w:rPr>
        <w:t xml:space="preserve"> D</w:t>
      </w:r>
      <w:r w:rsidR="00124B97" w:rsidRPr="00CE7E68">
        <w:rPr>
          <w:rFonts w:cs="Arial"/>
          <w:caps w:val="0"/>
          <w:kern w:val="1"/>
          <w:sz w:val="22"/>
          <w:szCs w:val="22"/>
        </w:rPr>
        <w:t xml:space="preserve">O </w:t>
      </w:r>
      <w:r w:rsidRPr="00CE7E68">
        <w:rPr>
          <w:rFonts w:cs="Arial"/>
          <w:caps w:val="0"/>
          <w:kern w:val="1"/>
          <w:sz w:val="22"/>
          <w:szCs w:val="22"/>
        </w:rPr>
        <w:t>REA</w:t>
      </w:r>
      <w:r w:rsidR="00124B97" w:rsidRPr="00CE7E68">
        <w:rPr>
          <w:rFonts w:cs="Arial"/>
          <w:caps w:val="0"/>
          <w:kern w:val="1"/>
          <w:sz w:val="22"/>
          <w:szCs w:val="22"/>
        </w:rPr>
        <w:t>JUSTE</w:t>
      </w:r>
      <w:r w:rsidRPr="00CE7E68">
        <w:rPr>
          <w:rFonts w:cs="Arial"/>
          <w:caps w:val="0"/>
          <w:kern w:val="1"/>
          <w:sz w:val="22"/>
          <w:szCs w:val="22"/>
        </w:rPr>
        <w:t xml:space="preserve"> DOS PREÇOS DOS SERVIÇOS</w:t>
      </w:r>
    </w:p>
    <w:p w14:paraId="398AB261" w14:textId="4EA27C5D" w:rsidR="0032320A" w:rsidRPr="00CE7E68" w:rsidRDefault="0092365A" w:rsidP="005E52C2">
      <w:pPr>
        <w:pStyle w:val="Corponico"/>
        <w:widowControl w:val="0"/>
        <w:suppressAutoHyphens w:val="0"/>
        <w:spacing w:before="120" w:after="120" w:line="360" w:lineRule="auto"/>
        <w:rPr>
          <w:rFonts w:cs="Arial"/>
          <w:sz w:val="22"/>
          <w:szCs w:val="22"/>
        </w:rPr>
      </w:pPr>
      <w:r w:rsidRPr="00CE7E68">
        <w:rPr>
          <w:rFonts w:cs="Arial"/>
          <w:sz w:val="22"/>
          <w:szCs w:val="22"/>
        </w:rPr>
        <w:t>6.1.</w:t>
      </w:r>
      <w:r w:rsidRPr="00CE7E68">
        <w:rPr>
          <w:rFonts w:cs="Arial"/>
          <w:sz w:val="22"/>
          <w:szCs w:val="22"/>
        </w:rPr>
        <w:tab/>
      </w:r>
      <w:r w:rsidR="0032320A" w:rsidRPr="00CE7E68">
        <w:rPr>
          <w:rFonts w:cs="Arial"/>
          <w:sz w:val="22"/>
          <w:szCs w:val="22"/>
        </w:rPr>
        <w:t>Os preços unitários relativos ao presente contrato são fixos e irreajustáveis pelo período de 12 (doze) meses, contados da data do orçamento estimativo previsto no Projeto Básico nº 1/202</w:t>
      </w:r>
      <w:r w:rsidR="00C631D5" w:rsidRPr="00CE7E68">
        <w:rPr>
          <w:rFonts w:cs="Arial"/>
          <w:sz w:val="22"/>
          <w:szCs w:val="22"/>
        </w:rPr>
        <w:t>5</w:t>
      </w:r>
      <w:r w:rsidR="0032320A" w:rsidRPr="00CE7E68">
        <w:rPr>
          <w:rFonts w:cs="Arial"/>
          <w:sz w:val="22"/>
          <w:szCs w:val="22"/>
        </w:rPr>
        <w:t>.</w:t>
      </w:r>
    </w:p>
    <w:p w14:paraId="398AB262" w14:textId="2846B0B8" w:rsidR="0092365A" w:rsidRPr="00CE7E68" w:rsidRDefault="0032320A" w:rsidP="005E52C2">
      <w:pPr>
        <w:pStyle w:val="Corponico"/>
        <w:widowControl w:val="0"/>
        <w:suppressAutoHyphens w:val="0"/>
        <w:spacing w:before="120" w:after="120" w:line="360" w:lineRule="auto"/>
        <w:rPr>
          <w:rFonts w:cs="Arial"/>
          <w:sz w:val="22"/>
          <w:szCs w:val="22"/>
        </w:rPr>
      </w:pPr>
      <w:r w:rsidRPr="00CE7E68">
        <w:rPr>
          <w:rFonts w:cs="Arial"/>
          <w:sz w:val="22"/>
          <w:szCs w:val="22"/>
        </w:rPr>
        <w:t>6.2</w:t>
      </w:r>
      <w:r w:rsidRPr="00CE7E68">
        <w:rPr>
          <w:rFonts w:cs="Arial"/>
          <w:sz w:val="22"/>
          <w:szCs w:val="22"/>
        </w:rPr>
        <w:tab/>
        <w:t>Ultrapassado o período citado no item 6.1, desde que inexista culpa da CONTRATADA pela extensão do prazo de execução contratual, os valores unitários, constantes da proposta da CONTRATADA, não executados dentro do prazo citado no item antecedente, e</w:t>
      </w:r>
      <w:r w:rsidR="0092365A" w:rsidRPr="00CE7E68">
        <w:rPr>
          <w:rFonts w:cs="Arial"/>
          <w:sz w:val="22"/>
          <w:szCs w:val="22"/>
        </w:rPr>
        <w:t xml:space="preserve">m conformidade com </w:t>
      </w:r>
      <w:r w:rsidR="0092365A" w:rsidRPr="00CE7E68">
        <w:rPr>
          <w:rFonts w:cs="Arial"/>
          <w:sz w:val="22"/>
          <w:szCs w:val="22"/>
        </w:rPr>
        <w:lastRenderedPageBreak/>
        <w:t xml:space="preserve">o §7º do art. 25 da Lei nº 14.133/2021, poderão ser reajustados pela variação acumulada do </w:t>
      </w:r>
      <w:r w:rsidR="0092365A" w:rsidRPr="00217CDE">
        <w:rPr>
          <w:rFonts w:cs="Arial"/>
          <w:color w:val="7030A0"/>
          <w:sz w:val="22"/>
          <w:szCs w:val="22"/>
        </w:rPr>
        <w:t>I</w:t>
      </w:r>
      <w:r w:rsidR="00217CDE" w:rsidRPr="00217CDE">
        <w:rPr>
          <w:rFonts w:cs="Arial"/>
          <w:color w:val="7030A0"/>
          <w:sz w:val="22"/>
          <w:szCs w:val="22"/>
        </w:rPr>
        <w:t>NCC-M</w:t>
      </w:r>
      <w:r w:rsidR="0092365A" w:rsidRPr="00CE7E68">
        <w:rPr>
          <w:rFonts w:cs="Arial"/>
          <w:sz w:val="22"/>
          <w:szCs w:val="22"/>
        </w:rPr>
        <w:t xml:space="preserve">, ou outro índice que vier a substituí-lo, </w:t>
      </w:r>
      <w:r w:rsidRPr="00CE7E68">
        <w:rPr>
          <w:rFonts w:cs="Arial"/>
          <w:sz w:val="22"/>
          <w:szCs w:val="22"/>
        </w:rPr>
        <w:t xml:space="preserve">ocorrida no período compreendido entre a </w:t>
      </w:r>
      <w:r w:rsidR="0092365A" w:rsidRPr="00CE7E68">
        <w:rPr>
          <w:rFonts w:cs="Arial"/>
          <w:sz w:val="22"/>
          <w:szCs w:val="22"/>
        </w:rPr>
        <w:t xml:space="preserve">data do orçamento estimativo previsto no </w:t>
      </w:r>
      <w:r w:rsidR="003D261B" w:rsidRPr="00CE7E68">
        <w:rPr>
          <w:rFonts w:cs="Arial"/>
          <w:sz w:val="22"/>
          <w:szCs w:val="22"/>
        </w:rPr>
        <w:t>Antep</w:t>
      </w:r>
      <w:r w:rsidR="00DD100E" w:rsidRPr="00CE7E68">
        <w:rPr>
          <w:rFonts w:cs="Arial"/>
          <w:sz w:val="22"/>
          <w:szCs w:val="22"/>
        </w:rPr>
        <w:t xml:space="preserve">rojeto </w:t>
      </w:r>
      <w:r w:rsidR="0092365A" w:rsidRPr="00CE7E68">
        <w:rPr>
          <w:rFonts w:cs="Arial"/>
          <w:sz w:val="22"/>
          <w:szCs w:val="22"/>
        </w:rPr>
        <w:t>nº 1/202</w:t>
      </w:r>
      <w:r w:rsidR="003D261B" w:rsidRPr="00CE7E68">
        <w:rPr>
          <w:rFonts w:cs="Arial"/>
          <w:sz w:val="22"/>
          <w:szCs w:val="22"/>
        </w:rPr>
        <w:t>5</w:t>
      </w:r>
      <w:r w:rsidRPr="00CE7E68">
        <w:rPr>
          <w:rFonts w:cs="Arial"/>
          <w:sz w:val="22"/>
          <w:szCs w:val="22"/>
        </w:rPr>
        <w:t xml:space="preserve"> e a sua respectiva data de aniversário</w:t>
      </w:r>
      <w:r w:rsidR="0092365A" w:rsidRPr="00CE7E68">
        <w:rPr>
          <w:rFonts w:cs="Arial"/>
          <w:sz w:val="22"/>
          <w:szCs w:val="22"/>
        </w:rPr>
        <w:t>, e será calculado mediante aplicação da seguinte fórmula:</w:t>
      </w:r>
    </w:p>
    <w:p w14:paraId="398AB263" w14:textId="77777777" w:rsidR="0092365A" w:rsidRPr="00CE7E68" w:rsidRDefault="0092365A" w:rsidP="0092365A">
      <w:pPr>
        <w:pStyle w:val="Corponico"/>
        <w:widowControl w:val="0"/>
        <w:suppressAutoHyphens w:val="0"/>
        <w:spacing w:before="120" w:after="120" w:line="360" w:lineRule="auto"/>
        <w:rPr>
          <w:rFonts w:cs="Arial"/>
          <w:sz w:val="22"/>
          <w:szCs w:val="22"/>
        </w:rPr>
      </w:pPr>
      <w:r w:rsidRPr="00CE7E68">
        <w:rPr>
          <w:rFonts w:cs="Arial"/>
          <w:noProof/>
          <w:lang w:eastAsia="pt-BR"/>
        </w:rPr>
        <w:drawing>
          <wp:anchor distT="0" distB="0" distL="114300" distR="114300" simplePos="0" relativeHeight="251658240" behindDoc="0" locked="0" layoutInCell="1" allowOverlap="1" wp14:anchorId="398AB3B6" wp14:editId="4DE3E7A1">
            <wp:simplePos x="0" y="0"/>
            <wp:positionH relativeFrom="column">
              <wp:posOffset>1853875</wp:posOffset>
            </wp:positionH>
            <wp:positionV relativeFrom="paragraph">
              <wp:posOffset>-3175</wp:posOffset>
            </wp:positionV>
            <wp:extent cx="1571625" cy="476250"/>
            <wp:effectExtent l="0" t="0" r="0" b="0"/>
            <wp:wrapThrough wrapText="bothSides">
              <wp:wrapPolygon edited="0">
                <wp:start x="0" y="0"/>
                <wp:lineTo x="0" y="20736"/>
                <wp:lineTo x="21469" y="20736"/>
                <wp:lineTo x="21469" y="0"/>
                <wp:lineTo x="0" y="0"/>
              </wp:wrapPolygon>
            </wp:wrapThrough>
            <wp:docPr id="2134361325"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571625" cy="476250"/>
                    </a:xfrm>
                    <a:prstGeom prst="rect">
                      <a:avLst/>
                    </a:prstGeom>
                    <a:solidFill>
                      <a:srgbClr val="FFFFFF"/>
                    </a:solidFill>
                    <a:ln>
                      <a:noFill/>
                    </a:ln>
                  </pic:spPr>
                </pic:pic>
              </a:graphicData>
            </a:graphic>
          </wp:anchor>
        </w:drawing>
      </w:r>
    </w:p>
    <w:p w14:paraId="398AB264" w14:textId="77777777" w:rsidR="0092365A" w:rsidRPr="00CE7E68" w:rsidRDefault="0092365A" w:rsidP="0092365A">
      <w:pPr>
        <w:widowControl w:val="0"/>
        <w:spacing w:before="60" w:after="60" w:line="360" w:lineRule="auto"/>
        <w:jc w:val="center"/>
        <w:rPr>
          <w:rFonts w:cs="Arial"/>
        </w:rPr>
      </w:pPr>
    </w:p>
    <w:p w14:paraId="398AB265" w14:textId="77777777" w:rsidR="0092365A" w:rsidRPr="00CE7E68" w:rsidRDefault="0092365A" w:rsidP="0092365A">
      <w:pPr>
        <w:widowControl w:val="0"/>
        <w:spacing w:before="60" w:after="60" w:line="360" w:lineRule="auto"/>
        <w:rPr>
          <w:rFonts w:cs="Arial"/>
          <w:sz w:val="22"/>
          <w:szCs w:val="22"/>
        </w:rPr>
      </w:pPr>
      <w:r w:rsidRPr="00CE7E68">
        <w:rPr>
          <w:rFonts w:cs="Arial"/>
        </w:rPr>
        <w:tab/>
      </w:r>
      <w:r w:rsidRPr="00CE7E68">
        <w:rPr>
          <w:rFonts w:cs="Arial"/>
          <w:sz w:val="22"/>
          <w:szCs w:val="22"/>
        </w:rPr>
        <w:t>Em que:</w:t>
      </w:r>
    </w:p>
    <w:p w14:paraId="398AB266"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R = valor</w:t>
      </w:r>
      <w:r w:rsidR="000015FE" w:rsidRPr="00CE7E68">
        <w:rPr>
          <w:rFonts w:cs="Arial"/>
          <w:sz w:val="22"/>
          <w:szCs w:val="22"/>
        </w:rPr>
        <w:t xml:space="preserve"> unitário</w:t>
      </w:r>
      <w:r w:rsidRPr="00CE7E68">
        <w:rPr>
          <w:rFonts w:cs="Arial"/>
          <w:sz w:val="22"/>
          <w:szCs w:val="22"/>
        </w:rPr>
        <w:t xml:space="preserve"> do reajustamento;</w:t>
      </w:r>
    </w:p>
    <w:p w14:paraId="398AB267"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V = valor</w:t>
      </w:r>
      <w:r w:rsidR="000015FE" w:rsidRPr="00CE7E68">
        <w:rPr>
          <w:rFonts w:cs="Arial"/>
          <w:sz w:val="22"/>
          <w:szCs w:val="22"/>
        </w:rPr>
        <w:t xml:space="preserve"> unitário</w:t>
      </w:r>
      <w:r w:rsidRPr="00CE7E68">
        <w:rPr>
          <w:rFonts w:cs="Arial"/>
          <w:sz w:val="22"/>
          <w:szCs w:val="22"/>
        </w:rPr>
        <w:t xml:space="preserve"> </w:t>
      </w:r>
      <w:r w:rsidR="000015FE" w:rsidRPr="00CE7E68">
        <w:rPr>
          <w:rFonts w:cs="Arial"/>
          <w:sz w:val="22"/>
          <w:szCs w:val="22"/>
        </w:rPr>
        <w:t xml:space="preserve">constante </w:t>
      </w:r>
      <w:r w:rsidRPr="00CE7E68">
        <w:rPr>
          <w:rFonts w:cs="Arial"/>
          <w:sz w:val="22"/>
          <w:szCs w:val="22"/>
        </w:rPr>
        <w:t>do contrato;</w:t>
      </w:r>
    </w:p>
    <w:p w14:paraId="398AB268"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I</w:t>
      </w:r>
      <w:r w:rsidRPr="00CE7E68">
        <w:rPr>
          <w:rFonts w:cs="Arial"/>
          <w:sz w:val="22"/>
          <w:szCs w:val="22"/>
          <w:vertAlign w:val="subscript"/>
        </w:rPr>
        <w:t>1</w:t>
      </w:r>
      <w:r w:rsidRPr="00CE7E68">
        <w:rPr>
          <w:rFonts w:cs="Arial"/>
          <w:sz w:val="22"/>
          <w:szCs w:val="22"/>
        </w:rPr>
        <w:t xml:space="preserve"> = </w:t>
      </w:r>
      <w:r w:rsidRPr="00CE7E68">
        <w:rPr>
          <w:rFonts w:cs="Arial"/>
          <w:sz w:val="22"/>
        </w:rPr>
        <w:t>valor obtido a partir da fórmula constante do item 6.</w:t>
      </w:r>
      <w:r w:rsidR="00905BC9" w:rsidRPr="00CE7E68">
        <w:rPr>
          <w:rFonts w:cs="Arial"/>
          <w:sz w:val="22"/>
        </w:rPr>
        <w:t>3</w:t>
      </w:r>
      <w:r w:rsidRPr="00CE7E68">
        <w:rPr>
          <w:rFonts w:cs="Arial"/>
          <w:sz w:val="22"/>
          <w:szCs w:val="22"/>
        </w:rPr>
        <w:t>;</w:t>
      </w:r>
    </w:p>
    <w:p w14:paraId="398AB269"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I</w:t>
      </w:r>
      <w:proofErr w:type="gramStart"/>
      <w:r w:rsidRPr="00CE7E68">
        <w:rPr>
          <w:rFonts w:cs="Arial"/>
          <w:sz w:val="22"/>
          <w:szCs w:val="22"/>
          <w:vertAlign w:val="subscript"/>
        </w:rPr>
        <w:t>0</w:t>
      </w:r>
      <w:r w:rsidRPr="00CE7E68">
        <w:rPr>
          <w:rFonts w:cs="Arial"/>
          <w:sz w:val="22"/>
          <w:szCs w:val="22"/>
        </w:rPr>
        <w:t xml:space="preserve">  =</w:t>
      </w:r>
      <w:proofErr w:type="gramEnd"/>
      <w:r w:rsidRPr="00CE7E68">
        <w:rPr>
          <w:rFonts w:cs="Arial"/>
          <w:sz w:val="22"/>
          <w:szCs w:val="22"/>
        </w:rPr>
        <w:t xml:space="preserve"> </w:t>
      </w:r>
      <w:r w:rsidRPr="00CE7E68">
        <w:rPr>
          <w:rFonts w:cs="Arial"/>
          <w:sz w:val="22"/>
        </w:rPr>
        <w:t>valor obtido a partir da fórmula constante do item 6.</w:t>
      </w:r>
      <w:r w:rsidR="00905BC9" w:rsidRPr="00CE7E68">
        <w:rPr>
          <w:rFonts w:cs="Arial"/>
          <w:sz w:val="22"/>
        </w:rPr>
        <w:t>4</w:t>
      </w:r>
      <w:r w:rsidRPr="00CE7E68">
        <w:rPr>
          <w:rFonts w:cs="Arial"/>
          <w:sz w:val="22"/>
          <w:szCs w:val="22"/>
        </w:rPr>
        <w:t>;</w:t>
      </w:r>
    </w:p>
    <w:p w14:paraId="398AB26A" w14:textId="77777777" w:rsidR="0092365A" w:rsidRPr="00CE7E68" w:rsidRDefault="0092365A" w:rsidP="0092365A">
      <w:pPr>
        <w:widowControl w:val="0"/>
        <w:spacing w:before="60" w:after="60"/>
        <w:ind w:left="709"/>
        <w:rPr>
          <w:rFonts w:cs="Arial"/>
          <w:sz w:val="22"/>
          <w:szCs w:val="22"/>
        </w:rPr>
      </w:pPr>
    </w:p>
    <w:p w14:paraId="398AB26B" w14:textId="77777777" w:rsidR="0092365A" w:rsidRPr="00CE7E68" w:rsidRDefault="0092365A" w:rsidP="0092365A">
      <w:pPr>
        <w:widowControl w:val="0"/>
        <w:spacing w:before="60" w:after="60" w:line="360" w:lineRule="auto"/>
        <w:rPr>
          <w:rFonts w:cs="Arial"/>
          <w:sz w:val="22"/>
          <w:szCs w:val="22"/>
        </w:rPr>
      </w:pPr>
      <w:r w:rsidRPr="00CE7E68">
        <w:rPr>
          <w:rFonts w:cs="Arial"/>
          <w:sz w:val="22"/>
          <w:szCs w:val="22"/>
        </w:rPr>
        <w:t>6.</w:t>
      </w:r>
      <w:r w:rsidR="00905BC9" w:rsidRPr="00CE7E68">
        <w:rPr>
          <w:rFonts w:cs="Arial"/>
          <w:sz w:val="22"/>
          <w:szCs w:val="22"/>
        </w:rPr>
        <w:t>3</w:t>
      </w:r>
      <w:r w:rsidRPr="00CE7E68">
        <w:rPr>
          <w:rFonts w:cs="Arial"/>
          <w:sz w:val="22"/>
          <w:szCs w:val="22"/>
        </w:rPr>
        <w:t>.</w:t>
      </w:r>
      <w:r w:rsidRPr="00CE7E68">
        <w:rPr>
          <w:rFonts w:cs="Arial"/>
          <w:sz w:val="22"/>
          <w:szCs w:val="22"/>
        </w:rPr>
        <w:tab/>
        <w:t>Para cálculo de I</w:t>
      </w:r>
      <w:r w:rsidRPr="00CE7E68">
        <w:rPr>
          <w:rFonts w:cs="Arial"/>
          <w:sz w:val="22"/>
          <w:szCs w:val="22"/>
          <w:vertAlign w:val="subscript"/>
        </w:rPr>
        <w:t>1</w:t>
      </w:r>
      <w:r w:rsidRPr="00CE7E68">
        <w:rPr>
          <w:rFonts w:cs="Arial"/>
          <w:sz w:val="22"/>
          <w:szCs w:val="22"/>
        </w:rPr>
        <w:t>, será aplicada a seguinte fórmula:</w:t>
      </w:r>
    </w:p>
    <w:p w14:paraId="398AB26C" w14:textId="77777777" w:rsidR="0092365A" w:rsidRPr="00CE7E68" w:rsidRDefault="0092365A" w:rsidP="0092365A">
      <w:pPr>
        <w:widowControl w:val="0"/>
        <w:spacing w:before="60" w:after="60" w:line="360" w:lineRule="auto"/>
        <w:rPr>
          <w:rFonts w:cs="Arial"/>
          <w:sz w:val="22"/>
          <w:szCs w:val="22"/>
        </w:rPr>
      </w:pPr>
      <w:r w:rsidRPr="00CE7E68">
        <w:rPr>
          <w:rFonts w:cs="Arial"/>
          <w:noProof/>
          <w:lang w:eastAsia="pt-BR"/>
        </w:rPr>
        <w:drawing>
          <wp:anchor distT="0" distB="0" distL="114300" distR="114300" simplePos="0" relativeHeight="251658241" behindDoc="0" locked="0" layoutInCell="1" allowOverlap="1" wp14:anchorId="398AB3B8" wp14:editId="398AB3B9">
            <wp:simplePos x="0" y="0"/>
            <wp:positionH relativeFrom="column">
              <wp:posOffset>1567121</wp:posOffset>
            </wp:positionH>
            <wp:positionV relativeFrom="paragraph">
              <wp:posOffset>85474</wp:posOffset>
            </wp:positionV>
            <wp:extent cx="2047875" cy="561975"/>
            <wp:effectExtent l="0" t="0" r="0" b="0"/>
            <wp:wrapThrough wrapText="bothSides">
              <wp:wrapPolygon edited="0">
                <wp:start x="0" y="0"/>
                <wp:lineTo x="0" y="21234"/>
                <wp:lineTo x="21500" y="21234"/>
                <wp:lineTo x="21500" y="0"/>
                <wp:lineTo x="0" y="0"/>
              </wp:wrapPolygon>
            </wp:wrapThrough>
            <wp:docPr id="51623937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047875" cy="561975"/>
                    </a:xfrm>
                    <a:prstGeom prst="rect">
                      <a:avLst/>
                    </a:prstGeom>
                    <a:solidFill>
                      <a:srgbClr val="FFFFFF"/>
                    </a:solidFill>
                    <a:ln>
                      <a:noFill/>
                    </a:ln>
                  </pic:spPr>
                </pic:pic>
              </a:graphicData>
            </a:graphic>
          </wp:anchor>
        </w:drawing>
      </w:r>
    </w:p>
    <w:p w14:paraId="398AB26D" w14:textId="77777777" w:rsidR="0092365A" w:rsidRPr="00CE7E68" w:rsidRDefault="0092365A" w:rsidP="0092365A">
      <w:pPr>
        <w:widowControl w:val="0"/>
        <w:spacing w:before="60" w:after="60" w:line="360" w:lineRule="auto"/>
        <w:jc w:val="center"/>
        <w:rPr>
          <w:rFonts w:cs="Arial"/>
        </w:rPr>
      </w:pPr>
    </w:p>
    <w:p w14:paraId="398AB26E" w14:textId="77777777" w:rsidR="0092365A" w:rsidRPr="00CE7E68" w:rsidRDefault="0092365A" w:rsidP="0092365A">
      <w:pPr>
        <w:widowControl w:val="0"/>
        <w:spacing w:before="60" w:after="60" w:line="360" w:lineRule="auto"/>
        <w:jc w:val="center"/>
        <w:rPr>
          <w:rFonts w:cs="Arial"/>
        </w:rPr>
      </w:pPr>
    </w:p>
    <w:p w14:paraId="398AB26F" w14:textId="77777777" w:rsidR="0092365A" w:rsidRPr="00CE7E68" w:rsidRDefault="0092365A" w:rsidP="0092365A">
      <w:pPr>
        <w:widowControl w:val="0"/>
        <w:spacing w:before="60" w:after="60" w:line="360" w:lineRule="auto"/>
        <w:rPr>
          <w:rFonts w:cs="Arial"/>
          <w:sz w:val="22"/>
          <w:szCs w:val="22"/>
        </w:rPr>
      </w:pPr>
      <w:r w:rsidRPr="00CE7E68">
        <w:rPr>
          <w:rFonts w:cs="Arial"/>
        </w:rPr>
        <w:tab/>
      </w:r>
      <w:r w:rsidRPr="00CE7E68">
        <w:rPr>
          <w:rFonts w:cs="Arial"/>
          <w:sz w:val="22"/>
          <w:szCs w:val="22"/>
        </w:rPr>
        <w:t>Em que:</w:t>
      </w:r>
    </w:p>
    <w:p w14:paraId="398AB270" w14:textId="34C26FF7" w:rsidR="0092365A" w:rsidRPr="00CE5529" w:rsidRDefault="0092365A" w:rsidP="0092365A">
      <w:pPr>
        <w:widowControl w:val="0"/>
        <w:spacing w:before="60" w:after="60" w:line="276" w:lineRule="auto"/>
        <w:ind w:left="709"/>
        <w:rPr>
          <w:rFonts w:cs="Arial"/>
          <w:sz w:val="22"/>
          <w:szCs w:val="22"/>
        </w:rPr>
      </w:pPr>
      <w:r w:rsidRPr="00CE7E68">
        <w:rPr>
          <w:rFonts w:cs="Arial"/>
          <w:sz w:val="22"/>
          <w:szCs w:val="22"/>
        </w:rPr>
        <w:t>I</w:t>
      </w:r>
      <w:r w:rsidRPr="00CE7E68">
        <w:rPr>
          <w:rFonts w:cs="Arial"/>
          <w:sz w:val="22"/>
          <w:szCs w:val="22"/>
          <w:vertAlign w:val="subscript"/>
        </w:rPr>
        <w:t>1</w:t>
      </w:r>
      <w:r w:rsidRPr="00CE7E68">
        <w:rPr>
          <w:rFonts w:cs="Arial"/>
          <w:sz w:val="22"/>
          <w:szCs w:val="22"/>
        </w:rPr>
        <w:t xml:space="preserve"> = </w:t>
      </w:r>
      <w:r w:rsidRPr="00CE5529">
        <w:rPr>
          <w:rFonts w:cs="Arial"/>
          <w:sz w:val="22"/>
          <w:szCs w:val="22"/>
        </w:rPr>
        <w:t xml:space="preserve">nº índice </w:t>
      </w:r>
      <w:r w:rsidRPr="00CE5529">
        <w:rPr>
          <w:rFonts w:cs="Arial"/>
          <w:sz w:val="22"/>
        </w:rPr>
        <w:t>d</w:t>
      </w:r>
      <w:r w:rsidR="001C3F77" w:rsidRPr="00CE5529">
        <w:rPr>
          <w:rFonts w:cs="Arial"/>
          <w:sz w:val="22"/>
        </w:rPr>
        <w:t>a data do</w:t>
      </w:r>
      <w:r w:rsidRPr="00CE5529">
        <w:rPr>
          <w:rFonts w:cs="Arial"/>
          <w:sz w:val="22"/>
        </w:rPr>
        <w:t xml:space="preserve"> reajuste</w:t>
      </w:r>
      <w:r w:rsidRPr="00CE5529">
        <w:rPr>
          <w:rFonts w:cs="Arial"/>
          <w:sz w:val="22"/>
          <w:szCs w:val="22"/>
        </w:rPr>
        <w:t>;</w:t>
      </w:r>
    </w:p>
    <w:p w14:paraId="398AB271" w14:textId="7B7BB7E5" w:rsidR="0092365A" w:rsidRPr="00CE5529" w:rsidRDefault="0092365A" w:rsidP="0092365A">
      <w:pPr>
        <w:widowControl w:val="0"/>
        <w:spacing w:before="60" w:after="60" w:line="276" w:lineRule="auto"/>
        <w:ind w:left="709"/>
        <w:rPr>
          <w:rFonts w:cs="Arial"/>
          <w:sz w:val="22"/>
          <w:szCs w:val="22"/>
        </w:rPr>
      </w:pPr>
      <w:r w:rsidRPr="00CE5529">
        <w:rPr>
          <w:rFonts w:cs="Arial"/>
          <w:sz w:val="22"/>
          <w:szCs w:val="22"/>
        </w:rPr>
        <w:t>I</w:t>
      </w:r>
      <w:r w:rsidRPr="00CE5529">
        <w:rPr>
          <w:rFonts w:cs="Arial"/>
          <w:sz w:val="22"/>
          <w:szCs w:val="22"/>
          <w:vertAlign w:val="subscript"/>
        </w:rPr>
        <w:t>A</w:t>
      </w:r>
      <w:r w:rsidRPr="00CE5529">
        <w:rPr>
          <w:rFonts w:cs="Arial"/>
          <w:sz w:val="22"/>
          <w:szCs w:val="22"/>
        </w:rPr>
        <w:t xml:space="preserve"> = nº índice do I</w:t>
      </w:r>
      <w:r w:rsidR="0013023C" w:rsidRPr="00CE5529">
        <w:rPr>
          <w:rFonts w:cs="Arial"/>
          <w:sz w:val="22"/>
          <w:szCs w:val="22"/>
        </w:rPr>
        <w:t>NCC-M</w:t>
      </w:r>
      <w:r w:rsidRPr="00CE5529">
        <w:rPr>
          <w:rFonts w:cs="Arial"/>
          <w:sz w:val="22"/>
          <w:szCs w:val="22"/>
        </w:rPr>
        <w:t xml:space="preserve"> do mês anterior ao reajuste;</w:t>
      </w:r>
    </w:p>
    <w:p w14:paraId="398AB272" w14:textId="26D49817" w:rsidR="0092365A" w:rsidRPr="00CE5529" w:rsidRDefault="0092365A" w:rsidP="0092365A">
      <w:pPr>
        <w:widowControl w:val="0"/>
        <w:spacing w:before="60" w:after="60" w:line="276" w:lineRule="auto"/>
        <w:ind w:left="709"/>
        <w:rPr>
          <w:rFonts w:cs="Arial"/>
          <w:sz w:val="22"/>
          <w:szCs w:val="22"/>
        </w:rPr>
      </w:pPr>
      <w:r w:rsidRPr="00CE5529">
        <w:rPr>
          <w:rFonts w:cs="Arial"/>
          <w:sz w:val="22"/>
          <w:szCs w:val="22"/>
        </w:rPr>
        <w:t>I</w:t>
      </w:r>
      <w:r w:rsidRPr="00CE5529">
        <w:rPr>
          <w:rFonts w:cs="Arial"/>
          <w:sz w:val="22"/>
          <w:szCs w:val="22"/>
          <w:vertAlign w:val="subscript"/>
        </w:rPr>
        <w:t>B</w:t>
      </w:r>
      <w:r w:rsidRPr="00CE5529">
        <w:rPr>
          <w:rFonts w:cs="Arial"/>
          <w:sz w:val="22"/>
          <w:szCs w:val="22"/>
        </w:rPr>
        <w:t xml:space="preserve"> = nº índice do I</w:t>
      </w:r>
      <w:r w:rsidR="0013023C" w:rsidRPr="00CE5529">
        <w:rPr>
          <w:rFonts w:cs="Arial"/>
          <w:sz w:val="22"/>
          <w:szCs w:val="22"/>
        </w:rPr>
        <w:t>NCC-M</w:t>
      </w:r>
      <w:r w:rsidRPr="00CE5529">
        <w:rPr>
          <w:rFonts w:cs="Arial"/>
          <w:sz w:val="22"/>
          <w:szCs w:val="22"/>
        </w:rPr>
        <w:t xml:space="preserve"> do mês em que ocorrer o reajuste;</w:t>
      </w:r>
    </w:p>
    <w:p w14:paraId="398AB273" w14:textId="77777777" w:rsidR="0092365A" w:rsidRPr="00CE5529" w:rsidRDefault="0092365A" w:rsidP="0092365A">
      <w:pPr>
        <w:widowControl w:val="0"/>
        <w:spacing w:before="60" w:after="60" w:line="276" w:lineRule="auto"/>
        <w:ind w:left="709"/>
        <w:rPr>
          <w:rFonts w:cs="Arial"/>
          <w:sz w:val="22"/>
          <w:szCs w:val="22"/>
        </w:rPr>
      </w:pPr>
      <w:r w:rsidRPr="00CE5529">
        <w:rPr>
          <w:rFonts w:cs="Arial"/>
          <w:sz w:val="22"/>
          <w:szCs w:val="22"/>
        </w:rPr>
        <w:t>d</w:t>
      </w:r>
      <w:r w:rsidRPr="00CE5529">
        <w:rPr>
          <w:rFonts w:cs="Arial"/>
          <w:sz w:val="22"/>
          <w:szCs w:val="22"/>
          <w:vertAlign w:val="subscript"/>
        </w:rPr>
        <w:t>1</w:t>
      </w:r>
      <w:r w:rsidRPr="00CE5529">
        <w:rPr>
          <w:rFonts w:cs="Arial"/>
          <w:sz w:val="22"/>
          <w:szCs w:val="22"/>
        </w:rPr>
        <w:t xml:space="preserve"> = nº de dias decorridos entre o início do mês do reajustamento e a data de aniversário </w:t>
      </w:r>
      <w:r w:rsidRPr="00CE5529">
        <w:rPr>
          <w:rFonts w:cs="Arial"/>
          <w:sz w:val="22"/>
        </w:rPr>
        <w:t>do orçamento estimativo</w:t>
      </w:r>
      <w:r w:rsidRPr="00CE5529">
        <w:rPr>
          <w:rFonts w:cs="Arial"/>
          <w:sz w:val="22"/>
          <w:szCs w:val="22"/>
        </w:rPr>
        <w:t>;</w:t>
      </w:r>
    </w:p>
    <w:p w14:paraId="398AB274"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D</w:t>
      </w:r>
      <w:r w:rsidRPr="00CE7E68">
        <w:rPr>
          <w:rFonts w:cs="Arial"/>
          <w:sz w:val="22"/>
          <w:szCs w:val="22"/>
          <w:vertAlign w:val="subscript"/>
        </w:rPr>
        <w:t>1</w:t>
      </w:r>
      <w:r w:rsidRPr="00CE7E68">
        <w:rPr>
          <w:rFonts w:cs="Arial"/>
          <w:sz w:val="22"/>
          <w:szCs w:val="22"/>
        </w:rPr>
        <w:t xml:space="preserve"> = nº de dias corridos do mês do reajustamento.</w:t>
      </w:r>
    </w:p>
    <w:p w14:paraId="398AB275" w14:textId="77777777" w:rsidR="0092365A" w:rsidRPr="00CE7E68" w:rsidRDefault="0092365A" w:rsidP="0092365A">
      <w:pPr>
        <w:widowControl w:val="0"/>
        <w:tabs>
          <w:tab w:val="left" w:pos="709"/>
        </w:tabs>
        <w:spacing w:before="60" w:after="60" w:line="360" w:lineRule="auto"/>
        <w:rPr>
          <w:rFonts w:cs="Arial"/>
          <w:sz w:val="22"/>
          <w:szCs w:val="22"/>
        </w:rPr>
      </w:pPr>
    </w:p>
    <w:p w14:paraId="398AB276" w14:textId="77777777" w:rsidR="0092365A" w:rsidRPr="00CE7E68" w:rsidRDefault="0092365A" w:rsidP="0092365A">
      <w:pPr>
        <w:widowControl w:val="0"/>
        <w:tabs>
          <w:tab w:val="left" w:pos="709"/>
        </w:tabs>
        <w:spacing w:before="60" w:after="60" w:line="360" w:lineRule="auto"/>
        <w:rPr>
          <w:rFonts w:cs="Arial"/>
          <w:sz w:val="22"/>
          <w:szCs w:val="22"/>
        </w:rPr>
      </w:pPr>
      <w:r w:rsidRPr="00CE7E68">
        <w:rPr>
          <w:rFonts w:cs="Arial"/>
          <w:sz w:val="22"/>
          <w:szCs w:val="22"/>
        </w:rPr>
        <w:t>6.</w:t>
      </w:r>
      <w:r w:rsidR="00905BC9" w:rsidRPr="00CE7E68">
        <w:rPr>
          <w:rFonts w:cs="Arial"/>
          <w:sz w:val="22"/>
          <w:szCs w:val="22"/>
        </w:rPr>
        <w:t>4</w:t>
      </w:r>
      <w:r w:rsidRPr="00CE7E68">
        <w:rPr>
          <w:rFonts w:cs="Arial"/>
          <w:sz w:val="22"/>
          <w:szCs w:val="22"/>
        </w:rPr>
        <w:t>.</w:t>
      </w:r>
      <w:r w:rsidRPr="00CE7E68">
        <w:rPr>
          <w:rFonts w:cs="Arial"/>
          <w:sz w:val="22"/>
          <w:szCs w:val="22"/>
        </w:rPr>
        <w:tab/>
        <w:t>Para cálculo do I</w:t>
      </w:r>
      <w:r w:rsidRPr="00CE7E68">
        <w:rPr>
          <w:rFonts w:cs="Arial"/>
          <w:sz w:val="22"/>
          <w:szCs w:val="22"/>
          <w:vertAlign w:val="subscript"/>
        </w:rPr>
        <w:t>0</w:t>
      </w:r>
      <w:r w:rsidRPr="00CE7E68">
        <w:rPr>
          <w:rFonts w:cs="Arial"/>
          <w:sz w:val="22"/>
          <w:szCs w:val="22"/>
        </w:rPr>
        <w:t>, será aplicada a seguinte fórmula:</w:t>
      </w:r>
    </w:p>
    <w:p w14:paraId="398AB277" w14:textId="77777777" w:rsidR="0092365A" w:rsidRPr="00CE7E68" w:rsidRDefault="0092365A" w:rsidP="0092365A">
      <w:pPr>
        <w:widowControl w:val="0"/>
        <w:tabs>
          <w:tab w:val="left" w:pos="709"/>
        </w:tabs>
        <w:spacing w:before="60" w:after="60" w:line="360" w:lineRule="auto"/>
        <w:rPr>
          <w:rFonts w:cs="Arial"/>
          <w:sz w:val="22"/>
          <w:szCs w:val="22"/>
        </w:rPr>
      </w:pPr>
      <w:r w:rsidRPr="00CE7E68">
        <w:rPr>
          <w:rFonts w:cs="Arial"/>
          <w:noProof/>
          <w:lang w:eastAsia="pt-BR"/>
        </w:rPr>
        <w:drawing>
          <wp:anchor distT="0" distB="0" distL="114300" distR="114300" simplePos="0" relativeHeight="251658242" behindDoc="1" locked="0" layoutInCell="1" allowOverlap="1" wp14:anchorId="398AB3BA" wp14:editId="398AB3BB">
            <wp:simplePos x="0" y="0"/>
            <wp:positionH relativeFrom="column">
              <wp:posOffset>1396956</wp:posOffset>
            </wp:positionH>
            <wp:positionV relativeFrom="paragraph">
              <wp:posOffset>87379</wp:posOffset>
            </wp:positionV>
            <wp:extent cx="2305050" cy="600075"/>
            <wp:effectExtent l="0" t="0" r="0" b="0"/>
            <wp:wrapNone/>
            <wp:docPr id="49139309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305050" cy="600075"/>
                    </a:xfrm>
                    <a:prstGeom prst="rect">
                      <a:avLst/>
                    </a:prstGeom>
                    <a:solidFill>
                      <a:srgbClr val="FFFFFF"/>
                    </a:solidFill>
                    <a:ln>
                      <a:noFill/>
                    </a:ln>
                  </pic:spPr>
                </pic:pic>
              </a:graphicData>
            </a:graphic>
          </wp:anchor>
        </w:drawing>
      </w:r>
    </w:p>
    <w:p w14:paraId="398AB278" w14:textId="77777777" w:rsidR="0092365A" w:rsidRPr="00CE7E68" w:rsidRDefault="0092365A" w:rsidP="0092365A">
      <w:pPr>
        <w:widowControl w:val="0"/>
        <w:tabs>
          <w:tab w:val="left" w:pos="709"/>
          <w:tab w:val="left" w:pos="851"/>
        </w:tabs>
        <w:spacing w:before="60" w:after="60" w:line="360" w:lineRule="auto"/>
        <w:jc w:val="center"/>
        <w:rPr>
          <w:rFonts w:cs="Arial"/>
        </w:rPr>
      </w:pPr>
    </w:p>
    <w:p w14:paraId="398AB279" w14:textId="77777777" w:rsidR="0092365A" w:rsidRPr="00CE7E68" w:rsidRDefault="0092365A" w:rsidP="0092365A">
      <w:pPr>
        <w:widowControl w:val="0"/>
        <w:spacing w:before="60" w:after="60" w:line="360" w:lineRule="auto"/>
        <w:ind w:left="709"/>
        <w:rPr>
          <w:rFonts w:cs="Arial"/>
          <w:sz w:val="22"/>
          <w:szCs w:val="22"/>
        </w:rPr>
      </w:pPr>
    </w:p>
    <w:p w14:paraId="398AB27A" w14:textId="77777777" w:rsidR="0092365A" w:rsidRPr="00CE7E68" w:rsidRDefault="0092365A" w:rsidP="0092365A">
      <w:pPr>
        <w:widowControl w:val="0"/>
        <w:spacing w:before="60" w:after="60" w:line="276" w:lineRule="auto"/>
        <w:ind w:left="709"/>
        <w:rPr>
          <w:rFonts w:cs="Arial"/>
          <w:sz w:val="22"/>
          <w:szCs w:val="22"/>
        </w:rPr>
      </w:pPr>
      <w:r w:rsidRPr="00CE7E68">
        <w:rPr>
          <w:rFonts w:cs="Arial"/>
          <w:sz w:val="22"/>
          <w:szCs w:val="22"/>
        </w:rPr>
        <w:t>Em que:</w:t>
      </w:r>
    </w:p>
    <w:p w14:paraId="398AB27B" w14:textId="64DF828E" w:rsidR="0092365A" w:rsidRPr="00CE5529" w:rsidRDefault="0092365A" w:rsidP="0092365A">
      <w:pPr>
        <w:widowControl w:val="0"/>
        <w:spacing w:before="60" w:after="60" w:line="276" w:lineRule="auto"/>
        <w:ind w:left="709"/>
        <w:rPr>
          <w:rFonts w:cs="Arial"/>
          <w:sz w:val="22"/>
          <w:szCs w:val="22"/>
        </w:rPr>
      </w:pPr>
      <w:r w:rsidRPr="00CE7E68">
        <w:rPr>
          <w:rFonts w:cs="Arial"/>
          <w:sz w:val="22"/>
          <w:szCs w:val="22"/>
        </w:rPr>
        <w:t>I</w:t>
      </w:r>
      <w:r w:rsidRPr="00CE7E68">
        <w:rPr>
          <w:rFonts w:cs="Arial"/>
          <w:sz w:val="22"/>
          <w:szCs w:val="22"/>
          <w:vertAlign w:val="subscript"/>
        </w:rPr>
        <w:t>0</w:t>
      </w:r>
      <w:r w:rsidRPr="00CE7E68">
        <w:rPr>
          <w:rFonts w:cs="Arial"/>
          <w:sz w:val="22"/>
          <w:szCs w:val="22"/>
        </w:rPr>
        <w:t xml:space="preserve"> </w:t>
      </w:r>
      <w:r w:rsidRPr="00CE5529">
        <w:rPr>
          <w:rFonts w:cs="Arial"/>
          <w:sz w:val="22"/>
          <w:szCs w:val="22"/>
        </w:rPr>
        <w:t>= nº índice do I</w:t>
      </w:r>
      <w:r w:rsidR="0013023C" w:rsidRPr="00CE5529">
        <w:rPr>
          <w:rFonts w:cs="Arial"/>
          <w:sz w:val="22"/>
          <w:szCs w:val="22"/>
        </w:rPr>
        <w:t>NCC-M</w:t>
      </w:r>
      <w:r w:rsidRPr="00CE5529">
        <w:rPr>
          <w:rFonts w:cs="Arial"/>
          <w:sz w:val="22"/>
          <w:szCs w:val="22"/>
        </w:rPr>
        <w:t xml:space="preserve"> </w:t>
      </w:r>
      <w:r w:rsidRPr="00CE5529">
        <w:rPr>
          <w:rFonts w:cs="Arial"/>
          <w:sz w:val="22"/>
        </w:rPr>
        <w:t>d</w:t>
      </w:r>
      <w:r w:rsidR="001C3F77" w:rsidRPr="00CE5529">
        <w:rPr>
          <w:rFonts w:cs="Arial"/>
          <w:sz w:val="22"/>
        </w:rPr>
        <w:t>a data</w:t>
      </w:r>
      <w:r w:rsidRPr="00CE5529">
        <w:rPr>
          <w:rFonts w:cs="Arial"/>
          <w:sz w:val="22"/>
        </w:rPr>
        <w:t xml:space="preserve"> do orçamento estimativo</w:t>
      </w:r>
      <w:r w:rsidRPr="00CE5529">
        <w:rPr>
          <w:rFonts w:cs="Arial"/>
          <w:sz w:val="22"/>
          <w:szCs w:val="22"/>
        </w:rPr>
        <w:t>;</w:t>
      </w:r>
    </w:p>
    <w:p w14:paraId="398AB27C" w14:textId="47D17148" w:rsidR="0092365A" w:rsidRPr="00CE5529" w:rsidRDefault="0092365A" w:rsidP="0092365A">
      <w:pPr>
        <w:widowControl w:val="0"/>
        <w:spacing w:before="60" w:after="60" w:line="276" w:lineRule="auto"/>
        <w:ind w:left="709"/>
        <w:rPr>
          <w:rFonts w:cs="Arial"/>
          <w:sz w:val="22"/>
          <w:szCs w:val="22"/>
        </w:rPr>
      </w:pPr>
      <w:r w:rsidRPr="00CE5529">
        <w:rPr>
          <w:rFonts w:cs="Arial"/>
          <w:sz w:val="22"/>
          <w:szCs w:val="22"/>
        </w:rPr>
        <w:t>I</w:t>
      </w:r>
      <w:r w:rsidRPr="00CE5529">
        <w:rPr>
          <w:rFonts w:cs="Arial"/>
          <w:sz w:val="22"/>
          <w:szCs w:val="22"/>
          <w:vertAlign w:val="subscript"/>
        </w:rPr>
        <w:t>C</w:t>
      </w:r>
      <w:r w:rsidRPr="00CE5529">
        <w:rPr>
          <w:rFonts w:cs="Arial"/>
          <w:sz w:val="22"/>
          <w:szCs w:val="22"/>
        </w:rPr>
        <w:t xml:space="preserve"> = nº índice do I</w:t>
      </w:r>
      <w:r w:rsidR="0013023C" w:rsidRPr="00CE5529">
        <w:rPr>
          <w:rFonts w:cs="Arial"/>
          <w:sz w:val="22"/>
          <w:szCs w:val="22"/>
        </w:rPr>
        <w:t>NCC-M</w:t>
      </w:r>
      <w:r w:rsidRPr="00CE5529">
        <w:rPr>
          <w:rFonts w:cs="Arial"/>
          <w:sz w:val="22"/>
          <w:szCs w:val="22"/>
        </w:rPr>
        <w:t xml:space="preserve"> do mês </w:t>
      </w:r>
      <w:r w:rsidR="001C3F77" w:rsidRPr="00CE5529">
        <w:rPr>
          <w:rFonts w:cs="Arial"/>
          <w:sz w:val="22"/>
          <w:szCs w:val="22"/>
        </w:rPr>
        <w:t>anterior ao</w:t>
      </w:r>
      <w:r w:rsidRPr="00CE5529">
        <w:rPr>
          <w:rFonts w:cs="Arial"/>
          <w:sz w:val="22"/>
        </w:rPr>
        <w:t xml:space="preserve"> orçamento estimativo</w:t>
      </w:r>
      <w:r w:rsidRPr="00CE5529">
        <w:rPr>
          <w:rFonts w:cs="Arial"/>
          <w:sz w:val="22"/>
          <w:szCs w:val="22"/>
        </w:rPr>
        <w:t>;</w:t>
      </w:r>
    </w:p>
    <w:p w14:paraId="398AB27D" w14:textId="1CD87D7A" w:rsidR="0092365A" w:rsidRPr="00CE5529" w:rsidRDefault="0092365A" w:rsidP="0092365A">
      <w:pPr>
        <w:widowControl w:val="0"/>
        <w:spacing w:before="60" w:after="60" w:line="276" w:lineRule="auto"/>
        <w:ind w:left="709"/>
        <w:rPr>
          <w:rFonts w:cs="Arial"/>
          <w:sz w:val="22"/>
          <w:szCs w:val="22"/>
        </w:rPr>
      </w:pPr>
      <w:r w:rsidRPr="00CE5529">
        <w:rPr>
          <w:rFonts w:cs="Arial"/>
          <w:sz w:val="22"/>
          <w:szCs w:val="22"/>
        </w:rPr>
        <w:t>I</w:t>
      </w:r>
      <w:r w:rsidRPr="00CE5529">
        <w:rPr>
          <w:rFonts w:cs="Arial"/>
          <w:sz w:val="22"/>
          <w:szCs w:val="22"/>
          <w:vertAlign w:val="subscript"/>
        </w:rPr>
        <w:t>D</w:t>
      </w:r>
      <w:r w:rsidRPr="00CE5529">
        <w:rPr>
          <w:rFonts w:cs="Arial"/>
          <w:sz w:val="22"/>
          <w:szCs w:val="22"/>
        </w:rPr>
        <w:t xml:space="preserve"> = nº índice do I</w:t>
      </w:r>
      <w:r w:rsidR="0013023C" w:rsidRPr="00CE5529">
        <w:rPr>
          <w:rFonts w:cs="Arial"/>
          <w:sz w:val="22"/>
          <w:szCs w:val="22"/>
        </w:rPr>
        <w:t>NCC-M</w:t>
      </w:r>
      <w:r w:rsidRPr="00CE5529">
        <w:rPr>
          <w:rFonts w:cs="Arial"/>
          <w:sz w:val="22"/>
          <w:szCs w:val="22"/>
        </w:rPr>
        <w:t xml:space="preserve"> do mês d</w:t>
      </w:r>
      <w:r w:rsidR="001C3F77" w:rsidRPr="00CE5529">
        <w:rPr>
          <w:rFonts w:cs="Arial"/>
          <w:sz w:val="22"/>
          <w:szCs w:val="22"/>
        </w:rPr>
        <w:t>o orçamento estimativo</w:t>
      </w:r>
      <w:r w:rsidRPr="00CE5529">
        <w:rPr>
          <w:rFonts w:cs="Arial"/>
          <w:sz w:val="22"/>
          <w:szCs w:val="22"/>
        </w:rPr>
        <w:t>;</w:t>
      </w:r>
    </w:p>
    <w:p w14:paraId="398AB27E" w14:textId="77777777" w:rsidR="0092365A" w:rsidRPr="00CE5529" w:rsidRDefault="0092365A" w:rsidP="0092365A">
      <w:pPr>
        <w:widowControl w:val="0"/>
        <w:spacing w:before="60" w:after="60" w:line="276" w:lineRule="auto"/>
        <w:ind w:left="709"/>
        <w:rPr>
          <w:rFonts w:cs="Arial"/>
          <w:sz w:val="22"/>
          <w:szCs w:val="22"/>
        </w:rPr>
      </w:pPr>
      <w:r w:rsidRPr="00CE5529">
        <w:rPr>
          <w:rFonts w:cs="Arial"/>
          <w:sz w:val="22"/>
          <w:szCs w:val="22"/>
        </w:rPr>
        <w:t>d</w:t>
      </w:r>
      <w:r w:rsidRPr="00CE5529">
        <w:rPr>
          <w:rFonts w:cs="Arial"/>
          <w:sz w:val="22"/>
          <w:szCs w:val="22"/>
          <w:vertAlign w:val="subscript"/>
        </w:rPr>
        <w:t>0</w:t>
      </w:r>
      <w:r w:rsidRPr="00CE5529">
        <w:rPr>
          <w:rFonts w:cs="Arial"/>
          <w:sz w:val="22"/>
          <w:szCs w:val="22"/>
        </w:rPr>
        <w:t xml:space="preserve"> = nº de dias decorridos entre o início do mês </w:t>
      </w:r>
      <w:r w:rsidRPr="00CE5529">
        <w:rPr>
          <w:rFonts w:cs="Arial"/>
          <w:sz w:val="22"/>
        </w:rPr>
        <w:t>e a data do orçamento estimativo</w:t>
      </w:r>
      <w:r w:rsidRPr="00CE5529">
        <w:rPr>
          <w:rFonts w:cs="Arial"/>
          <w:sz w:val="22"/>
          <w:szCs w:val="22"/>
        </w:rPr>
        <w:t>;</w:t>
      </w:r>
    </w:p>
    <w:p w14:paraId="398AB27F" w14:textId="77777777" w:rsidR="0092365A" w:rsidRPr="00CE5529" w:rsidRDefault="0092365A" w:rsidP="0092365A">
      <w:pPr>
        <w:widowControl w:val="0"/>
        <w:spacing w:before="60" w:after="60" w:line="276" w:lineRule="auto"/>
        <w:ind w:left="709"/>
        <w:rPr>
          <w:rFonts w:cs="Arial"/>
          <w:sz w:val="22"/>
          <w:szCs w:val="22"/>
        </w:rPr>
      </w:pPr>
      <w:r w:rsidRPr="00CE5529">
        <w:rPr>
          <w:rFonts w:cs="Arial"/>
          <w:sz w:val="22"/>
          <w:szCs w:val="22"/>
        </w:rPr>
        <w:t>D</w:t>
      </w:r>
      <w:r w:rsidRPr="00CE5529">
        <w:rPr>
          <w:rFonts w:cs="Arial"/>
          <w:sz w:val="22"/>
          <w:szCs w:val="22"/>
          <w:vertAlign w:val="subscript"/>
        </w:rPr>
        <w:t>0</w:t>
      </w:r>
      <w:r w:rsidRPr="00CE5529">
        <w:rPr>
          <w:rFonts w:cs="Arial"/>
          <w:sz w:val="22"/>
          <w:szCs w:val="22"/>
        </w:rPr>
        <w:t xml:space="preserve"> = nº de dias corridos do mês </w:t>
      </w:r>
      <w:r w:rsidRPr="00CE5529">
        <w:rPr>
          <w:rFonts w:cs="Arial"/>
          <w:sz w:val="22"/>
        </w:rPr>
        <w:t>do orçamento estimativo</w:t>
      </w:r>
      <w:r w:rsidRPr="00CE5529">
        <w:rPr>
          <w:rFonts w:cs="Arial"/>
          <w:sz w:val="22"/>
          <w:szCs w:val="22"/>
        </w:rPr>
        <w:t>.</w:t>
      </w:r>
    </w:p>
    <w:p w14:paraId="398AB280" w14:textId="77777777" w:rsidR="0092365A" w:rsidRPr="00CE5529" w:rsidRDefault="0092365A" w:rsidP="0092365A">
      <w:pPr>
        <w:widowControl w:val="0"/>
        <w:spacing w:before="60" w:after="60"/>
        <w:ind w:left="709"/>
        <w:rPr>
          <w:rFonts w:cs="Arial"/>
          <w:sz w:val="22"/>
          <w:szCs w:val="22"/>
        </w:rPr>
      </w:pPr>
    </w:p>
    <w:p w14:paraId="398AB281" w14:textId="3571B25F" w:rsidR="0092365A" w:rsidRPr="00CE7E68" w:rsidRDefault="0092365A" w:rsidP="00937FAF">
      <w:pPr>
        <w:pStyle w:val="Corpodetexto"/>
        <w:widowControl w:val="0"/>
        <w:suppressAutoHyphens w:val="0"/>
        <w:spacing w:before="120" w:line="360" w:lineRule="auto"/>
        <w:rPr>
          <w:rFonts w:cs="Arial"/>
          <w:sz w:val="22"/>
          <w:szCs w:val="22"/>
        </w:rPr>
      </w:pPr>
      <w:r w:rsidRPr="00CE7E68">
        <w:rPr>
          <w:rFonts w:cs="Arial"/>
          <w:sz w:val="22"/>
          <w:szCs w:val="22"/>
        </w:rPr>
        <w:t>6.</w:t>
      </w:r>
      <w:r w:rsidR="00937FAF" w:rsidRPr="00CE7E68">
        <w:rPr>
          <w:rFonts w:cs="Arial"/>
          <w:sz w:val="22"/>
          <w:szCs w:val="22"/>
        </w:rPr>
        <w:t>5</w:t>
      </w:r>
      <w:r w:rsidRPr="00CE7E68">
        <w:rPr>
          <w:rFonts w:cs="Arial"/>
          <w:sz w:val="22"/>
          <w:szCs w:val="22"/>
        </w:rPr>
        <w:t>.</w:t>
      </w:r>
      <w:r w:rsidRPr="00CE7E68">
        <w:rPr>
          <w:rFonts w:cs="Arial"/>
          <w:sz w:val="22"/>
          <w:szCs w:val="22"/>
        </w:rPr>
        <w:tab/>
        <w:t xml:space="preserve">Enquanto não for divulgado o número índice correspondente ao mês do reajustamento, o reajuste será calculado de acordo com o último nº índice conhecido, cabendo, quando publicado o número definitivo, a correção dos cálculos e o respectivo faturamento complementar. Caberá à </w:t>
      </w:r>
      <w:r w:rsidRPr="00CE7E68">
        <w:rPr>
          <w:rFonts w:cs="Arial"/>
          <w:b/>
          <w:bCs/>
          <w:sz w:val="22"/>
          <w:szCs w:val="22"/>
        </w:rPr>
        <w:t>CONTRATADA</w:t>
      </w:r>
      <w:r w:rsidRPr="00CE7E68">
        <w:rPr>
          <w:rFonts w:cs="Arial"/>
          <w:sz w:val="22"/>
          <w:szCs w:val="22"/>
        </w:rPr>
        <w:t xml:space="preserve"> efetuar o cálculo do reajuste e apresentar a respectiva memória ou planilha junto com o correspondente Informativo.</w:t>
      </w:r>
    </w:p>
    <w:p w14:paraId="398AB282" w14:textId="46FDA75B" w:rsidR="0092365A" w:rsidRPr="00CE7E68" w:rsidRDefault="0092365A" w:rsidP="00937FAF">
      <w:pPr>
        <w:pStyle w:val="Corpodetexto"/>
        <w:widowControl w:val="0"/>
        <w:suppressAutoHyphens w:val="0"/>
        <w:spacing w:before="120" w:line="360" w:lineRule="auto"/>
        <w:rPr>
          <w:rFonts w:cs="Arial"/>
          <w:sz w:val="22"/>
          <w:szCs w:val="22"/>
        </w:rPr>
      </w:pPr>
      <w:r w:rsidRPr="00CE7E68">
        <w:rPr>
          <w:rFonts w:cs="Arial"/>
          <w:sz w:val="22"/>
          <w:szCs w:val="22"/>
        </w:rPr>
        <w:t>6.</w:t>
      </w:r>
      <w:r w:rsidR="00937FAF" w:rsidRPr="00CE7E68">
        <w:rPr>
          <w:rFonts w:cs="Arial"/>
          <w:sz w:val="22"/>
          <w:szCs w:val="22"/>
        </w:rPr>
        <w:t>6.</w:t>
      </w:r>
      <w:r w:rsidRPr="00CE7E68">
        <w:rPr>
          <w:rFonts w:cs="Arial"/>
          <w:sz w:val="22"/>
          <w:szCs w:val="22"/>
        </w:rPr>
        <w:t xml:space="preserve"> </w:t>
      </w:r>
      <w:r w:rsidRPr="00CE7E68">
        <w:rPr>
          <w:rFonts w:cs="Arial"/>
          <w:sz w:val="22"/>
          <w:szCs w:val="22"/>
        </w:rPr>
        <w:tab/>
        <w:t xml:space="preserve">A </w:t>
      </w:r>
      <w:r w:rsidRPr="00CE7E68">
        <w:rPr>
          <w:rFonts w:cs="Arial"/>
          <w:b/>
          <w:bCs/>
          <w:sz w:val="22"/>
          <w:szCs w:val="22"/>
        </w:rPr>
        <w:t>CONTRATADA</w:t>
      </w:r>
      <w:r w:rsidRPr="00CE7E68">
        <w:rPr>
          <w:rFonts w:cs="Arial"/>
          <w:sz w:val="22"/>
          <w:szCs w:val="22"/>
        </w:rPr>
        <w:t xml:space="preserve"> poderá realizar a conferência da variação de preços apresentada pel</w:t>
      </w:r>
      <w:r w:rsidR="00905BC9" w:rsidRPr="00CE7E68">
        <w:rPr>
          <w:rFonts w:cs="Arial"/>
          <w:sz w:val="22"/>
          <w:szCs w:val="22"/>
        </w:rPr>
        <w:t>o</w:t>
      </w:r>
      <w:r w:rsidRPr="00CE7E68">
        <w:rPr>
          <w:rFonts w:cs="Arial"/>
          <w:sz w:val="22"/>
          <w:szCs w:val="22"/>
        </w:rPr>
        <w:t xml:space="preserve"> </w:t>
      </w:r>
      <w:r w:rsidRPr="00CE7E68">
        <w:rPr>
          <w:rFonts w:cs="Arial"/>
          <w:b/>
          <w:bCs/>
          <w:sz w:val="22"/>
          <w:szCs w:val="22"/>
        </w:rPr>
        <w:t>CONTRATANTE</w:t>
      </w:r>
      <w:r w:rsidR="00905BC9" w:rsidRPr="00CE7E68">
        <w:rPr>
          <w:rFonts w:cs="Arial"/>
          <w:sz w:val="22"/>
          <w:szCs w:val="22"/>
        </w:rPr>
        <w:t xml:space="preserve"> no respectivo termo de apostilamento ou termo aditivo</w:t>
      </w:r>
      <w:r w:rsidRPr="00CE7E68">
        <w:rPr>
          <w:rFonts w:cs="Arial"/>
          <w:sz w:val="22"/>
          <w:szCs w:val="22"/>
        </w:rPr>
        <w:t>.</w:t>
      </w:r>
    </w:p>
    <w:p w14:paraId="398AB283" w14:textId="1FF10A0A" w:rsidR="0092365A" w:rsidRPr="00CE7E68" w:rsidRDefault="00905BC9" w:rsidP="00F0435C">
      <w:pPr>
        <w:pStyle w:val="Corpodetexto"/>
        <w:widowControl w:val="0"/>
        <w:suppressAutoHyphens w:val="0"/>
        <w:spacing w:before="120" w:after="0" w:line="360" w:lineRule="auto"/>
        <w:rPr>
          <w:rFonts w:cs="Arial"/>
          <w:sz w:val="22"/>
          <w:szCs w:val="22"/>
        </w:rPr>
      </w:pPr>
      <w:r w:rsidRPr="00CE7E68">
        <w:rPr>
          <w:rFonts w:cs="Arial"/>
          <w:sz w:val="22"/>
          <w:szCs w:val="22"/>
        </w:rPr>
        <w:t>6.</w:t>
      </w:r>
      <w:r w:rsidR="00937FAF" w:rsidRPr="00CE7E68">
        <w:rPr>
          <w:rFonts w:cs="Arial"/>
          <w:sz w:val="22"/>
          <w:szCs w:val="22"/>
        </w:rPr>
        <w:t>7.</w:t>
      </w:r>
      <w:r w:rsidRPr="00CE7E68">
        <w:rPr>
          <w:rFonts w:cs="Arial"/>
          <w:sz w:val="22"/>
          <w:szCs w:val="22"/>
        </w:rPr>
        <w:t xml:space="preserve"> </w:t>
      </w:r>
      <w:r w:rsidRPr="00CE7E68">
        <w:rPr>
          <w:rFonts w:cs="Arial"/>
          <w:sz w:val="22"/>
          <w:szCs w:val="22"/>
        </w:rPr>
        <w:tab/>
        <w:t xml:space="preserve"> Os reajustes dos preços dos serviços a que a </w:t>
      </w:r>
      <w:r w:rsidRPr="00CE7E68">
        <w:rPr>
          <w:rFonts w:cs="Arial"/>
          <w:b/>
          <w:bCs/>
          <w:sz w:val="22"/>
          <w:szCs w:val="22"/>
        </w:rPr>
        <w:t>CONTRATADA</w:t>
      </w:r>
      <w:r w:rsidRPr="00CE7E68">
        <w:rPr>
          <w:rFonts w:cs="Arial"/>
          <w:sz w:val="22"/>
          <w:szCs w:val="22"/>
        </w:rPr>
        <w:t xml:space="preserve"> </w:t>
      </w:r>
      <w:proofErr w:type="spellStart"/>
      <w:r w:rsidRPr="00CE7E68">
        <w:rPr>
          <w:rFonts w:cs="Arial"/>
          <w:sz w:val="22"/>
          <w:szCs w:val="22"/>
        </w:rPr>
        <w:t>fizer</w:t>
      </w:r>
      <w:proofErr w:type="spellEnd"/>
      <w:r w:rsidRPr="00CE7E68">
        <w:rPr>
          <w:rFonts w:cs="Arial"/>
          <w:sz w:val="22"/>
          <w:szCs w:val="22"/>
        </w:rPr>
        <w:t xml:space="preserve"> jus e não forem solicitadas durante a vigência do Contrato, serão objeto de preclusão com o encerramento do Contrato.</w:t>
      </w:r>
      <w:r w:rsidRPr="00CE7E68">
        <w:rPr>
          <w:rFonts w:cs="Arial"/>
          <w:sz w:val="22"/>
          <w:szCs w:val="22"/>
        </w:rPr>
        <w:cr/>
      </w:r>
      <w:r w:rsidR="0092365A" w:rsidRPr="00CE7E68">
        <w:rPr>
          <w:rFonts w:cs="Arial"/>
          <w:sz w:val="22"/>
          <w:szCs w:val="22"/>
        </w:rPr>
        <w:t>6.</w:t>
      </w:r>
      <w:r w:rsidR="00937FAF" w:rsidRPr="00CE7E68">
        <w:rPr>
          <w:rFonts w:cs="Arial"/>
          <w:sz w:val="22"/>
          <w:szCs w:val="22"/>
        </w:rPr>
        <w:t>8</w:t>
      </w:r>
      <w:r w:rsidR="0092365A" w:rsidRPr="00CE7E68">
        <w:rPr>
          <w:rFonts w:cs="Arial"/>
          <w:sz w:val="22"/>
          <w:szCs w:val="22"/>
        </w:rPr>
        <w:t>.</w:t>
      </w:r>
      <w:r w:rsidR="0092365A" w:rsidRPr="00CE7E68">
        <w:rPr>
          <w:rFonts w:cs="Arial"/>
          <w:sz w:val="22"/>
          <w:szCs w:val="22"/>
        </w:rPr>
        <w:tab/>
        <w:t>Os reajustes de preços da presente contratação serão formalizados por Apostilamento, exceto quando coincidirem com a prorrogação contratual, quando deverão ser formalizados por meio de Termo Aditivo.</w:t>
      </w:r>
    </w:p>
    <w:p w14:paraId="398AB284" w14:textId="77777777" w:rsidR="004B3E59" w:rsidRPr="00CE7E68" w:rsidRDefault="004B3E59" w:rsidP="00F0435C">
      <w:pPr>
        <w:pStyle w:val="EstiloTermodeReferencia"/>
        <w:widowControl w:val="0"/>
        <w:suppressAutoHyphens w:val="0"/>
        <w:spacing w:before="0" w:after="0" w:line="240" w:lineRule="auto"/>
      </w:pPr>
    </w:p>
    <w:p w14:paraId="398AB285" w14:textId="77777777" w:rsidR="00D32C0C" w:rsidRPr="00CE7E68" w:rsidRDefault="00D32C0C" w:rsidP="00E70F14">
      <w:pPr>
        <w:pStyle w:val="Corponico"/>
        <w:widowControl w:val="0"/>
        <w:spacing w:before="120" w:after="120" w:line="360" w:lineRule="auto"/>
        <w:jc w:val="center"/>
        <w:rPr>
          <w:rFonts w:cs="Arial"/>
          <w:b/>
          <w:sz w:val="22"/>
          <w:szCs w:val="22"/>
        </w:rPr>
      </w:pPr>
      <w:r w:rsidRPr="00CE7E68">
        <w:rPr>
          <w:rFonts w:cs="Arial"/>
          <w:b/>
          <w:sz w:val="22"/>
          <w:szCs w:val="22"/>
        </w:rPr>
        <w:t xml:space="preserve">CLÁUSULA </w:t>
      </w:r>
      <w:r w:rsidR="000015FE" w:rsidRPr="00CE7E68">
        <w:rPr>
          <w:rFonts w:cs="Arial"/>
          <w:b/>
          <w:sz w:val="22"/>
          <w:szCs w:val="22"/>
        </w:rPr>
        <w:t>SÉTIMA</w:t>
      </w:r>
      <w:r w:rsidRPr="00CE7E68">
        <w:rPr>
          <w:rFonts w:cs="Arial"/>
          <w:b/>
          <w:sz w:val="22"/>
          <w:szCs w:val="22"/>
        </w:rPr>
        <w:t xml:space="preserve"> – DA GARANTIA CONTRATUAL</w:t>
      </w:r>
    </w:p>
    <w:p w14:paraId="398AB286" w14:textId="674D8D22" w:rsidR="00D32C0C" w:rsidRPr="00CE7E68" w:rsidRDefault="00623F9E" w:rsidP="00E70F14">
      <w:pPr>
        <w:pStyle w:val="Corpodetexto"/>
        <w:widowControl w:val="0"/>
        <w:spacing w:before="120" w:line="360" w:lineRule="auto"/>
        <w:rPr>
          <w:rFonts w:cs="Arial"/>
          <w:sz w:val="22"/>
          <w:szCs w:val="22"/>
        </w:rPr>
      </w:pPr>
      <w:r w:rsidRPr="00CE7E68">
        <w:rPr>
          <w:rFonts w:cs="Arial"/>
          <w:sz w:val="22"/>
          <w:szCs w:val="22"/>
        </w:rPr>
        <w:t>7</w:t>
      </w:r>
      <w:r w:rsidR="00D32C0C" w:rsidRPr="00CE7E68">
        <w:rPr>
          <w:rFonts w:cs="Arial"/>
          <w:sz w:val="22"/>
          <w:szCs w:val="22"/>
        </w:rPr>
        <w:t>.1.</w:t>
      </w:r>
      <w:r w:rsidR="00D32C0C" w:rsidRPr="00CE7E68">
        <w:rPr>
          <w:rFonts w:cs="Arial"/>
          <w:sz w:val="22"/>
          <w:szCs w:val="22"/>
        </w:rPr>
        <w:tab/>
        <w:t>A CONTRATADA apresentará garantia contratual no valor de R$ ____</w:t>
      </w:r>
      <w:proofErr w:type="gramStart"/>
      <w:r w:rsidR="00D32C0C" w:rsidRPr="00CE7E68">
        <w:rPr>
          <w:rFonts w:cs="Arial"/>
          <w:sz w:val="22"/>
          <w:szCs w:val="22"/>
        </w:rPr>
        <w:t>_,_</w:t>
      </w:r>
      <w:proofErr w:type="gramEnd"/>
      <w:r w:rsidR="00D32C0C" w:rsidRPr="00CE7E68">
        <w:rPr>
          <w:rFonts w:cs="Arial"/>
          <w:sz w:val="22"/>
          <w:szCs w:val="22"/>
        </w:rPr>
        <w:t xml:space="preserve">_ (________), correspondente a 5% (cinco por cento) do valor total do contrato, de acordo com o previsto no Edital de </w:t>
      </w:r>
      <w:r w:rsidR="00A8285A" w:rsidRPr="00CE7E68">
        <w:rPr>
          <w:rFonts w:cs="Arial"/>
          <w:sz w:val="22"/>
          <w:szCs w:val="22"/>
        </w:rPr>
        <w:t>Concorrência</w:t>
      </w:r>
      <w:r w:rsidR="00D32C0C" w:rsidRPr="00CE7E68">
        <w:rPr>
          <w:rFonts w:cs="Arial"/>
          <w:sz w:val="22"/>
          <w:szCs w:val="22"/>
        </w:rPr>
        <w:t xml:space="preserve"> Eletrônic</w:t>
      </w:r>
      <w:r w:rsidR="00EA10DB" w:rsidRPr="00CE7E68">
        <w:rPr>
          <w:rFonts w:cs="Arial"/>
          <w:sz w:val="22"/>
          <w:szCs w:val="22"/>
        </w:rPr>
        <w:t>a</w:t>
      </w:r>
      <w:r w:rsidR="00D32C0C" w:rsidRPr="00CE7E68">
        <w:rPr>
          <w:rFonts w:cs="Arial"/>
          <w:sz w:val="22"/>
          <w:szCs w:val="22"/>
        </w:rPr>
        <w:t xml:space="preserve"> nº</w:t>
      </w:r>
      <w:r w:rsidR="00007068" w:rsidRPr="00CE7E68">
        <w:rPr>
          <w:rFonts w:cs="Arial"/>
          <w:sz w:val="22"/>
          <w:szCs w:val="22"/>
        </w:rPr>
        <w:t xml:space="preserve"> </w:t>
      </w:r>
      <w:r w:rsidR="005C10E2">
        <w:rPr>
          <w:rFonts w:cs="Arial"/>
          <w:sz w:val="22"/>
          <w:szCs w:val="22"/>
        </w:rPr>
        <w:t>90003</w:t>
      </w:r>
      <w:r w:rsidR="00007068" w:rsidRPr="00CE7E68">
        <w:rPr>
          <w:rFonts w:cs="Arial"/>
          <w:sz w:val="22"/>
          <w:szCs w:val="22"/>
        </w:rPr>
        <w:t>/202</w:t>
      </w:r>
      <w:r w:rsidR="00C631D5" w:rsidRPr="00CE7E68">
        <w:rPr>
          <w:rFonts w:cs="Arial"/>
          <w:sz w:val="22"/>
          <w:szCs w:val="22"/>
        </w:rPr>
        <w:t>5</w:t>
      </w:r>
      <w:r w:rsidR="00D32C0C" w:rsidRPr="00CE7E68">
        <w:rPr>
          <w:rFonts w:cs="Arial"/>
          <w:sz w:val="22"/>
          <w:szCs w:val="22"/>
        </w:rPr>
        <w:t>.</w:t>
      </w:r>
    </w:p>
    <w:p w14:paraId="398AB287" w14:textId="77777777" w:rsidR="00D32C0C" w:rsidRPr="00CE7E68" w:rsidRDefault="00623F9E" w:rsidP="00E70F14">
      <w:pPr>
        <w:pStyle w:val="Corpodetexto"/>
        <w:widowControl w:val="0"/>
        <w:spacing w:before="120" w:line="360" w:lineRule="auto"/>
        <w:rPr>
          <w:rFonts w:cs="Arial"/>
          <w:sz w:val="22"/>
          <w:szCs w:val="22"/>
        </w:rPr>
      </w:pPr>
      <w:r w:rsidRPr="00CE7E68">
        <w:rPr>
          <w:rFonts w:cs="Arial"/>
          <w:sz w:val="22"/>
          <w:szCs w:val="22"/>
        </w:rPr>
        <w:t>7</w:t>
      </w:r>
      <w:r w:rsidR="00D32C0C" w:rsidRPr="00CE7E68">
        <w:rPr>
          <w:rFonts w:cs="Arial"/>
          <w:sz w:val="22"/>
          <w:szCs w:val="22"/>
        </w:rPr>
        <w:t>.2.</w:t>
      </w:r>
      <w:r w:rsidR="00D32C0C" w:rsidRPr="00CE7E68">
        <w:rPr>
          <w:rFonts w:cs="Arial"/>
          <w:sz w:val="22"/>
          <w:szCs w:val="22"/>
        </w:rPr>
        <w:tab/>
        <w:t xml:space="preserve">A modalidade de Seguro Garantia deverá seguir as normas da Superintendência de Seguros </w:t>
      </w:r>
      <w:r w:rsidR="00D32C0C" w:rsidRPr="00CE7E68">
        <w:rPr>
          <w:rFonts w:cs="Arial"/>
          <w:sz w:val="22"/>
          <w:szCs w:val="22"/>
        </w:rPr>
        <w:lastRenderedPageBreak/>
        <w:t xml:space="preserve">Privados – SUSEP, em especial a Circular SUSEP nº </w:t>
      </w:r>
      <w:r w:rsidR="00AB41C8" w:rsidRPr="00CE7E68">
        <w:rPr>
          <w:rFonts w:cs="Arial"/>
          <w:sz w:val="22"/>
          <w:szCs w:val="22"/>
        </w:rPr>
        <w:t>662</w:t>
      </w:r>
      <w:r w:rsidRPr="00CE7E68">
        <w:rPr>
          <w:rFonts w:cs="Arial"/>
          <w:sz w:val="22"/>
          <w:szCs w:val="22"/>
        </w:rPr>
        <w:t xml:space="preserve">, de 11 de abril de </w:t>
      </w:r>
      <w:r w:rsidR="00307052" w:rsidRPr="00CE7E68">
        <w:rPr>
          <w:rFonts w:cs="Arial"/>
          <w:sz w:val="22"/>
          <w:szCs w:val="22"/>
        </w:rPr>
        <w:t>20</w:t>
      </w:r>
      <w:r w:rsidR="00AB41C8" w:rsidRPr="00CE7E68">
        <w:rPr>
          <w:rFonts w:cs="Arial"/>
          <w:sz w:val="22"/>
          <w:szCs w:val="22"/>
        </w:rPr>
        <w:t>22</w:t>
      </w:r>
      <w:r w:rsidR="00D32C0C" w:rsidRPr="00CE7E68">
        <w:rPr>
          <w:rFonts w:cs="Arial"/>
          <w:sz w:val="22"/>
          <w:szCs w:val="22"/>
        </w:rPr>
        <w:t>.</w:t>
      </w:r>
    </w:p>
    <w:p w14:paraId="398AB288" w14:textId="77777777" w:rsidR="00623F9E" w:rsidRPr="00CE7E68" w:rsidRDefault="00623F9E" w:rsidP="00E70F14">
      <w:pPr>
        <w:pStyle w:val="Corponico"/>
        <w:spacing w:before="120" w:after="120" w:line="360" w:lineRule="auto"/>
        <w:rPr>
          <w:rFonts w:cs="Arial"/>
          <w:sz w:val="22"/>
          <w:szCs w:val="22"/>
        </w:rPr>
      </w:pPr>
      <w:r w:rsidRPr="00CE7E68">
        <w:rPr>
          <w:rFonts w:cs="Arial"/>
          <w:sz w:val="22"/>
          <w:szCs w:val="22"/>
        </w:rPr>
        <w:t>7.3.</w:t>
      </w:r>
      <w:r w:rsidRPr="00CE7E68">
        <w:rPr>
          <w:rFonts w:cs="Arial"/>
          <w:sz w:val="22"/>
          <w:szCs w:val="22"/>
        </w:rPr>
        <w:tab/>
        <w:t xml:space="preserve">Nos casos das modalidades “Seguro Garantia” ou “Fiança Bancária” a validade mínima da garantia deverá cobrir </w:t>
      </w:r>
      <w:r w:rsidRPr="00CE7E68">
        <w:rPr>
          <w:rFonts w:cs="Arial"/>
          <w:b/>
          <w:sz w:val="22"/>
          <w:szCs w:val="22"/>
          <w:u w:val="single"/>
        </w:rPr>
        <w:t>03 (três) meses</w:t>
      </w:r>
      <w:r w:rsidRPr="00CE7E68">
        <w:rPr>
          <w:rFonts w:cs="Arial"/>
          <w:sz w:val="22"/>
          <w:szCs w:val="22"/>
        </w:rPr>
        <w:t>, além do prazo pactuado para a vigência contratual.</w:t>
      </w:r>
    </w:p>
    <w:p w14:paraId="398AB289" w14:textId="77777777" w:rsidR="00623F9E" w:rsidRPr="00CE7E68" w:rsidRDefault="00623F9E" w:rsidP="00E70F14">
      <w:pPr>
        <w:pStyle w:val="Corponico"/>
        <w:spacing w:before="120" w:after="120" w:line="360" w:lineRule="auto"/>
        <w:rPr>
          <w:rFonts w:cs="Arial"/>
          <w:sz w:val="22"/>
          <w:szCs w:val="22"/>
        </w:rPr>
      </w:pPr>
      <w:r w:rsidRPr="00CE7E68">
        <w:rPr>
          <w:rFonts w:cs="Arial"/>
          <w:sz w:val="22"/>
          <w:szCs w:val="22"/>
        </w:rPr>
        <w:t>7.4.</w:t>
      </w:r>
      <w:r w:rsidRPr="00CE7E68">
        <w:rPr>
          <w:rFonts w:cs="Arial"/>
          <w:sz w:val="22"/>
          <w:szCs w:val="22"/>
        </w:rPr>
        <w:tab/>
        <w:t>A garantia prestada servirá para o fiel cumprimento do contrato e deverá, qualquer que seja a modalidade escolhida, assegurar o pagamento de:</w:t>
      </w:r>
    </w:p>
    <w:p w14:paraId="398AB28A" w14:textId="77777777" w:rsidR="00623F9E" w:rsidRPr="00CE7E68" w:rsidRDefault="00623F9E" w:rsidP="00E70F14">
      <w:pPr>
        <w:pStyle w:val="Corponico"/>
        <w:spacing w:before="120" w:after="120" w:line="360" w:lineRule="auto"/>
        <w:ind w:left="709"/>
        <w:rPr>
          <w:rFonts w:cs="Arial"/>
          <w:sz w:val="22"/>
          <w:szCs w:val="22"/>
        </w:rPr>
      </w:pPr>
      <w:r w:rsidRPr="00CE7E68">
        <w:rPr>
          <w:rFonts w:cs="Arial"/>
          <w:sz w:val="22"/>
          <w:szCs w:val="22"/>
        </w:rPr>
        <w:t>7.4.1.</w:t>
      </w:r>
      <w:r w:rsidRPr="00CE7E68">
        <w:rPr>
          <w:rFonts w:cs="Arial"/>
          <w:sz w:val="22"/>
          <w:szCs w:val="22"/>
        </w:rPr>
        <w:tab/>
        <w:t>prejuízos advindos do não cumprimento do objeto do contrato;</w:t>
      </w:r>
    </w:p>
    <w:p w14:paraId="398AB28B" w14:textId="77777777" w:rsidR="00623F9E" w:rsidRPr="00CE7E68" w:rsidRDefault="00623F9E" w:rsidP="00E70F14">
      <w:pPr>
        <w:pStyle w:val="Corponico"/>
        <w:spacing w:before="120" w:after="120" w:line="360" w:lineRule="auto"/>
        <w:ind w:left="709"/>
        <w:rPr>
          <w:rFonts w:cs="Arial"/>
          <w:sz w:val="22"/>
          <w:szCs w:val="22"/>
        </w:rPr>
      </w:pPr>
      <w:r w:rsidRPr="00CE7E68">
        <w:rPr>
          <w:rFonts w:cs="Arial"/>
          <w:sz w:val="22"/>
          <w:szCs w:val="22"/>
        </w:rPr>
        <w:t>7.4.2.</w:t>
      </w:r>
      <w:r w:rsidRPr="00CE7E68">
        <w:rPr>
          <w:rFonts w:cs="Arial"/>
          <w:sz w:val="22"/>
          <w:szCs w:val="22"/>
        </w:rPr>
        <w:tab/>
        <w:t xml:space="preserve">prejuízos diretos causados ao </w:t>
      </w:r>
      <w:r w:rsidRPr="00CE7E68">
        <w:rPr>
          <w:rFonts w:cs="Arial"/>
          <w:b/>
          <w:sz w:val="22"/>
          <w:szCs w:val="22"/>
        </w:rPr>
        <w:t>CONTRATANTE</w:t>
      </w:r>
      <w:r w:rsidRPr="00CE7E68">
        <w:rPr>
          <w:rFonts w:cs="Arial"/>
          <w:sz w:val="22"/>
          <w:szCs w:val="22"/>
        </w:rPr>
        <w:t xml:space="preserve"> decorrentes de culpa ou dolo durante a execução do contrato;</w:t>
      </w:r>
    </w:p>
    <w:p w14:paraId="398AB28C" w14:textId="77777777" w:rsidR="00623F9E" w:rsidRPr="00CE7E68" w:rsidRDefault="00623F9E" w:rsidP="00E70F14">
      <w:pPr>
        <w:pStyle w:val="Corponico"/>
        <w:spacing w:before="120" w:after="120" w:line="360" w:lineRule="auto"/>
        <w:ind w:left="709"/>
        <w:rPr>
          <w:rFonts w:cs="Arial"/>
          <w:sz w:val="22"/>
          <w:szCs w:val="22"/>
        </w:rPr>
      </w:pPr>
      <w:r w:rsidRPr="00CE7E68">
        <w:rPr>
          <w:rFonts w:cs="Arial"/>
          <w:sz w:val="22"/>
          <w:szCs w:val="22"/>
        </w:rPr>
        <w:t>7.4.3.</w:t>
      </w:r>
      <w:r w:rsidRPr="00CE7E68">
        <w:rPr>
          <w:rFonts w:cs="Arial"/>
          <w:sz w:val="22"/>
          <w:szCs w:val="22"/>
        </w:rPr>
        <w:tab/>
        <w:t xml:space="preserve">multas aplicadas pelo </w:t>
      </w:r>
      <w:r w:rsidRPr="00CE7E68">
        <w:rPr>
          <w:rFonts w:cs="Arial"/>
          <w:b/>
          <w:sz w:val="22"/>
          <w:szCs w:val="22"/>
        </w:rPr>
        <w:t>CONTRATANTE</w:t>
      </w:r>
      <w:r w:rsidRPr="00CE7E68">
        <w:rPr>
          <w:rFonts w:cs="Arial"/>
          <w:sz w:val="22"/>
          <w:szCs w:val="22"/>
        </w:rPr>
        <w:t xml:space="preserve"> à </w:t>
      </w:r>
      <w:r w:rsidRPr="00CE7E68">
        <w:rPr>
          <w:rFonts w:cs="Arial"/>
          <w:b/>
          <w:sz w:val="22"/>
          <w:szCs w:val="22"/>
        </w:rPr>
        <w:t>CONTRATADA</w:t>
      </w:r>
      <w:r w:rsidRPr="00CE7E68">
        <w:rPr>
          <w:rFonts w:cs="Arial"/>
          <w:sz w:val="22"/>
          <w:szCs w:val="22"/>
        </w:rPr>
        <w:t xml:space="preserve">. </w:t>
      </w:r>
    </w:p>
    <w:p w14:paraId="398AB28D" w14:textId="77777777" w:rsidR="00D80616" w:rsidRPr="00CE7E68" w:rsidRDefault="00D80616" w:rsidP="00E70F14">
      <w:pPr>
        <w:pStyle w:val="Corpodetexto"/>
        <w:widowControl w:val="0"/>
        <w:spacing w:before="120" w:line="360" w:lineRule="auto"/>
        <w:rPr>
          <w:rFonts w:cs="Arial"/>
          <w:sz w:val="22"/>
          <w:szCs w:val="22"/>
        </w:rPr>
      </w:pPr>
      <w:r w:rsidRPr="00CE7E68">
        <w:rPr>
          <w:rFonts w:cs="Arial"/>
          <w:sz w:val="22"/>
          <w:szCs w:val="22"/>
        </w:rPr>
        <w:t>7.5.</w:t>
      </w:r>
      <w:r w:rsidRPr="00CE7E68">
        <w:rPr>
          <w:rFonts w:cs="Arial"/>
          <w:sz w:val="22"/>
          <w:szCs w:val="22"/>
        </w:rPr>
        <w:tab/>
        <w:t>A garantia, ou seu saldo, será liberada após a execução do contrato e desde que integralmente cumpridas todas as obrigações assumidas. Quando prestada em dinheiro, será atualizada monetariamente.</w:t>
      </w:r>
    </w:p>
    <w:p w14:paraId="398AB28E" w14:textId="77777777" w:rsidR="00623F9E" w:rsidRPr="00CE7E68" w:rsidRDefault="00623F9E" w:rsidP="00E70F14">
      <w:pPr>
        <w:pStyle w:val="Corponico"/>
        <w:spacing w:before="120" w:after="120" w:line="360" w:lineRule="auto"/>
        <w:rPr>
          <w:rFonts w:cs="Arial"/>
          <w:sz w:val="22"/>
          <w:szCs w:val="22"/>
        </w:rPr>
      </w:pPr>
      <w:r w:rsidRPr="00CE7E68">
        <w:rPr>
          <w:rFonts w:cs="Arial"/>
          <w:sz w:val="22"/>
          <w:szCs w:val="22"/>
        </w:rPr>
        <w:t>7.6.</w:t>
      </w:r>
      <w:r w:rsidRPr="00CE7E68">
        <w:rPr>
          <w:rFonts w:cs="Arial"/>
          <w:sz w:val="22"/>
          <w:szCs w:val="22"/>
        </w:rPr>
        <w:tab/>
        <w:t xml:space="preserve">No caso de utilização da garantia a </w:t>
      </w:r>
      <w:r w:rsidRPr="00CE7E68">
        <w:rPr>
          <w:rFonts w:cs="Arial"/>
          <w:b/>
          <w:sz w:val="22"/>
          <w:szCs w:val="22"/>
        </w:rPr>
        <w:t>CONTRATADA</w:t>
      </w:r>
      <w:r w:rsidRPr="00CE7E68">
        <w:rPr>
          <w:rFonts w:cs="Arial"/>
          <w:sz w:val="22"/>
          <w:szCs w:val="22"/>
        </w:rPr>
        <w:t xml:space="preserve"> providenciará seu reforço no montante utilizado. Da mesma forma, também deverá atualizar o prazo e/ou valor da garantia, em caso de prorrogação e/ou aditamento contratual, no prazo máximo de 05 (cinco) dias úteis, após o recebimento de Convocação, prorrogável a critério do </w:t>
      </w:r>
      <w:r w:rsidRPr="00CE7E68">
        <w:rPr>
          <w:rFonts w:cs="Arial"/>
          <w:b/>
          <w:sz w:val="22"/>
          <w:szCs w:val="22"/>
        </w:rPr>
        <w:t>CONTRATANTE</w:t>
      </w:r>
      <w:r w:rsidRPr="00CE7E68">
        <w:rPr>
          <w:rFonts w:cs="Arial"/>
          <w:sz w:val="22"/>
          <w:szCs w:val="22"/>
        </w:rPr>
        <w:t>.</w:t>
      </w:r>
    </w:p>
    <w:p w14:paraId="398AB28F" w14:textId="77777777" w:rsidR="00623F9E" w:rsidRPr="00CE7E68" w:rsidRDefault="00623F9E" w:rsidP="00E70F14">
      <w:pPr>
        <w:pStyle w:val="Corponico"/>
        <w:spacing w:before="120" w:after="120" w:line="360" w:lineRule="auto"/>
        <w:rPr>
          <w:rFonts w:cs="Arial"/>
          <w:sz w:val="22"/>
          <w:szCs w:val="22"/>
        </w:rPr>
      </w:pPr>
      <w:r w:rsidRPr="00CE7E68">
        <w:rPr>
          <w:rFonts w:cs="Arial"/>
          <w:sz w:val="22"/>
          <w:szCs w:val="22"/>
        </w:rPr>
        <w:t>7.7.</w:t>
      </w:r>
      <w:r w:rsidRPr="00CE7E68">
        <w:rPr>
          <w:rFonts w:cs="Arial"/>
          <w:sz w:val="22"/>
          <w:szCs w:val="22"/>
        </w:rPr>
        <w:tab/>
        <w:t xml:space="preserve">No caso de a </w:t>
      </w:r>
      <w:r w:rsidRPr="00CE7E68">
        <w:rPr>
          <w:rFonts w:cs="Arial"/>
          <w:b/>
          <w:sz w:val="22"/>
          <w:szCs w:val="22"/>
        </w:rPr>
        <w:t>CONTRATADA</w:t>
      </w:r>
      <w:r w:rsidRPr="00CE7E68">
        <w:rPr>
          <w:rFonts w:cs="Arial"/>
          <w:sz w:val="22"/>
          <w:szCs w:val="22"/>
        </w:rPr>
        <w:t xml:space="preserve"> não cumprir o disposto no item anterior, poderá ter os pagamentos retidos até a regularização da situação, podendo inclusive ter o contrato rescindido.</w:t>
      </w:r>
    </w:p>
    <w:p w14:paraId="398AB290" w14:textId="77777777" w:rsidR="00D32C0C" w:rsidRPr="00CE7E68" w:rsidRDefault="00D80616" w:rsidP="00FF2E2D">
      <w:pPr>
        <w:pStyle w:val="Corpodetexto"/>
        <w:widowControl w:val="0"/>
        <w:spacing w:before="120" w:after="0" w:line="360" w:lineRule="auto"/>
        <w:rPr>
          <w:rFonts w:cs="Arial"/>
          <w:sz w:val="22"/>
          <w:szCs w:val="22"/>
        </w:rPr>
      </w:pPr>
      <w:r w:rsidRPr="00CE7E68">
        <w:rPr>
          <w:rFonts w:cs="Arial"/>
          <w:sz w:val="22"/>
          <w:szCs w:val="22"/>
        </w:rPr>
        <w:t>7</w:t>
      </w:r>
      <w:r w:rsidR="00D32C0C" w:rsidRPr="00CE7E68">
        <w:rPr>
          <w:rFonts w:cs="Arial"/>
          <w:sz w:val="22"/>
          <w:szCs w:val="22"/>
        </w:rPr>
        <w:t>.8.</w:t>
      </w:r>
      <w:r w:rsidR="00D32C0C" w:rsidRPr="00CE7E68">
        <w:rPr>
          <w:rFonts w:cs="Arial"/>
          <w:sz w:val="22"/>
          <w:szCs w:val="22"/>
        </w:rPr>
        <w:tab/>
        <w:t>Por ocasião d</w:t>
      </w:r>
      <w:r w:rsidRPr="00CE7E68">
        <w:rPr>
          <w:rFonts w:cs="Arial"/>
          <w:sz w:val="22"/>
          <w:szCs w:val="22"/>
        </w:rPr>
        <w:t>o reajuste</w:t>
      </w:r>
      <w:r w:rsidR="00D32C0C" w:rsidRPr="00CE7E68">
        <w:rPr>
          <w:rFonts w:cs="Arial"/>
          <w:sz w:val="22"/>
          <w:szCs w:val="22"/>
        </w:rPr>
        <w:t xml:space="preserve"> de preços, caso previsto, a </w:t>
      </w:r>
      <w:r w:rsidR="00D32C0C" w:rsidRPr="00CE7E68">
        <w:rPr>
          <w:rFonts w:cs="Arial"/>
          <w:b/>
          <w:bCs/>
          <w:caps/>
          <w:sz w:val="22"/>
          <w:szCs w:val="22"/>
        </w:rPr>
        <w:t>Contratada</w:t>
      </w:r>
      <w:r w:rsidR="00D32C0C" w:rsidRPr="00CE7E68">
        <w:rPr>
          <w:rFonts w:cs="Arial"/>
          <w:caps/>
          <w:sz w:val="22"/>
          <w:szCs w:val="22"/>
        </w:rPr>
        <w:t xml:space="preserve"> </w:t>
      </w:r>
      <w:r w:rsidR="00D32C0C" w:rsidRPr="00CE7E68">
        <w:rPr>
          <w:rFonts w:cs="Arial"/>
          <w:sz w:val="22"/>
          <w:szCs w:val="22"/>
        </w:rPr>
        <w:t>providenciará o reforço da garantia em valor proporcional ao reajuste ocorrido.</w:t>
      </w:r>
    </w:p>
    <w:p w14:paraId="398AB291" w14:textId="77777777" w:rsidR="00D32C0C" w:rsidRPr="00CE7E68" w:rsidRDefault="00D32C0C" w:rsidP="00FF2E2D">
      <w:pPr>
        <w:pStyle w:val="Corpodetexto"/>
        <w:widowControl w:val="0"/>
        <w:spacing w:after="0"/>
        <w:rPr>
          <w:rFonts w:cs="Arial"/>
          <w:sz w:val="12"/>
          <w:szCs w:val="12"/>
        </w:rPr>
      </w:pPr>
    </w:p>
    <w:p w14:paraId="398AB292" w14:textId="77777777" w:rsidR="00D32C0C" w:rsidRPr="00CE7E68" w:rsidRDefault="00D32C0C" w:rsidP="00FF2E2D">
      <w:pPr>
        <w:pStyle w:val="Captulo"/>
        <w:keepNext w:val="0"/>
        <w:widowControl w:val="0"/>
        <w:spacing w:before="120" w:after="0" w:line="360" w:lineRule="auto"/>
        <w:jc w:val="center"/>
        <w:rPr>
          <w:rFonts w:eastAsia="Times New Roman" w:cs="Arial"/>
          <w:b/>
          <w:caps/>
          <w:kern w:val="1"/>
          <w:sz w:val="22"/>
          <w:szCs w:val="22"/>
        </w:rPr>
      </w:pPr>
      <w:r w:rsidRPr="00CE7E68">
        <w:rPr>
          <w:rFonts w:eastAsia="Times New Roman" w:cs="Arial"/>
          <w:b/>
          <w:caps/>
          <w:kern w:val="1"/>
          <w:sz w:val="22"/>
          <w:szCs w:val="22"/>
        </w:rPr>
        <w:t xml:space="preserve">CLÁUSULA </w:t>
      </w:r>
      <w:r w:rsidR="00D80616" w:rsidRPr="00CE7E68">
        <w:rPr>
          <w:rFonts w:eastAsia="Times New Roman" w:cs="Arial"/>
          <w:b/>
          <w:caps/>
          <w:kern w:val="1"/>
          <w:sz w:val="22"/>
          <w:szCs w:val="22"/>
        </w:rPr>
        <w:t>OITAVA</w:t>
      </w:r>
      <w:r w:rsidRPr="00CE7E68">
        <w:rPr>
          <w:rFonts w:eastAsia="Times New Roman" w:cs="Arial"/>
          <w:b/>
          <w:caps/>
          <w:kern w:val="1"/>
          <w:sz w:val="22"/>
          <w:szCs w:val="22"/>
        </w:rPr>
        <w:t xml:space="preserve"> – DO PAGAMENTO</w:t>
      </w:r>
    </w:p>
    <w:p w14:paraId="398AB293" w14:textId="16A2A995" w:rsidR="00085E3D" w:rsidRPr="00CE7E68" w:rsidRDefault="00085E3D" w:rsidP="00FF2E2D">
      <w:pPr>
        <w:pStyle w:val="Corponico"/>
        <w:spacing w:before="120" w:after="0" w:line="360" w:lineRule="auto"/>
        <w:rPr>
          <w:rFonts w:cs="Arial"/>
          <w:sz w:val="22"/>
          <w:szCs w:val="22"/>
        </w:rPr>
      </w:pPr>
      <w:r w:rsidRPr="00CE7E68">
        <w:rPr>
          <w:rFonts w:cs="Arial"/>
          <w:sz w:val="22"/>
          <w:szCs w:val="22"/>
        </w:rPr>
        <w:t>8.1.</w:t>
      </w:r>
      <w:r w:rsidRPr="00CE7E68">
        <w:rPr>
          <w:rFonts w:cs="Arial"/>
          <w:sz w:val="22"/>
          <w:szCs w:val="22"/>
        </w:rPr>
        <w:tab/>
      </w:r>
      <w:r w:rsidR="00905807" w:rsidRPr="00905807">
        <w:rPr>
          <w:rFonts w:cs="Arial"/>
          <w:sz w:val="22"/>
          <w:szCs w:val="22"/>
        </w:rPr>
        <w:t xml:space="preserve">Ocorrendo o adimplemento da obrigação contratual ou de sua parcela, de acordo com as etapas efetivamente executadas e o Cronograma Físico-Financeiro definitivo, a </w:t>
      </w:r>
      <w:r w:rsidR="00905807" w:rsidRPr="00905807">
        <w:rPr>
          <w:rFonts w:cs="Arial"/>
          <w:b/>
          <w:bCs/>
          <w:sz w:val="22"/>
          <w:szCs w:val="22"/>
        </w:rPr>
        <w:t>CONTRATADA</w:t>
      </w:r>
      <w:r w:rsidR="00905807" w:rsidRPr="00905807">
        <w:rPr>
          <w:rFonts w:cs="Arial"/>
          <w:sz w:val="22"/>
          <w:szCs w:val="22"/>
        </w:rPr>
        <w:t xml:space="preserve"> protocolizará no TCDF Nota Fiscal que, após a devida atestação, será objeto de pagamento a ser </w:t>
      </w:r>
      <w:r w:rsidR="00905807" w:rsidRPr="00905807">
        <w:rPr>
          <w:rFonts w:cs="Arial"/>
          <w:sz w:val="22"/>
          <w:szCs w:val="22"/>
        </w:rPr>
        <w:lastRenderedPageBreak/>
        <w:t>processado no prazo de até 15 (quinze) dias úteis, mediante Ordem Bancária creditada em conta corrente indicada pela CONTRATADA</w:t>
      </w:r>
      <w:r w:rsidRPr="00CE7E68">
        <w:rPr>
          <w:rFonts w:cs="Arial"/>
          <w:sz w:val="22"/>
          <w:szCs w:val="22"/>
        </w:rPr>
        <w:t>.</w:t>
      </w:r>
    </w:p>
    <w:p w14:paraId="398AB294" w14:textId="77777777" w:rsidR="00085E3D" w:rsidRPr="00CE7E68" w:rsidRDefault="00085E3D" w:rsidP="00FF2E2D">
      <w:pPr>
        <w:pStyle w:val="Corpodetexto"/>
        <w:widowControl w:val="0"/>
        <w:spacing w:before="120" w:after="0" w:line="360" w:lineRule="auto"/>
        <w:rPr>
          <w:rFonts w:cs="Arial"/>
          <w:sz w:val="22"/>
          <w:szCs w:val="22"/>
        </w:rPr>
      </w:pPr>
      <w:r w:rsidRPr="00CE7E68">
        <w:rPr>
          <w:rFonts w:cs="Arial"/>
          <w:sz w:val="22"/>
          <w:szCs w:val="22"/>
        </w:rPr>
        <w:t>8.2.</w:t>
      </w:r>
      <w:r w:rsidRPr="00CE7E68">
        <w:rPr>
          <w:rFonts w:cs="Arial"/>
          <w:sz w:val="22"/>
          <w:szCs w:val="22"/>
        </w:rPr>
        <w:tab/>
        <w:t>Nos termos do Protocolo ICMS 42, de 03.07.2009, os contribuintes enquadrados nos códigos da Classificação Nacional de Atividades Econômicas - CNAE - descritos no Anexo Único do referido Protocolo, deverão utilizar a Nota Fiscal eletrônica (NF-e) prevista no Ajuste SINIEF 07/05, de 30.09.2005, em substituição à Nota Fiscal, modelo 1 ou 1-A, salvo nas hipóteses previstas naquele Protocolo.</w:t>
      </w:r>
    </w:p>
    <w:p w14:paraId="398AB296" w14:textId="0AD6411D" w:rsidR="00085E3D" w:rsidRPr="00CE7E68" w:rsidRDefault="00085E3D" w:rsidP="00FF2E2D">
      <w:pPr>
        <w:pStyle w:val="Corponico"/>
        <w:spacing w:before="120" w:after="0" w:line="360" w:lineRule="auto"/>
        <w:rPr>
          <w:rFonts w:cs="Arial"/>
          <w:sz w:val="22"/>
          <w:szCs w:val="22"/>
        </w:rPr>
      </w:pPr>
      <w:r w:rsidRPr="00CE7E68">
        <w:rPr>
          <w:rFonts w:cs="Arial"/>
          <w:sz w:val="22"/>
          <w:szCs w:val="22"/>
        </w:rPr>
        <w:t>8.3.</w:t>
      </w:r>
      <w:r w:rsidRPr="00CE7E68">
        <w:rPr>
          <w:rFonts w:cs="Arial"/>
          <w:sz w:val="22"/>
          <w:szCs w:val="22"/>
        </w:rPr>
        <w:tab/>
      </w:r>
      <w:r w:rsidR="002453DE" w:rsidRPr="00CE7E68">
        <w:rPr>
          <w:rFonts w:cs="Arial"/>
          <w:sz w:val="22"/>
          <w:szCs w:val="22"/>
        </w:rPr>
        <w:t>Nos termos dos art. 1º, caput e §4º, art. 3º, e art. 35, todos do Decreto nº 43.982, de 05 de dezembro de 2022, os contribuintes do ISS por ocasião da prestação do serviço que realizar, deverão utilizar a Nota Fiscal de Serviços Eletrônica (NFS-e) para fatos geradores a partir de 1º de janeiro de 2023.</w:t>
      </w:r>
    </w:p>
    <w:p w14:paraId="398AB297" w14:textId="77777777" w:rsidR="00085E3D" w:rsidRPr="00CE7E68" w:rsidRDefault="00085E3D" w:rsidP="00FF2E2D">
      <w:pPr>
        <w:pStyle w:val="Corpodetexto"/>
        <w:widowControl w:val="0"/>
        <w:spacing w:before="120" w:after="0" w:line="360" w:lineRule="auto"/>
        <w:rPr>
          <w:rFonts w:cs="Arial"/>
          <w:sz w:val="22"/>
          <w:szCs w:val="22"/>
        </w:rPr>
      </w:pPr>
      <w:r w:rsidRPr="00CE7E68">
        <w:rPr>
          <w:rFonts w:cs="Arial"/>
          <w:sz w:val="22"/>
          <w:szCs w:val="22"/>
        </w:rPr>
        <w:t>8.4.</w:t>
      </w:r>
      <w:r w:rsidRPr="00CE7E68">
        <w:rPr>
          <w:rFonts w:cs="Arial"/>
          <w:sz w:val="22"/>
          <w:szCs w:val="22"/>
        </w:rPr>
        <w:tab/>
        <w:t>O Microempreendedor Individual (MEI) está dispensado da emissão da NF-e.</w:t>
      </w:r>
    </w:p>
    <w:p w14:paraId="398AB298" w14:textId="77777777" w:rsidR="00085E3D" w:rsidRPr="00CE7E68" w:rsidRDefault="00085E3D" w:rsidP="00FF2E2D">
      <w:pPr>
        <w:pStyle w:val="Corponico"/>
        <w:spacing w:before="120" w:after="0" w:line="360" w:lineRule="auto"/>
        <w:rPr>
          <w:rFonts w:cs="Arial"/>
          <w:sz w:val="22"/>
          <w:szCs w:val="22"/>
        </w:rPr>
      </w:pPr>
      <w:r w:rsidRPr="00CE7E68">
        <w:rPr>
          <w:rFonts w:cs="Arial"/>
          <w:sz w:val="22"/>
          <w:szCs w:val="22"/>
        </w:rPr>
        <w:t>8.5.</w:t>
      </w:r>
      <w:r w:rsidRPr="00CE7E68">
        <w:rPr>
          <w:rFonts w:cs="Arial"/>
          <w:sz w:val="22"/>
          <w:szCs w:val="22"/>
        </w:rPr>
        <w:tab/>
        <w:t>Para que seja efetivado o pagamento, será verificada a regularidade da empresa perante a Fazenda do Distrito Federal, a Fazenda Nacional, a Caixa Econômica Federal quanto ao Fundo de Garantia por Tempo de Serviço (CRF/CEF), e a Justiça Trabalhista (Certidão Negativa de Débitos Trabalhistas - CNDT). Nesse sentido, é necessária a apresentação das Certidões Negativas de Débitos emitidas pelos respectivos órgãos, em plena validade, caso as apresentadas na habilitação estejam vencidas.</w:t>
      </w:r>
    </w:p>
    <w:p w14:paraId="398AB299" w14:textId="77777777" w:rsidR="00182CDF" w:rsidRPr="00CE7E68" w:rsidRDefault="00182CDF" w:rsidP="00FF2E2D">
      <w:pPr>
        <w:pStyle w:val="Corpodetexto"/>
        <w:widowControl w:val="0"/>
        <w:spacing w:before="120" w:after="0" w:line="360" w:lineRule="auto"/>
        <w:rPr>
          <w:rFonts w:cs="Arial"/>
          <w:sz w:val="22"/>
          <w:szCs w:val="22"/>
        </w:rPr>
      </w:pPr>
      <w:r w:rsidRPr="00CE7E68">
        <w:rPr>
          <w:rFonts w:cs="Arial"/>
          <w:sz w:val="22"/>
          <w:szCs w:val="22"/>
        </w:rPr>
        <w:t>8.6.</w:t>
      </w:r>
      <w:r w:rsidRPr="00CE7E68">
        <w:rPr>
          <w:rFonts w:cs="Arial"/>
          <w:sz w:val="22"/>
          <w:szCs w:val="22"/>
        </w:rPr>
        <w:tab/>
        <w:t>A CONTRATADA deverá apresentar Nota Fiscal/Fatura de Serviços devidamente discriminada para fins de pagamento dos serviços prestados.</w:t>
      </w:r>
    </w:p>
    <w:p w14:paraId="398AB29A" w14:textId="77777777" w:rsidR="00182CDF" w:rsidRPr="00CE7E68" w:rsidRDefault="00182CDF" w:rsidP="00FF2E2D">
      <w:pPr>
        <w:pStyle w:val="Corpodetexto"/>
        <w:widowControl w:val="0"/>
        <w:spacing w:before="120" w:after="0" w:line="360" w:lineRule="auto"/>
        <w:rPr>
          <w:rFonts w:cs="Arial"/>
          <w:sz w:val="22"/>
          <w:szCs w:val="22"/>
        </w:rPr>
      </w:pPr>
      <w:r w:rsidRPr="00CE7E68">
        <w:rPr>
          <w:rFonts w:cs="Arial"/>
          <w:sz w:val="22"/>
          <w:szCs w:val="22"/>
        </w:rPr>
        <w:t>8.7.</w:t>
      </w:r>
      <w:r w:rsidRPr="00CE7E68">
        <w:rPr>
          <w:rFonts w:cs="Arial"/>
          <w:sz w:val="22"/>
          <w:szCs w:val="22"/>
        </w:rPr>
        <w:tab/>
        <w:t>A Nota Fiscal/Fatura deverá ser enviada no prazo máximo de 30 (trinta) dias após a prestação do serviço.</w:t>
      </w:r>
    </w:p>
    <w:p w14:paraId="398AB29B" w14:textId="77777777" w:rsidR="00085E3D" w:rsidRPr="00CE7E68" w:rsidRDefault="00085E3D" w:rsidP="00FF2E2D">
      <w:pPr>
        <w:pStyle w:val="Corponico"/>
        <w:spacing w:before="120" w:after="0" w:line="360" w:lineRule="auto"/>
        <w:rPr>
          <w:rFonts w:cs="Arial"/>
          <w:sz w:val="22"/>
          <w:szCs w:val="22"/>
        </w:rPr>
      </w:pPr>
      <w:r w:rsidRPr="00CE7E68">
        <w:rPr>
          <w:rFonts w:cs="Arial"/>
          <w:sz w:val="22"/>
          <w:szCs w:val="22"/>
        </w:rPr>
        <w:t>8.</w:t>
      </w:r>
      <w:r w:rsidR="00182CDF" w:rsidRPr="00CE7E68">
        <w:rPr>
          <w:rFonts w:cs="Arial"/>
          <w:sz w:val="22"/>
          <w:szCs w:val="22"/>
        </w:rPr>
        <w:t>8</w:t>
      </w:r>
      <w:r w:rsidRPr="00CE7E68">
        <w:rPr>
          <w:rFonts w:cs="Arial"/>
          <w:sz w:val="22"/>
          <w:szCs w:val="22"/>
        </w:rPr>
        <w:t>.</w:t>
      </w:r>
      <w:r w:rsidRPr="00CE7E68">
        <w:rPr>
          <w:rFonts w:cs="Arial"/>
          <w:sz w:val="22"/>
          <w:szCs w:val="22"/>
        </w:rPr>
        <w:tab/>
        <w:t xml:space="preserve">Havendo erro no documento de cobrança ou outra circunstância impeditiva, a liquidação da despesa ficará pendente e o pagamento sustado até que a </w:t>
      </w:r>
      <w:r w:rsidRPr="00CE7E68">
        <w:rPr>
          <w:rFonts w:cs="Arial"/>
          <w:b/>
          <w:sz w:val="22"/>
          <w:szCs w:val="22"/>
        </w:rPr>
        <w:t>CONTRATADA</w:t>
      </w:r>
      <w:r w:rsidRPr="00CE7E68">
        <w:rPr>
          <w:rFonts w:cs="Arial"/>
          <w:sz w:val="22"/>
          <w:szCs w:val="22"/>
        </w:rPr>
        <w:t xml:space="preserve"> providencie as medidas saneadoras necessárias, não ocorrendo, neste caso, quaisquer ônus por parte do </w:t>
      </w:r>
      <w:r w:rsidRPr="00CE7E68">
        <w:rPr>
          <w:rFonts w:cs="Arial"/>
          <w:b/>
          <w:sz w:val="22"/>
          <w:szCs w:val="22"/>
        </w:rPr>
        <w:t>CONTRATANTE</w:t>
      </w:r>
      <w:r w:rsidRPr="00CE7E68">
        <w:rPr>
          <w:rFonts w:cs="Arial"/>
          <w:sz w:val="22"/>
          <w:szCs w:val="22"/>
        </w:rPr>
        <w:t>.</w:t>
      </w:r>
    </w:p>
    <w:p w14:paraId="398AB29C" w14:textId="77777777" w:rsidR="00085E3D" w:rsidRPr="00CE7E68" w:rsidRDefault="00182CDF" w:rsidP="00FF2E2D">
      <w:pPr>
        <w:pStyle w:val="Corponico"/>
        <w:spacing w:before="120" w:after="0" w:line="360" w:lineRule="auto"/>
        <w:rPr>
          <w:rFonts w:cs="Arial"/>
          <w:sz w:val="22"/>
          <w:szCs w:val="22"/>
        </w:rPr>
      </w:pPr>
      <w:r w:rsidRPr="00CE7E68">
        <w:rPr>
          <w:rFonts w:cs="Arial"/>
          <w:sz w:val="22"/>
          <w:szCs w:val="22"/>
        </w:rPr>
        <w:t>8.9</w:t>
      </w:r>
      <w:r w:rsidR="00085E3D" w:rsidRPr="00CE7E68">
        <w:rPr>
          <w:rFonts w:cs="Arial"/>
          <w:sz w:val="22"/>
          <w:szCs w:val="22"/>
        </w:rPr>
        <w:t>.</w:t>
      </w:r>
      <w:r w:rsidR="00085E3D" w:rsidRPr="00CE7E68">
        <w:rPr>
          <w:rFonts w:cs="Arial"/>
          <w:sz w:val="22"/>
          <w:szCs w:val="22"/>
        </w:rPr>
        <w:tab/>
        <w:t xml:space="preserve">Quando a </w:t>
      </w:r>
      <w:r w:rsidR="00085E3D" w:rsidRPr="00CE7E68">
        <w:rPr>
          <w:rFonts w:cs="Arial"/>
          <w:b/>
          <w:sz w:val="22"/>
          <w:szCs w:val="22"/>
        </w:rPr>
        <w:t>CONTRATADA</w:t>
      </w:r>
      <w:r w:rsidR="00085E3D" w:rsidRPr="00CE7E68">
        <w:rPr>
          <w:rFonts w:cs="Arial"/>
          <w:sz w:val="22"/>
          <w:szCs w:val="22"/>
        </w:rPr>
        <w:t xml:space="preserve"> não providenciar o reforço da garantia ou não </w:t>
      </w:r>
      <w:proofErr w:type="gramStart"/>
      <w:r w:rsidR="00085E3D" w:rsidRPr="00CE7E68">
        <w:rPr>
          <w:rFonts w:cs="Arial"/>
          <w:sz w:val="22"/>
          <w:szCs w:val="22"/>
        </w:rPr>
        <w:t>revalidá-la</w:t>
      </w:r>
      <w:proofErr w:type="gramEnd"/>
      <w:r w:rsidR="00085E3D" w:rsidRPr="00CE7E68">
        <w:rPr>
          <w:rFonts w:cs="Arial"/>
          <w:sz w:val="22"/>
          <w:szCs w:val="22"/>
        </w:rPr>
        <w:t xml:space="preserve">, os pagamentos ficarão retidos até a regularização da situação. </w:t>
      </w:r>
    </w:p>
    <w:p w14:paraId="398AB29D" w14:textId="77777777" w:rsidR="00085E3D" w:rsidRPr="00CE7E68" w:rsidRDefault="00182CDF" w:rsidP="00E70F14">
      <w:pPr>
        <w:pStyle w:val="Corponico"/>
        <w:spacing w:before="120" w:after="120" w:line="360" w:lineRule="auto"/>
        <w:rPr>
          <w:rFonts w:cs="Arial"/>
          <w:sz w:val="22"/>
          <w:szCs w:val="22"/>
        </w:rPr>
      </w:pPr>
      <w:r w:rsidRPr="00CE7E68">
        <w:rPr>
          <w:rFonts w:cs="Arial"/>
          <w:sz w:val="22"/>
          <w:szCs w:val="22"/>
        </w:rPr>
        <w:lastRenderedPageBreak/>
        <w:t>8</w:t>
      </w:r>
      <w:r w:rsidR="00085E3D" w:rsidRPr="00CE7E68">
        <w:rPr>
          <w:rFonts w:cs="Arial"/>
          <w:sz w:val="22"/>
          <w:szCs w:val="22"/>
        </w:rPr>
        <w:t>.</w:t>
      </w:r>
      <w:r w:rsidRPr="00CE7E68">
        <w:rPr>
          <w:rFonts w:cs="Arial"/>
          <w:sz w:val="22"/>
          <w:szCs w:val="22"/>
        </w:rPr>
        <w:t>10</w:t>
      </w:r>
      <w:r w:rsidR="00085E3D" w:rsidRPr="00CE7E68">
        <w:rPr>
          <w:rFonts w:cs="Arial"/>
          <w:sz w:val="22"/>
          <w:szCs w:val="22"/>
        </w:rPr>
        <w:t>.</w:t>
      </w:r>
      <w:r w:rsidR="00085E3D" w:rsidRPr="00CE7E68">
        <w:rPr>
          <w:rFonts w:cs="Arial"/>
          <w:sz w:val="22"/>
          <w:szCs w:val="22"/>
        </w:rPr>
        <w:tab/>
        <w:t xml:space="preserve">Em caso de não cumprimento do prazo estipulado no item </w:t>
      </w:r>
      <w:r w:rsidRPr="00CE7E68">
        <w:rPr>
          <w:rFonts w:cs="Arial"/>
          <w:sz w:val="22"/>
          <w:szCs w:val="22"/>
        </w:rPr>
        <w:t>8</w:t>
      </w:r>
      <w:r w:rsidR="00085E3D" w:rsidRPr="00CE7E68">
        <w:rPr>
          <w:rFonts w:cs="Arial"/>
          <w:sz w:val="22"/>
          <w:szCs w:val="22"/>
        </w:rPr>
        <w:t xml:space="preserve">.1, o </w:t>
      </w:r>
      <w:r w:rsidR="00085E3D" w:rsidRPr="00CE7E68">
        <w:rPr>
          <w:rFonts w:cs="Arial"/>
          <w:b/>
          <w:sz w:val="22"/>
          <w:szCs w:val="22"/>
        </w:rPr>
        <w:t>CONTRATANTE</w:t>
      </w:r>
      <w:r w:rsidR="00085E3D" w:rsidRPr="00CE7E68">
        <w:rPr>
          <w:rFonts w:cs="Arial"/>
          <w:sz w:val="22"/>
          <w:szCs w:val="22"/>
        </w:rPr>
        <w:t xml:space="preserve"> pagará à </w:t>
      </w:r>
      <w:r w:rsidR="00085E3D" w:rsidRPr="00CE7E68">
        <w:rPr>
          <w:rFonts w:cs="Arial"/>
          <w:b/>
          <w:sz w:val="22"/>
          <w:szCs w:val="22"/>
        </w:rPr>
        <w:t>CONTRATADA</w:t>
      </w:r>
      <w:r w:rsidR="00085E3D" w:rsidRPr="00CE7E68">
        <w:rPr>
          <w:rFonts w:cs="Arial"/>
          <w:sz w:val="22"/>
          <w:szCs w:val="22"/>
        </w:rPr>
        <w:t xml:space="preserve"> atualização financeira de acordo com a variação do IGP-DI da Fundação Get</w:t>
      </w:r>
      <w:r w:rsidRPr="00CE7E68">
        <w:rPr>
          <w:rFonts w:cs="Arial"/>
          <w:sz w:val="22"/>
          <w:szCs w:val="22"/>
        </w:rPr>
        <w:t>ú</w:t>
      </w:r>
      <w:r w:rsidR="00085E3D" w:rsidRPr="00CE7E68">
        <w:rPr>
          <w:rFonts w:cs="Arial"/>
          <w:sz w:val="22"/>
          <w:szCs w:val="22"/>
        </w:rPr>
        <w:t>lio Vargas, proporcionalmente aos dias de atraso.</w:t>
      </w:r>
    </w:p>
    <w:p w14:paraId="398AB29E" w14:textId="77777777" w:rsidR="00085E3D" w:rsidRPr="00CE7E68" w:rsidRDefault="00182CDF" w:rsidP="00E70F14">
      <w:pPr>
        <w:pStyle w:val="Corponico"/>
        <w:spacing w:before="120" w:after="120" w:line="360" w:lineRule="auto"/>
        <w:rPr>
          <w:rFonts w:cs="Arial"/>
          <w:sz w:val="22"/>
          <w:szCs w:val="22"/>
        </w:rPr>
      </w:pPr>
      <w:r w:rsidRPr="00CE7E68">
        <w:rPr>
          <w:rFonts w:cs="Arial"/>
          <w:sz w:val="22"/>
          <w:szCs w:val="22"/>
        </w:rPr>
        <w:t>8.11</w:t>
      </w:r>
      <w:r w:rsidR="00085E3D" w:rsidRPr="00CE7E68">
        <w:rPr>
          <w:rFonts w:cs="Arial"/>
          <w:sz w:val="22"/>
          <w:szCs w:val="22"/>
        </w:rPr>
        <w:t>.</w:t>
      </w:r>
      <w:r w:rsidR="00085E3D" w:rsidRPr="00CE7E68">
        <w:rPr>
          <w:rFonts w:cs="Arial"/>
          <w:sz w:val="22"/>
          <w:szCs w:val="22"/>
        </w:rPr>
        <w:tab/>
        <w:t xml:space="preserve">Se a </w:t>
      </w:r>
      <w:r w:rsidR="00085E3D" w:rsidRPr="00CE7E68">
        <w:rPr>
          <w:rFonts w:cs="Arial"/>
          <w:b/>
          <w:sz w:val="22"/>
          <w:szCs w:val="22"/>
        </w:rPr>
        <w:t>CONTRATADA</w:t>
      </w:r>
      <w:r w:rsidR="00085E3D" w:rsidRPr="00CE7E68">
        <w:rPr>
          <w:rFonts w:cs="Arial"/>
          <w:sz w:val="22"/>
          <w:szCs w:val="22"/>
        </w:rPr>
        <w:t xml:space="preserve"> for optante pelo Simples Nacional, essa condição deverá ser informada na Nota Fiscal/Fatura, sob pena de ter retido na fonte os tributos incidentes sobre a operação, relacionados no art. 13 da Lei Complementar n° 123/2006.</w:t>
      </w:r>
    </w:p>
    <w:p w14:paraId="398AB29F" w14:textId="77777777" w:rsidR="00085E3D" w:rsidRPr="00CE7E68" w:rsidRDefault="00182CDF" w:rsidP="00FF2E2D">
      <w:pPr>
        <w:pStyle w:val="Corponico"/>
        <w:spacing w:before="120" w:after="0" w:line="360" w:lineRule="auto"/>
        <w:rPr>
          <w:rFonts w:cs="Arial"/>
          <w:sz w:val="22"/>
          <w:szCs w:val="22"/>
        </w:rPr>
      </w:pPr>
      <w:r w:rsidRPr="00CE7E68">
        <w:rPr>
          <w:rFonts w:cs="Arial"/>
          <w:sz w:val="22"/>
          <w:szCs w:val="22"/>
        </w:rPr>
        <w:t>8.12</w:t>
      </w:r>
      <w:r w:rsidR="00085E3D" w:rsidRPr="00CE7E68">
        <w:rPr>
          <w:rFonts w:cs="Arial"/>
          <w:sz w:val="22"/>
          <w:szCs w:val="22"/>
        </w:rPr>
        <w:t>.</w:t>
      </w:r>
      <w:r w:rsidR="00085E3D" w:rsidRPr="00CE7E68">
        <w:rPr>
          <w:rFonts w:cs="Arial"/>
          <w:sz w:val="22"/>
          <w:szCs w:val="22"/>
        </w:rPr>
        <w:tab/>
        <w:t xml:space="preserve">Nenhum pagamento será feito à </w:t>
      </w:r>
      <w:r w:rsidR="00085E3D" w:rsidRPr="00CE7E68">
        <w:rPr>
          <w:rFonts w:cs="Arial"/>
          <w:b/>
          <w:caps/>
          <w:sz w:val="22"/>
          <w:szCs w:val="22"/>
        </w:rPr>
        <w:t>Contratada</w:t>
      </w:r>
      <w:r w:rsidR="00085E3D" w:rsidRPr="00CE7E68">
        <w:rPr>
          <w:rFonts w:cs="Arial"/>
          <w:caps/>
          <w:sz w:val="22"/>
          <w:szCs w:val="22"/>
        </w:rPr>
        <w:t>,</w:t>
      </w:r>
      <w:r w:rsidR="00085E3D" w:rsidRPr="00CE7E68">
        <w:rPr>
          <w:rFonts w:cs="Arial"/>
          <w:sz w:val="22"/>
          <w:szCs w:val="22"/>
        </w:rPr>
        <w:t xml:space="preserve"> caso o(s) serviço(s) seja(m) rejeitado(s) pela fiscalização do contrato, devendo esses ser refeito(s) pela </w:t>
      </w:r>
      <w:r w:rsidR="00085E3D" w:rsidRPr="00CE7E68">
        <w:rPr>
          <w:rFonts w:cs="Arial"/>
          <w:b/>
          <w:caps/>
          <w:sz w:val="22"/>
          <w:szCs w:val="22"/>
        </w:rPr>
        <w:t>contratada</w:t>
      </w:r>
      <w:r w:rsidR="00085E3D" w:rsidRPr="00CE7E68">
        <w:rPr>
          <w:rFonts w:cs="Arial"/>
          <w:sz w:val="22"/>
          <w:szCs w:val="22"/>
        </w:rPr>
        <w:t xml:space="preserve"> de modo a obter a aprovação da fiscalização, quando for o caso.</w:t>
      </w:r>
    </w:p>
    <w:p w14:paraId="398AB2A0" w14:textId="77777777" w:rsidR="00085E3D" w:rsidRPr="00CE7E68" w:rsidRDefault="00182CDF" w:rsidP="00FF2E2D">
      <w:pPr>
        <w:pStyle w:val="Corpodetexto"/>
        <w:spacing w:before="120" w:after="0" w:line="360" w:lineRule="auto"/>
        <w:rPr>
          <w:rFonts w:cs="Arial"/>
          <w:sz w:val="22"/>
          <w:szCs w:val="22"/>
        </w:rPr>
      </w:pPr>
      <w:r w:rsidRPr="00CE7E68">
        <w:rPr>
          <w:rFonts w:cs="Arial"/>
          <w:sz w:val="22"/>
          <w:szCs w:val="22"/>
        </w:rPr>
        <w:t>8.13</w:t>
      </w:r>
      <w:r w:rsidR="00085E3D" w:rsidRPr="00CE7E68">
        <w:rPr>
          <w:rFonts w:cs="Arial"/>
          <w:sz w:val="22"/>
          <w:szCs w:val="22"/>
        </w:rPr>
        <w:t>.</w:t>
      </w:r>
      <w:r w:rsidR="00085E3D" w:rsidRPr="00CE7E68">
        <w:rPr>
          <w:rFonts w:cs="Arial"/>
          <w:sz w:val="22"/>
          <w:szCs w:val="22"/>
        </w:rPr>
        <w:tab/>
        <w:t xml:space="preserve">Nenhum pagamento será efetuado à </w:t>
      </w:r>
      <w:r w:rsidR="00085E3D" w:rsidRPr="00CE7E68">
        <w:rPr>
          <w:rFonts w:cs="Arial"/>
          <w:b/>
          <w:sz w:val="22"/>
          <w:szCs w:val="22"/>
        </w:rPr>
        <w:t>CONTRATADA</w:t>
      </w:r>
      <w:r w:rsidR="00085E3D" w:rsidRPr="00CE7E68">
        <w:rPr>
          <w:rFonts w:cs="Arial"/>
          <w:sz w:val="22"/>
          <w:szCs w:val="22"/>
        </w:rPr>
        <w:t>, enquanto pendente de liquidação qualquer obrigação financeira que lhe tenha sido imposta, em virtude de penalidade por inadimplemento, até que o total de seus créditos possa compensar seus débitos.</w:t>
      </w:r>
    </w:p>
    <w:p w14:paraId="398AB2A1" w14:textId="77777777" w:rsidR="00182CDF" w:rsidRPr="00CE7E68" w:rsidRDefault="00182CDF" w:rsidP="00FF2E2D">
      <w:pPr>
        <w:pStyle w:val="Corpodetexto"/>
        <w:widowControl w:val="0"/>
        <w:spacing w:before="120" w:after="0" w:line="360" w:lineRule="auto"/>
        <w:rPr>
          <w:rFonts w:cs="Arial"/>
          <w:sz w:val="22"/>
          <w:szCs w:val="22"/>
          <w:u w:val="single"/>
        </w:rPr>
      </w:pPr>
      <w:r w:rsidRPr="00CE7E68">
        <w:rPr>
          <w:rFonts w:cs="Arial"/>
          <w:sz w:val="22"/>
          <w:szCs w:val="22"/>
          <w:u w:val="single"/>
        </w:rPr>
        <w:t>8.14.</w:t>
      </w:r>
      <w:r w:rsidRPr="00CE7E68">
        <w:rPr>
          <w:rFonts w:cs="Arial"/>
          <w:sz w:val="22"/>
          <w:szCs w:val="22"/>
          <w:u w:val="single"/>
        </w:rPr>
        <w:tab/>
        <w:t>Nos termos da Lei Distrital nº 5.319/2014, o contribuinte do Imposto sobre Serviços de Qualquer Natureza – ISS, ainda que imune ou isento, cuja sede ou matriz econômica seja estabelecida em outra unidade da federação, sem filial no Distrito Federal, mas que, por força de contrato, convênio ou termo, vise à prestação de serviços no Distrito Federal, em caráter permanente ou temporário, fica obrigado a inscrever-se no Cadastro Fiscal do Distrito Federal – CF/DF.</w:t>
      </w:r>
    </w:p>
    <w:p w14:paraId="398AB2A2" w14:textId="5AB96ED0" w:rsidR="00D32C0C" w:rsidRPr="00CE7E68" w:rsidRDefault="00182CDF" w:rsidP="00FF2E2D">
      <w:pPr>
        <w:pStyle w:val="Corponico"/>
        <w:spacing w:before="120" w:after="0" w:line="360" w:lineRule="auto"/>
        <w:rPr>
          <w:rFonts w:cs="Arial"/>
          <w:b/>
          <w:caps/>
          <w:kern w:val="1"/>
          <w:sz w:val="12"/>
          <w:szCs w:val="12"/>
        </w:rPr>
      </w:pPr>
      <w:r w:rsidRPr="00CE7E68">
        <w:rPr>
          <w:rFonts w:cs="Arial"/>
          <w:sz w:val="22"/>
          <w:szCs w:val="22"/>
        </w:rPr>
        <w:t>8.15</w:t>
      </w:r>
      <w:r w:rsidR="00085E3D" w:rsidRPr="00CE7E68">
        <w:rPr>
          <w:rFonts w:cs="Arial"/>
          <w:sz w:val="22"/>
          <w:szCs w:val="22"/>
        </w:rPr>
        <w:t>.</w:t>
      </w:r>
      <w:r w:rsidR="00085E3D" w:rsidRPr="00CE7E68">
        <w:rPr>
          <w:rFonts w:cs="Arial"/>
          <w:sz w:val="22"/>
          <w:szCs w:val="22"/>
        </w:rPr>
        <w:tab/>
      </w:r>
      <w:r w:rsidRPr="00CE7E68">
        <w:rPr>
          <w:rFonts w:cs="Arial"/>
          <w:sz w:val="22"/>
          <w:szCs w:val="22"/>
        </w:rPr>
        <w:t>Quando aplicável, a</w:t>
      </w:r>
      <w:r w:rsidR="00085E3D" w:rsidRPr="00CE7E68">
        <w:rPr>
          <w:rFonts w:cs="Arial"/>
          <w:sz w:val="22"/>
          <w:szCs w:val="22"/>
        </w:rPr>
        <w:t xml:space="preserve"> </w:t>
      </w:r>
      <w:r w:rsidR="00085E3D" w:rsidRPr="00CE7E68">
        <w:rPr>
          <w:rFonts w:cs="Arial"/>
          <w:b/>
          <w:sz w:val="22"/>
          <w:szCs w:val="22"/>
        </w:rPr>
        <w:t>CONTRATADA</w:t>
      </w:r>
      <w:r w:rsidR="00085E3D" w:rsidRPr="00CE7E68">
        <w:rPr>
          <w:rFonts w:cs="Arial"/>
          <w:sz w:val="22"/>
          <w:szCs w:val="22"/>
        </w:rPr>
        <w:t>, ao emitir a nota fiscal referente à medição prevista no cronograma físico-financeiro, deverá proceder à especificação detalhada do valor dos equipamentos incorporados na obra e serviços de engenharia, a fim de possibilitar o registro patrimonial dos bens pelo Serviço de</w:t>
      </w:r>
      <w:r w:rsidR="002453DE" w:rsidRPr="00CE7E68">
        <w:rPr>
          <w:rFonts w:cs="Arial"/>
          <w:sz w:val="22"/>
          <w:szCs w:val="22"/>
        </w:rPr>
        <w:t xml:space="preserve"> Material e</w:t>
      </w:r>
      <w:r w:rsidR="00085E3D" w:rsidRPr="00CE7E68">
        <w:rPr>
          <w:rFonts w:cs="Arial"/>
          <w:sz w:val="22"/>
          <w:szCs w:val="22"/>
        </w:rPr>
        <w:t xml:space="preserve"> Patrimônio (SE</w:t>
      </w:r>
      <w:r w:rsidR="002453DE" w:rsidRPr="00CE7E68">
        <w:rPr>
          <w:rFonts w:cs="Arial"/>
          <w:sz w:val="22"/>
          <w:szCs w:val="22"/>
        </w:rPr>
        <w:t>MA</w:t>
      </w:r>
      <w:r w:rsidR="00085E3D" w:rsidRPr="00CE7E68">
        <w:rPr>
          <w:rFonts w:cs="Arial"/>
          <w:sz w:val="22"/>
          <w:szCs w:val="22"/>
        </w:rPr>
        <w:t>P) da Secretaria de Licitação, Material e Patrimônio (SELIP).</w:t>
      </w:r>
      <w:r w:rsidR="00085E3D" w:rsidRPr="00CE7E68">
        <w:rPr>
          <w:rFonts w:cs="Arial"/>
          <w:sz w:val="22"/>
          <w:szCs w:val="22"/>
        </w:rPr>
        <w:cr/>
      </w:r>
    </w:p>
    <w:p w14:paraId="398AB2A3" w14:textId="77777777" w:rsidR="00D32C0C" w:rsidRPr="00CE7E68" w:rsidRDefault="00D32C0C" w:rsidP="00E70F14">
      <w:pPr>
        <w:pStyle w:val="Captulo"/>
        <w:widowControl w:val="0"/>
        <w:spacing w:before="120" w:line="360" w:lineRule="auto"/>
        <w:jc w:val="center"/>
        <w:rPr>
          <w:rFonts w:eastAsia="Times New Roman" w:cs="Arial"/>
          <w:b/>
          <w:caps/>
          <w:kern w:val="1"/>
          <w:sz w:val="22"/>
          <w:szCs w:val="22"/>
        </w:rPr>
      </w:pPr>
      <w:r w:rsidRPr="00CE7E68">
        <w:rPr>
          <w:rFonts w:eastAsia="Times New Roman" w:cs="Arial"/>
          <w:b/>
          <w:caps/>
          <w:kern w:val="1"/>
          <w:sz w:val="22"/>
          <w:szCs w:val="22"/>
        </w:rPr>
        <w:t>CLÁUSULA NONA – DA VIGÊNCIA, DOS PRAZOS E DAS CONDIÇÕES</w:t>
      </w:r>
    </w:p>
    <w:p w14:paraId="398AB2A4" w14:textId="018A3EFC" w:rsidR="00182CDF" w:rsidRPr="00B05FDA" w:rsidRDefault="0096461E" w:rsidP="00E70F14">
      <w:pPr>
        <w:pStyle w:val="Corpo"/>
        <w:spacing w:before="120" w:after="120" w:line="360" w:lineRule="auto"/>
        <w:jc w:val="both"/>
        <w:rPr>
          <w:color w:val="7030A0"/>
          <w:sz w:val="22"/>
          <w:szCs w:val="22"/>
        </w:rPr>
      </w:pPr>
      <w:r w:rsidRPr="00CE7E68">
        <w:rPr>
          <w:color w:val="auto"/>
          <w:sz w:val="22"/>
          <w:szCs w:val="22"/>
        </w:rPr>
        <w:t>9</w:t>
      </w:r>
      <w:r w:rsidR="00182CDF" w:rsidRPr="00CE7E68">
        <w:rPr>
          <w:color w:val="auto"/>
          <w:sz w:val="22"/>
          <w:szCs w:val="22"/>
        </w:rPr>
        <w:t>.1.</w:t>
      </w:r>
      <w:r w:rsidR="00182CDF" w:rsidRPr="00CE7E68">
        <w:rPr>
          <w:color w:val="auto"/>
          <w:sz w:val="22"/>
          <w:szCs w:val="22"/>
        </w:rPr>
        <w:tab/>
        <w:t xml:space="preserve">O prazo de vigência do contrato é de </w:t>
      </w:r>
      <w:r w:rsidR="008B42FA" w:rsidRPr="00CE7E68">
        <w:rPr>
          <w:color w:val="auto"/>
          <w:sz w:val="22"/>
          <w:szCs w:val="22"/>
        </w:rPr>
        <w:t>480</w:t>
      </w:r>
      <w:r w:rsidR="00182CDF" w:rsidRPr="00CE7E68">
        <w:rPr>
          <w:color w:val="auto"/>
          <w:sz w:val="22"/>
          <w:szCs w:val="22"/>
        </w:rPr>
        <w:t xml:space="preserve"> (</w:t>
      </w:r>
      <w:r w:rsidR="008B42FA" w:rsidRPr="00CE7E68">
        <w:rPr>
          <w:color w:val="auto"/>
          <w:sz w:val="22"/>
          <w:szCs w:val="22"/>
        </w:rPr>
        <w:t>quatros centos e oitenta</w:t>
      </w:r>
      <w:r w:rsidR="00182CDF" w:rsidRPr="00CE7E68">
        <w:rPr>
          <w:color w:val="auto"/>
          <w:sz w:val="22"/>
          <w:szCs w:val="22"/>
        </w:rPr>
        <w:t xml:space="preserve">) dias, contados a partir da celebração do ajuste, enquanto o prazo de execução dos serviços será de </w:t>
      </w:r>
      <w:r w:rsidR="008B42FA" w:rsidRPr="00CE7E68">
        <w:rPr>
          <w:color w:val="auto"/>
          <w:sz w:val="22"/>
          <w:szCs w:val="22"/>
        </w:rPr>
        <w:t>360</w:t>
      </w:r>
      <w:r w:rsidR="00182CDF" w:rsidRPr="00CE7E68">
        <w:rPr>
          <w:color w:val="auto"/>
          <w:sz w:val="22"/>
          <w:szCs w:val="22"/>
        </w:rPr>
        <w:t xml:space="preserve"> (</w:t>
      </w:r>
      <w:r w:rsidR="008B42FA" w:rsidRPr="00CE7E68">
        <w:rPr>
          <w:color w:val="auto"/>
          <w:sz w:val="22"/>
          <w:szCs w:val="22"/>
        </w:rPr>
        <w:t>trezentos e sessenta</w:t>
      </w:r>
      <w:r w:rsidR="00182CDF" w:rsidRPr="00CE7E68">
        <w:rPr>
          <w:color w:val="auto"/>
          <w:sz w:val="22"/>
          <w:szCs w:val="22"/>
        </w:rPr>
        <w:t xml:space="preserve">) dias, </w:t>
      </w:r>
      <w:r w:rsidR="00182CDF" w:rsidRPr="00B05FDA">
        <w:rPr>
          <w:color w:val="7030A0"/>
          <w:sz w:val="22"/>
          <w:szCs w:val="22"/>
        </w:rPr>
        <w:t>contados a partir do recebimento da Ordem de Serviço</w:t>
      </w:r>
      <w:r w:rsidR="00B05FDA" w:rsidRPr="00B05FDA">
        <w:rPr>
          <w:color w:val="7030A0"/>
          <w:sz w:val="22"/>
          <w:szCs w:val="22"/>
        </w:rPr>
        <w:t xml:space="preserve"> de Projeto (OSP)</w:t>
      </w:r>
      <w:r w:rsidR="00182CDF" w:rsidRPr="00B05FDA">
        <w:rPr>
          <w:color w:val="7030A0"/>
          <w:sz w:val="22"/>
          <w:szCs w:val="22"/>
        </w:rPr>
        <w:t>.</w:t>
      </w:r>
    </w:p>
    <w:p w14:paraId="398AB2A5" w14:textId="2BCDB085" w:rsidR="00182CDF" w:rsidRPr="00CE7E68" w:rsidRDefault="0096461E" w:rsidP="00E70F14">
      <w:pPr>
        <w:pStyle w:val="Corpo"/>
        <w:spacing w:before="120" w:after="120" w:line="360" w:lineRule="auto"/>
        <w:jc w:val="both"/>
        <w:rPr>
          <w:color w:val="auto"/>
          <w:sz w:val="22"/>
          <w:szCs w:val="22"/>
        </w:rPr>
      </w:pPr>
      <w:r w:rsidRPr="00CE7E68">
        <w:rPr>
          <w:color w:val="auto"/>
          <w:sz w:val="22"/>
          <w:szCs w:val="22"/>
        </w:rPr>
        <w:lastRenderedPageBreak/>
        <w:t>9</w:t>
      </w:r>
      <w:r w:rsidR="00182CDF" w:rsidRPr="00CE7E68">
        <w:rPr>
          <w:color w:val="auto"/>
          <w:sz w:val="22"/>
          <w:szCs w:val="22"/>
        </w:rPr>
        <w:t>.2.</w:t>
      </w:r>
      <w:r w:rsidR="00182CDF" w:rsidRPr="00CE7E68">
        <w:rPr>
          <w:color w:val="auto"/>
          <w:sz w:val="22"/>
          <w:szCs w:val="22"/>
        </w:rPr>
        <w:tab/>
        <w:t xml:space="preserve">O início dos trabalhos deverá ocorrer no prazo máximo de 5 (cinco) dias corridos, contados a partir do recebimento da </w:t>
      </w:r>
      <w:r w:rsidR="00B05FDA" w:rsidRPr="00B05FDA">
        <w:rPr>
          <w:color w:val="7030A0"/>
          <w:sz w:val="22"/>
          <w:szCs w:val="22"/>
        </w:rPr>
        <w:t>supracitada</w:t>
      </w:r>
      <w:r w:rsidR="00182CDF" w:rsidRPr="00CE7E68">
        <w:rPr>
          <w:color w:val="auto"/>
          <w:sz w:val="22"/>
          <w:szCs w:val="22"/>
        </w:rPr>
        <w:t xml:space="preserve"> Ordem de Serviço.</w:t>
      </w:r>
    </w:p>
    <w:p w14:paraId="398AB2A6" w14:textId="77777777" w:rsidR="00182CDF" w:rsidRPr="00CE7E68" w:rsidRDefault="0096461E" w:rsidP="00E70F14">
      <w:pPr>
        <w:pStyle w:val="Corponico"/>
        <w:spacing w:before="120" w:after="120" w:line="360" w:lineRule="auto"/>
        <w:rPr>
          <w:rFonts w:cs="Arial"/>
          <w:sz w:val="22"/>
          <w:szCs w:val="22"/>
        </w:rPr>
      </w:pPr>
      <w:r w:rsidRPr="00CE7E68">
        <w:rPr>
          <w:rFonts w:cs="Arial"/>
          <w:sz w:val="22"/>
          <w:szCs w:val="22"/>
        </w:rPr>
        <w:t>9</w:t>
      </w:r>
      <w:r w:rsidR="00182CDF" w:rsidRPr="00CE7E68">
        <w:rPr>
          <w:rFonts w:cs="Arial"/>
          <w:sz w:val="22"/>
          <w:szCs w:val="22"/>
        </w:rPr>
        <w:t>.3.</w:t>
      </w:r>
      <w:r w:rsidR="00182CDF" w:rsidRPr="00CE7E68">
        <w:rPr>
          <w:rFonts w:cs="Arial"/>
          <w:sz w:val="22"/>
          <w:szCs w:val="22"/>
        </w:rPr>
        <w:tab/>
        <w:t xml:space="preserve">Os prazos de vigência e de execução poderão ser prorrogados a interesse da Administração nos termos do </w:t>
      </w:r>
      <w:proofErr w:type="spellStart"/>
      <w:r w:rsidR="00182CDF" w:rsidRPr="00CE7E68">
        <w:rPr>
          <w:rFonts w:cs="Arial"/>
          <w:sz w:val="22"/>
          <w:szCs w:val="22"/>
        </w:rPr>
        <w:t>arts</w:t>
      </w:r>
      <w:proofErr w:type="spellEnd"/>
      <w:r w:rsidR="00182CDF" w:rsidRPr="00CE7E68">
        <w:rPr>
          <w:rFonts w:cs="Arial"/>
          <w:sz w:val="22"/>
          <w:szCs w:val="22"/>
        </w:rPr>
        <w:t>. 105 e 111 da Lei nº 14.133/2021.</w:t>
      </w:r>
    </w:p>
    <w:p w14:paraId="398AB2A7" w14:textId="77777777" w:rsidR="00182CDF" w:rsidRPr="00CE7E68" w:rsidRDefault="0096461E" w:rsidP="00E70F14">
      <w:pPr>
        <w:pStyle w:val="Corponico"/>
        <w:spacing w:before="120" w:after="120" w:line="360" w:lineRule="auto"/>
        <w:rPr>
          <w:rFonts w:cs="Arial"/>
          <w:sz w:val="22"/>
          <w:szCs w:val="22"/>
        </w:rPr>
      </w:pPr>
      <w:r w:rsidRPr="00CE7E68">
        <w:rPr>
          <w:rFonts w:cs="Arial"/>
          <w:sz w:val="22"/>
          <w:szCs w:val="22"/>
        </w:rPr>
        <w:t>9</w:t>
      </w:r>
      <w:r w:rsidR="00182CDF" w:rsidRPr="00CE7E68">
        <w:rPr>
          <w:rFonts w:cs="Arial"/>
          <w:sz w:val="22"/>
          <w:szCs w:val="22"/>
        </w:rPr>
        <w:t>.4.</w:t>
      </w:r>
      <w:r w:rsidR="00182CDF" w:rsidRPr="00CE7E68">
        <w:rPr>
          <w:rFonts w:cs="Arial"/>
          <w:sz w:val="22"/>
          <w:szCs w:val="22"/>
        </w:rPr>
        <w:tab/>
        <w:t>O extrato do contrato será publicado no Diário Oficial do Distrito Federal (DODF), a expensas do CONTRATANTE.</w:t>
      </w:r>
    </w:p>
    <w:p w14:paraId="398AB2A8" w14:textId="2AC6C55F" w:rsidR="00D32C0C" w:rsidRPr="00CE7E68" w:rsidRDefault="00D32C0C" w:rsidP="00E70F14">
      <w:pPr>
        <w:pStyle w:val="Corponico"/>
        <w:widowControl w:val="0"/>
        <w:spacing w:before="120" w:after="120" w:line="360" w:lineRule="auto"/>
        <w:rPr>
          <w:rFonts w:cs="Arial"/>
          <w:sz w:val="22"/>
          <w:szCs w:val="22"/>
        </w:rPr>
      </w:pPr>
      <w:r w:rsidRPr="00CE7E68">
        <w:rPr>
          <w:rFonts w:cs="Arial"/>
          <w:sz w:val="22"/>
          <w:szCs w:val="22"/>
        </w:rPr>
        <w:t>9.</w:t>
      </w:r>
      <w:r w:rsidR="0096461E" w:rsidRPr="00CE7E68">
        <w:rPr>
          <w:rFonts w:cs="Arial"/>
          <w:sz w:val="22"/>
          <w:szCs w:val="22"/>
        </w:rPr>
        <w:t>5</w:t>
      </w:r>
      <w:r w:rsidRPr="00CE7E68">
        <w:rPr>
          <w:rFonts w:cs="Arial"/>
          <w:sz w:val="22"/>
          <w:szCs w:val="22"/>
        </w:rPr>
        <w:t xml:space="preserve">. </w:t>
      </w:r>
      <w:r w:rsidRPr="00CE7E68">
        <w:rPr>
          <w:rFonts w:cs="Arial"/>
          <w:sz w:val="22"/>
          <w:szCs w:val="22"/>
        </w:rPr>
        <w:tab/>
        <w:t>Deverá ser observada, na execução do contrato, as disposições contidas no Edital d</w:t>
      </w:r>
      <w:r w:rsidR="0096461E" w:rsidRPr="00CE7E68">
        <w:rPr>
          <w:rFonts w:cs="Arial"/>
          <w:sz w:val="22"/>
          <w:szCs w:val="22"/>
        </w:rPr>
        <w:t xml:space="preserve">e </w:t>
      </w:r>
      <w:r w:rsidR="005E4EAD" w:rsidRPr="00CE7E68">
        <w:rPr>
          <w:rFonts w:cs="Arial"/>
          <w:sz w:val="22"/>
          <w:szCs w:val="22"/>
        </w:rPr>
        <w:t xml:space="preserve">Concorrência </w:t>
      </w:r>
      <w:r w:rsidR="008A584C" w:rsidRPr="00CE7E68">
        <w:rPr>
          <w:rFonts w:cs="Arial"/>
          <w:sz w:val="22"/>
          <w:szCs w:val="22"/>
        </w:rPr>
        <w:t>E</w:t>
      </w:r>
      <w:r w:rsidR="005E4EAD" w:rsidRPr="00CE7E68">
        <w:rPr>
          <w:rFonts w:cs="Arial"/>
          <w:sz w:val="22"/>
          <w:szCs w:val="22"/>
        </w:rPr>
        <w:t>letrônica</w:t>
      </w:r>
      <w:r w:rsidRPr="00CE7E68">
        <w:rPr>
          <w:rFonts w:cs="Arial"/>
          <w:sz w:val="22"/>
          <w:szCs w:val="22"/>
        </w:rPr>
        <w:t xml:space="preserve"> nº</w:t>
      </w:r>
      <w:r w:rsidR="008A584C" w:rsidRPr="00CE7E68">
        <w:rPr>
          <w:rFonts w:cs="Arial"/>
          <w:sz w:val="22"/>
          <w:szCs w:val="22"/>
        </w:rPr>
        <w:t xml:space="preserve"> </w:t>
      </w:r>
      <w:r w:rsidR="005C10E2">
        <w:rPr>
          <w:rFonts w:cs="Arial"/>
          <w:sz w:val="22"/>
          <w:szCs w:val="22"/>
        </w:rPr>
        <w:t>90003</w:t>
      </w:r>
      <w:r w:rsidR="008A584C" w:rsidRPr="00CE7E68">
        <w:rPr>
          <w:rFonts w:cs="Arial"/>
          <w:sz w:val="22"/>
          <w:szCs w:val="22"/>
        </w:rPr>
        <w:t>/202</w:t>
      </w:r>
      <w:r w:rsidR="002453DE" w:rsidRPr="00CE7E68">
        <w:rPr>
          <w:rFonts w:cs="Arial"/>
          <w:sz w:val="22"/>
          <w:szCs w:val="22"/>
        </w:rPr>
        <w:t>5</w:t>
      </w:r>
      <w:r w:rsidRPr="00CE7E68">
        <w:rPr>
          <w:rFonts w:cs="Arial"/>
          <w:sz w:val="22"/>
          <w:szCs w:val="22"/>
        </w:rPr>
        <w:t xml:space="preserve"> e seus anexos.</w:t>
      </w:r>
    </w:p>
    <w:p w14:paraId="398AB2AA" w14:textId="77777777" w:rsidR="003700B0" w:rsidRPr="00CE7E68" w:rsidRDefault="003700B0" w:rsidP="00E70F14">
      <w:pPr>
        <w:keepNext/>
        <w:numPr>
          <w:ilvl w:val="1"/>
          <w:numId w:val="0"/>
        </w:numPr>
        <w:spacing w:before="120" w:line="360" w:lineRule="auto"/>
        <w:ind w:right="68"/>
        <w:jc w:val="center"/>
        <w:rPr>
          <w:rFonts w:cs="Arial"/>
          <w:b/>
          <w:caps/>
          <w:sz w:val="22"/>
          <w:szCs w:val="22"/>
          <w:lang w:bidi="pt-BR"/>
        </w:rPr>
      </w:pPr>
      <w:r w:rsidRPr="00CE7E68">
        <w:rPr>
          <w:rFonts w:cs="Arial"/>
          <w:b/>
          <w:caps/>
          <w:kern w:val="2"/>
          <w:sz w:val="22"/>
          <w:szCs w:val="22"/>
        </w:rPr>
        <w:t>CLÁUSULA</w:t>
      </w:r>
      <w:r w:rsidRPr="00CE7E68">
        <w:rPr>
          <w:rFonts w:cs="Arial"/>
          <w:b/>
          <w:caps/>
          <w:sz w:val="22"/>
          <w:szCs w:val="22"/>
          <w:lang w:bidi="pt-BR"/>
        </w:rPr>
        <w:t xml:space="preserve"> décima – DA extinção</w:t>
      </w:r>
    </w:p>
    <w:p w14:paraId="398AB2AB" w14:textId="77777777" w:rsidR="003700B0" w:rsidRPr="00CE7E68" w:rsidRDefault="003700B0" w:rsidP="007B7CFE">
      <w:pPr>
        <w:numPr>
          <w:ilvl w:val="1"/>
          <w:numId w:val="0"/>
        </w:numPr>
        <w:spacing w:before="120" w:after="0" w:line="360" w:lineRule="auto"/>
        <w:rPr>
          <w:rFonts w:cs="Arial"/>
          <w:sz w:val="22"/>
          <w:szCs w:val="22"/>
          <w:lang w:bidi="pt-BR"/>
        </w:rPr>
      </w:pPr>
      <w:r w:rsidRPr="00CE7E68">
        <w:rPr>
          <w:rFonts w:cs="Arial"/>
          <w:sz w:val="22"/>
          <w:szCs w:val="22"/>
          <w:lang w:bidi="pt-BR"/>
        </w:rPr>
        <w:t>10.1</w:t>
      </w:r>
      <w:r w:rsidRPr="00CE7E68">
        <w:rPr>
          <w:rFonts w:cs="Arial"/>
          <w:sz w:val="22"/>
          <w:szCs w:val="22"/>
          <w:lang w:bidi="pt-BR"/>
        </w:rPr>
        <w:tab/>
        <w:t>A extinção deste contrato poderá se dar nos termos dos artigos 137 a 139 da Lei nº 14.133/2021.</w:t>
      </w:r>
    </w:p>
    <w:p w14:paraId="398AB2AC" w14:textId="77777777" w:rsidR="003700B0" w:rsidRPr="00CE7E68" w:rsidRDefault="003700B0" w:rsidP="007B7CFE">
      <w:pPr>
        <w:numPr>
          <w:ilvl w:val="1"/>
          <w:numId w:val="0"/>
        </w:numPr>
        <w:spacing w:before="120" w:after="0" w:line="360" w:lineRule="auto"/>
        <w:rPr>
          <w:rFonts w:cs="Arial"/>
          <w:sz w:val="22"/>
          <w:szCs w:val="22"/>
          <w:lang w:bidi="pt-BR"/>
        </w:rPr>
      </w:pPr>
      <w:r w:rsidRPr="00CE7E68">
        <w:rPr>
          <w:rFonts w:cs="Arial"/>
          <w:sz w:val="22"/>
          <w:szCs w:val="22"/>
          <w:lang w:bidi="pt-BR"/>
        </w:rPr>
        <w:t>10.2</w:t>
      </w:r>
      <w:r w:rsidRPr="00CE7E68">
        <w:rPr>
          <w:rFonts w:cs="Arial"/>
          <w:sz w:val="22"/>
          <w:szCs w:val="22"/>
          <w:lang w:bidi="pt-BR"/>
        </w:rPr>
        <w:tab/>
        <w:t>No procedimento que visa à extinção do contrato será assegurado o contraditório e a ampla defesa.</w:t>
      </w:r>
    </w:p>
    <w:p w14:paraId="398AB2AD" w14:textId="77777777" w:rsidR="003700B0" w:rsidRPr="00CE7E68" w:rsidRDefault="003700B0" w:rsidP="007B7CFE">
      <w:pPr>
        <w:numPr>
          <w:ilvl w:val="1"/>
          <w:numId w:val="0"/>
        </w:numPr>
        <w:spacing w:before="120" w:after="0" w:line="360" w:lineRule="auto"/>
        <w:rPr>
          <w:rFonts w:cs="Arial"/>
          <w:sz w:val="22"/>
          <w:szCs w:val="22"/>
          <w:lang w:bidi="pt-BR"/>
        </w:rPr>
      </w:pPr>
      <w:r w:rsidRPr="00CE7E68">
        <w:rPr>
          <w:rFonts w:cs="Arial"/>
          <w:sz w:val="22"/>
          <w:szCs w:val="22"/>
          <w:lang w:bidi="pt-BR"/>
        </w:rPr>
        <w:t>10.3</w:t>
      </w:r>
      <w:r w:rsidRPr="00CE7E68">
        <w:rPr>
          <w:rFonts w:cs="Arial"/>
          <w:sz w:val="22"/>
          <w:szCs w:val="22"/>
          <w:lang w:bidi="pt-BR"/>
        </w:rPr>
        <w:tab/>
        <w:t>O exaurimento do valor contratual ou quando o valor remanescente for insuficiente para a execução do contrato acarretará a resolução contratual, sem qualquer penalidade para CONTRATANTE ou CONTRATADA.</w:t>
      </w:r>
    </w:p>
    <w:p w14:paraId="398AB2AE" w14:textId="77777777" w:rsidR="0096461E" w:rsidRPr="00CE7E68" w:rsidRDefault="0096461E" w:rsidP="00E70F14">
      <w:pPr>
        <w:numPr>
          <w:ilvl w:val="1"/>
          <w:numId w:val="0"/>
        </w:numPr>
        <w:spacing w:before="120" w:line="360" w:lineRule="auto"/>
        <w:rPr>
          <w:rFonts w:cs="Arial"/>
          <w:sz w:val="22"/>
          <w:szCs w:val="22"/>
          <w:lang w:bidi="pt-BR"/>
        </w:rPr>
      </w:pPr>
    </w:p>
    <w:p w14:paraId="398AB2AF" w14:textId="77777777" w:rsidR="003700B0" w:rsidRPr="00CE7E68" w:rsidRDefault="003700B0" w:rsidP="00E70F14">
      <w:pPr>
        <w:numPr>
          <w:ilvl w:val="1"/>
          <w:numId w:val="0"/>
        </w:numPr>
        <w:spacing w:before="120" w:line="360" w:lineRule="auto"/>
        <w:jc w:val="center"/>
        <w:rPr>
          <w:rFonts w:cs="Arial"/>
          <w:b/>
          <w:caps/>
          <w:sz w:val="22"/>
          <w:szCs w:val="22"/>
          <w:lang w:bidi="pt-BR"/>
        </w:rPr>
      </w:pPr>
      <w:r w:rsidRPr="00CE7E68">
        <w:rPr>
          <w:rFonts w:cs="Arial"/>
          <w:b/>
          <w:caps/>
          <w:sz w:val="22"/>
          <w:szCs w:val="22"/>
          <w:lang w:bidi="pt-BR"/>
        </w:rPr>
        <w:t>CLÁUSULA décima primeira - DOS DIREITOS DA ADMINISTRAÇÃO EM CASO DE extinçÃO contratual</w:t>
      </w:r>
    </w:p>
    <w:p w14:paraId="398AB2B0" w14:textId="77777777" w:rsidR="003700B0" w:rsidRPr="00CE7E68" w:rsidRDefault="003700B0" w:rsidP="007B7CFE">
      <w:pPr>
        <w:numPr>
          <w:ilvl w:val="1"/>
          <w:numId w:val="0"/>
        </w:numPr>
        <w:spacing w:before="120" w:after="0" w:line="360" w:lineRule="auto"/>
        <w:rPr>
          <w:rFonts w:cs="Arial"/>
          <w:sz w:val="22"/>
          <w:szCs w:val="22"/>
          <w:lang w:bidi="pt-BR"/>
        </w:rPr>
      </w:pPr>
      <w:r w:rsidRPr="00CE7E68">
        <w:rPr>
          <w:rFonts w:cs="Arial"/>
          <w:sz w:val="22"/>
          <w:szCs w:val="22"/>
          <w:lang w:bidi="pt-BR"/>
        </w:rPr>
        <w:t>11.1</w:t>
      </w:r>
      <w:r w:rsidRPr="00CE7E68">
        <w:rPr>
          <w:rFonts w:cs="Arial"/>
          <w:sz w:val="22"/>
          <w:szCs w:val="22"/>
          <w:lang w:bidi="pt-BR"/>
        </w:rPr>
        <w:tab/>
        <w:t>Nos casos de extinção previstos neste contrato, a Administração poderá adotar as seguintes providências:</w:t>
      </w:r>
    </w:p>
    <w:p w14:paraId="398AB2B1" w14:textId="77777777" w:rsidR="003700B0" w:rsidRPr="00CE7E68" w:rsidRDefault="003700B0" w:rsidP="007B7CFE">
      <w:pPr>
        <w:widowControl w:val="0"/>
        <w:tabs>
          <w:tab w:val="left" w:pos="1560"/>
        </w:tabs>
        <w:spacing w:before="120" w:after="0" w:line="360" w:lineRule="auto"/>
        <w:ind w:left="709"/>
        <w:rPr>
          <w:rFonts w:cs="Arial"/>
          <w:sz w:val="22"/>
          <w:szCs w:val="22"/>
          <w:lang w:bidi="pt-BR"/>
        </w:rPr>
      </w:pPr>
      <w:r w:rsidRPr="00CE7E68">
        <w:rPr>
          <w:rFonts w:cs="Arial"/>
          <w:sz w:val="22"/>
          <w:szCs w:val="22"/>
          <w:lang w:bidi="pt-BR"/>
        </w:rPr>
        <w:t>11.1.1</w:t>
      </w:r>
      <w:r w:rsidRPr="00CE7E68">
        <w:rPr>
          <w:rFonts w:cs="Arial"/>
          <w:sz w:val="22"/>
          <w:szCs w:val="22"/>
          <w:lang w:bidi="pt-BR"/>
        </w:rPr>
        <w:tab/>
      </w:r>
      <w:r w:rsidR="00805C96" w:rsidRPr="00CE7E68">
        <w:rPr>
          <w:rFonts w:cs="Arial"/>
          <w:sz w:val="22"/>
          <w:szCs w:val="22"/>
          <w:lang w:bidi="pt-BR"/>
        </w:rPr>
        <w:t xml:space="preserve">execução da garantia contratual, para ressarcimento à Administração por prejuízos decorrentes da não execução, bem como para o pagamento dos valores das multas e indenizações a ela devidos; </w:t>
      </w:r>
      <w:r w:rsidRPr="00CE7E68">
        <w:rPr>
          <w:rFonts w:cs="Arial"/>
          <w:sz w:val="22"/>
          <w:szCs w:val="22"/>
          <w:lang w:bidi="pt-BR"/>
        </w:rPr>
        <w:t>e</w:t>
      </w:r>
    </w:p>
    <w:p w14:paraId="398AB2B2" w14:textId="77777777" w:rsidR="00D32C0C" w:rsidRPr="00CE7E68" w:rsidRDefault="003700B0" w:rsidP="007B7CFE">
      <w:pPr>
        <w:widowControl w:val="0"/>
        <w:tabs>
          <w:tab w:val="left" w:pos="837"/>
          <w:tab w:val="left" w:pos="1560"/>
        </w:tabs>
        <w:spacing w:before="120" w:after="0" w:line="360" w:lineRule="auto"/>
        <w:ind w:left="709"/>
        <w:rPr>
          <w:rFonts w:cs="Arial"/>
          <w:sz w:val="22"/>
          <w:szCs w:val="22"/>
          <w:lang w:bidi="pt-BR"/>
        </w:rPr>
      </w:pPr>
      <w:r w:rsidRPr="00CE7E68">
        <w:rPr>
          <w:rFonts w:cs="Arial"/>
          <w:sz w:val="22"/>
          <w:szCs w:val="22"/>
          <w:lang w:bidi="pt-BR"/>
        </w:rPr>
        <w:t>11.1.2</w:t>
      </w:r>
      <w:r w:rsidRPr="00CE7E68">
        <w:rPr>
          <w:rFonts w:cs="Arial"/>
          <w:sz w:val="22"/>
          <w:szCs w:val="22"/>
          <w:lang w:bidi="pt-BR"/>
        </w:rPr>
        <w:tab/>
        <w:t xml:space="preserve">retenção dos créditos decorrentes do contrato, até o limite dos prejuízos causados </w:t>
      </w:r>
      <w:r w:rsidRPr="00CE7E68">
        <w:rPr>
          <w:rFonts w:cs="Arial"/>
          <w:sz w:val="22"/>
          <w:szCs w:val="22"/>
          <w:lang w:bidi="pt-BR"/>
        </w:rPr>
        <w:lastRenderedPageBreak/>
        <w:t xml:space="preserve">à Administração, decorrentes de sua culpa ou dolo na execução do contrato, nos termos do art. </w:t>
      </w:r>
      <w:r w:rsidR="00805C96" w:rsidRPr="00CE7E68">
        <w:rPr>
          <w:rFonts w:cs="Arial"/>
          <w:sz w:val="22"/>
          <w:szCs w:val="22"/>
          <w:lang w:bidi="pt-BR"/>
        </w:rPr>
        <w:t>139</w:t>
      </w:r>
      <w:r w:rsidRPr="00CE7E68">
        <w:rPr>
          <w:rFonts w:cs="Arial"/>
          <w:sz w:val="22"/>
          <w:szCs w:val="22"/>
          <w:lang w:bidi="pt-BR"/>
        </w:rPr>
        <w:t xml:space="preserve"> da Lei nº 14.133/2021.</w:t>
      </w:r>
    </w:p>
    <w:p w14:paraId="12A0E7B5" w14:textId="77777777" w:rsidR="00E70F14" w:rsidRPr="00CE7E68" w:rsidRDefault="00E70F14" w:rsidP="005E028F">
      <w:pPr>
        <w:widowControl w:val="0"/>
        <w:tabs>
          <w:tab w:val="left" w:pos="837"/>
          <w:tab w:val="left" w:pos="1560"/>
        </w:tabs>
        <w:spacing w:before="120" w:line="360" w:lineRule="auto"/>
        <w:ind w:left="709"/>
        <w:rPr>
          <w:rFonts w:cs="Arial"/>
          <w:sz w:val="22"/>
          <w:szCs w:val="22"/>
        </w:rPr>
      </w:pPr>
    </w:p>
    <w:p w14:paraId="398AB2B3" w14:textId="77777777" w:rsidR="00D32C0C" w:rsidRPr="00CE7E68" w:rsidRDefault="00D32C0C" w:rsidP="005E028F">
      <w:pPr>
        <w:pStyle w:val="Captulo"/>
        <w:widowControl w:val="0"/>
        <w:suppressAutoHyphens w:val="0"/>
        <w:spacing w:before="120" w:line="360" w:lineRule="auto"/>
        <w:jc w:val="center"/>
        <w:rPr>
          <w:rFonts w:eastAsia="Times New Roman" w:cs="Arial"/>
          <w:b/>
          <w:caps/>
          <w:kern w:val="1"/>
          <w:sz w:val="22"/>
          <w:szCs w:val="22"/>
        </w:rPr>
      </w:pPr>
      <w:r w:rsidRPr="00CE7E68">
        <w:rPr>
          <w:rFonts w:eastAsia="Times New Roman" w:cs="Arial"/>
          <w:b/>
          <w:caps/>
          <w:kern w:val="1"/>
          <w:sz w:val="22"/>
          <w:szCs w:val="22"/>
        </w:rPr>
        <w:t>CLÁUSULA DÉCIMA SEGUNDA – DAS PENALIDADES</w:t>
      </w:r>
    </w:p>
    <w:p w14:paraId="398AB2B4" w14:textId="77777777" w:rsidR="003700B0" w:rsidRPr="00CE7E68" w:rsidRDefault="003700B0" w:rsidP="003C0150">
      <w:pPr>
        <w:pStyle w:val="TRN1"/>
        <w:rPr>
          <w:b/>
          <w:color w:val="auto"/>
        </w:rPr>
      </w:pPr>
      <w:bookmarkStart w:id="25" w:name="_Hlk138090867"/>
      <w:r w:rsidRPr="00CE7E68">
        <w:rPr>
          <w:color w:val="auto"/>
        </w:rPr>
        <w:t>12.1</w:t>
      </w:r>
      <w:r w:rsidRPr="00CE7E68">
        <w:rPr>
          <w:color w:val="auto"/>
        </w:rPr>
        <w:tab/>
        <w:t>A CONTRATADA, respeitados os princípios da ampla defesa e do contraditório, poderá ser responsabilizada administrativamente pelas seguintes infrações, sendo-lhe aplicadas as multas listadas abaixo, calculadas sobre o valor da contratação, a saber:</w:t>
      </w:r>
    </w:p>
    <w:p w14:paraId="398AB2B5" w14:textId="77777777" w:rsidR="00EB5E00" w:rsidRPr="00CE7E68" w:rsidRDefault="003700B0" w:rsidP="005E028F">
      <w:pPr>
        <w:pStyle w:val="NormalWeb"/>
        <w:spacing w:before="120" w:after="120" w:line="360" w:lineRule="auto"/>
        <w:ind w:left="567"/>
        <w:rPr>
          <w:rFonts w:eastAsia="Arial" w:cs="Arial"/>
          <w:sz w:val="22"/>
          <w:szCs w:val="22"/>
        </w:rPr>
      </w:pPr>
      <w:r w:rsidRPr="00CE7E68">
        <w:rPr>
          <w:rFonts w:eastAsia="Arial" w:cs="Arial"/>
          <w:sz w:val="22"/>
          <w:szCs w:val="22"/>
        </w:rPr>
        <w:t>12.1.1 - dar causa à inexecução parcial do contrato: multa de 12% (doze por cento)</w:t>
      </w:r>
      <w:r w:rsidR="00EB5E00" w:rsidRPr="00CE7E68">
        <w:rPr>
          <w:rFonts w:eastAsia="Arial" w:cs="Arial"/>
          <w:sz w:val="22"/>
          <w:szCs w:val="22"/>
        </w:rPr>
        <w:t>;</w:t>
      </w:r>
    </w:p>
    <w:p w14:paraId="398AB2B6" w14:textId="77777777" w:rsidR="003700B0" w:rsidRPr="00CE7E68" w:rsidRDefault="003700B0" w:rsidP="005E028F">
      <w:pPr>
        <w:pStyle w:val="NormalWeb"/>
        <w:spacing w:before="120" w:after="120" w:line="360" w:lineRule="auto"/>
        <w:ind w:left="567"/>
        <w:rPr>
          <w:rFonts w:eastAsia="Arial" w:cs="Arial"/>
          <w:sz w:val="22"/>
          <w:szCs w:val="22"/>
        </w:rPr>
      </w:pPr>
      <w:bookmarkStart w:id="26" w:name="art155ii"/>
      <w:bookmarkEnd w:id="26"/>
      <w:r w:rsidRPr="00CE7E68">
        <w:rPr>
          <w:rFonts w:eastAsia="Arial" w:cs="Arial"/>
          <w:sz w:val="22"/>
          <w:szCs w:val="22"/>
        </w:rPr>
        <w:t>12.1.2 - dar causa à inexecução parcial do contrato que cause grave dano à Administração, ao funcionamento dos serviços públicos ou ao interesse coletivo: multa de 15% (quinze por cento);</w:t>
      </w:r>
    </w:p>
    <w:p w14:paraId="398AB2B7" w14:textId="77777777" w:rsidR="003700B0" w:rsidRPr="00CE7E68" w:rsidRDefault="003700B0" w:rsidP="005E028F">
      <w:pPr>
        <w:pStyle w:val="NormalWeb"/>
        <w:spacing w:before="120" w:after="120" w:line="360" w:lineRule="auto"/>
        <w:ind w:left="567"/>
        <w:rPr>
          <w:rFonts w:eastAsia="Arial" w:cs="Arial"/>
          <w:sz w:val="22"/>
          <w:szCs w:val="22"/>
        </w:rPr>
      </w:pPr>
      <w:bookmarkStart w:id="27" w:name="art155iii"/>
      <w:bookmarkEnd w:id="27"/>
      <w:r w:rsidRPr="00CE7E68">
        <w:rPr>
          <w:rFonts w:eastAsia="Arial" w:cs="Arial"/>
          <w:sz w:val="22"/>
          <w:szCs w:val="22"/>
        </w:rPr>
        <w:t>12.1.3 - dar causa à inexecução total do contrato: multa de 20% (vinte por cento);</w:t>
      </w:r>
    </w:p>
    <w:p w14:paraId="398AB2B8" w14:textId="77777777" w:rsidR="003700B0" w:rsidRPr="00CE7E68" w:rsidRDefault="003700B0" w:rsidP="005E028F">
      <w:pPr>
        <w:pStyle w:val="NormalWeb"/>
        <w:spacing w:before="120" w:after="120" w:line="360" w:lineRule="auto"/>
        <w:ind w:left="567"/>
        <w:rPr>
          <w:rFonts w:eastAsia="Arial" w:cs="Arial"/>
          <w:sz w:val="22"/>
          <w:szCs w:val="22"/>
        </w:rPr>
      </w:pPr>
      <w:bookmarkStart w:id="28" w:name="art155iv"/>
      <w:bookmarkStart w:id="29" w:name="art155v"/>
      <w:bookmarkStart w:id="30" w:name="art155vi"/>
      <w:bookmarkStart w:id="31" w:name="art155vii"/>
      <w:bookmarkEnd w:id="28"/>
      <w:bookmarkEnd w:id="29"/>
      <w:bookmarkEnd w:id="30"/>
      <w:bookmarkEnd w:id="31"/>
      <w:r w:rsidRPr="00CE7E68">
        <w:rPr>
          <w:rFonts w:eastAsia="Arial" w:cs="Arial"/>
          <w:sz w:val="22"/>
          <w:szCs w:val="22"/>
        </w:rPr>
        <w:t xml:space="preserve">12.1.4 - </w:t>
      </w:r>
      <w:r w:rsidR="004879FE" w:rsidRPr="00CE7E68">
        <w:rPr>
          <w:rFonts w:eastAsia="Arial" w:cs="Arial"/>
          <w:sz w:val="22"/>
          <w:szCs w:val="22"/>
        </w:rPr>
        <w:t>ensejar o retardamento da execução ou da entrega do objeto da licitação sem motivo justificado: multa de 11% (</w:t>
      </w:r>
      <w:r w:rsidR="00912F8E" w:rsidRPr="00CE7E68">
        <w:rPr>
          <w:rFonts w:eastAsia="Arial" w:cs="Arial"/>
          <w:sz w:val="22"/>
          <w:szCs w:val="22"/>
        </w:rPr>
        <w:t>onze</w:t>
      </w:r>
      <w:r w:rsidR="004879FE" w:rsidRPr="00CE7E68">
        <w:rPr>
          <w:rFonts w:eastAsia="Arial" w:cs="Arial"/>
          <w:sz w:val="22"/>
          <w:szCs w:val="22"/>
        </w:rPr>
        <w:t xml:space="preserve"> por cento);</w:t>
      </w:r>
    </w:p>
    <w:p w14:paraId="398AB2B9" w14:textId="77777777" w:rsidR="003700B0" w:rsidRPr="00CE7E68" w:rsidRDefault="003700B0" w:rsidP="005E028F">
      <w:pPr>
        <w:pStyle w:val="NormalWeb"/>
        <w:spacing w:before="120" w:after="120" w:line="360" w:lineRule="auto"/>
        <w:ind w:left="567"/>
        <w:rPr>
          <w:rFonts w:eastAsia="Arial" w:cs="Arial"/>
          <w:sz w:val="22"/>
          <w:szCs w:val="22"/>
        </w:rPr>
      </w:pPr>
      <w:bookmarkStart w:id="32" w:name="art155viii"/>
      <w:bookmarkEnd w:id="32"/>
      <w:r w:rsidRPr="00CE7E68">
        <w:rPr>
          <w:rFonts w:eastAsia="Arial" w:cs="Arial"/>
          <w:sz w:val="22"/>
          <w:szCs w:val="22"/>
        </w:rPr>
        <w:t>12.1.5 - apresentar declaração ou documentação falsa exigida para a execução do contrato: multa de 25% (vinte e cinco por cento);</w:t>
      </w:r>
    </w:p>
    <w:p w14:paraId="398AB2BA" w14:textId="77777777" w:rsidR="003700B0" w:rsidRPr="00CE7E68" w:rsidRDefault="003700B0" w:rsidP="005E028F">
      <w:pPr>
        <w:pStyle w:val="NormalWeb"/>
        <w:spacing w:before="120" w:after="120" w:line="360" w:lineRule="auto"/>
        <w:ind w:left="567"/>
        <w:rPr>
          <w:rFonts w:eastAsia="Arial" w:cs="Arial"/>
          <w:sz w:val="22"/>
          <w:szCs w:val="22"/>
        </w:rPr>
      </w:pPr>
      <w:bookmarkStart w:id="33" w:name="art155ix"/>
      <w:bookmarkEnd w:id="33"/>
      <w:r w:rsidRPr="00CE7E68">
        <w:rPr>
          <w:rFonts w:eastAsia="Arial" w:cs="Arial"/>
          <w:sz w:val="22"/>
          <w:szCs w:val="22"/>
        </w:rPr>
        <w:t>12.1.6 - praticar ato fraudulento na execução do contrato: multa de 25% (vinte e cinco por cento);</w:t>
      </w:r>
    </w:p>
    <w:p w14:paraId="398AB2BB" w14:textId="77777777" w:rsidR="003700B0" w:rsidRPr="00CE7E68" w:rsidRDefault="003700B0" w:rsidP="005E028F">
      <w:pPr>
        <w:pStyle w:val="NormalWeb"/>
        <w:spacing w:before="120" w:after="120" w:line="360" w:lineRule="auto"/>
        <w:ind w:left="567"/>
        <w:rPr>
          <w:rFonts w:eastAsia="Arial" w:cs="Arial"/>
          <w:sz w:val="22"/>
          <w:szCs w:val="22"/>
        </w:rPr>
      </w:pPr>
      <w:bookmarkStart w:id="34" w:name="art155x"/>
      <w:bookmarkEnd w:id="34"/>
      <w:r w:rsidRPr="00CE7E68">
        <w:rPr>
          <w:rFonts w:eastAsia="Arial" w:cs="Arial"/>
          <w:sz w:val="22"/>
          <w:szCs w:val="22"/>
        </w:rPr>
        <w:t>12.1.7 - comportar-se de modo inidôneo ou cometer fraude de qualquer natureza: multa de 15% (quinze por cento);</w:t>
      </w:r>
    </w:p>
    <w:p w14:paraId="398AB2BC" w14:textId="77777777" w:rsidR="003700B0" w:rsidRPr="00CE7E68" w:rsidRDefault="003700B0" w:rsidP="005E028F">
      <w:pPr>
        <w:pStyle w:val="NormalWeb"/>
        <w:spacing w:before="120" w:after="120" w:line="360" w:lineRule="auto"/>
        <w:ind w:left="567"/>
        <w:rPr>
          <w:rFonts w:eastAsia="Arial" w:cs="Arial"/>
          <w:sz w:val="22"/>
          <w:szCs w:val="22"/>
        </w:rPr>
      </w:pPr>
      <w:bookmarkStart w:id="35" w:name="art155xi"/>
      <w:bookmarkStart w:id="36" w:name="art155xii"/>
      <w:bookmarkEnd w:id="35"/>
      <w:bookmarkEnd w:id="36"/>
      <w:r w:rsidRPr="00CE7E68">
        <w:rPr>
          <w:rFonts w:eastAsia="Arial" w:cs="Arial"/>
          <w:sz w:val="22"/>
          <w:szCs w:val="22"/>
        </w:rPr>
        <w:t>12.1.8 - praticar ato lesivo previsto no art. 5º da Lei nº 12.846, de 1º de agosto de 2013: multa de 25% (vinte e cinco por cento).</w:t>
      </w:r>
    </w:p>
    <w:p w14:paraId="398AB2BD" w14:textId="4652E06C" w:rsidR="004879FE" w:rsidRPr="00CE7E68" w:rsidRDefault="004879FE" w:rsidP="00C8432B">
      <w:pPr>
        <w:pStyle w:val="NormalWeb"/>
        <w:spacing w:before="120" w:after="120" w:line="360" w:lineRule="auto"/>
        <w:rPr>
          <w:rFonts w:eastAsia="Arial" w:cs="Arial"/>
          <w:sz w:val="22"/>
          <w:szCs w:val="22"/>
        </w:rPr>
      </w:pPr>
      <w:r w:rsidRPr="00CE7E68">
        <w:rPr>
          <w:rFonts w:eastAsia="Arial" w:cs="Arial"/>
          <w:sz w:val="22"/>
          <w:szCs w:val="22"/>
        </w:rPr>
        <w:t>12.</w:t>
      </w:r>
      <w:r w:rsidR="00C8432B" w:rsidRPr="00CE7E68">
        <w:rPr>
          <w:rFonts w:eastAsia="Arial" w:cs="Arial"/>
          <w:sz w:val="22"/>
          <w:szCs w:val="22"/>
        </w:rPr>
        <w:t>2</w:t>
      </w:r>
      <w:r w:rsidRPr="00CE7E68">
        <w:rPr>
          <w:rFonts w:eastAsia="Arial" w:cs="Arial"/>
          <w:sz w:val="22"/>
          <w:szCs w:val="22"/>
        </w:rPr>
        <w:t xml:space="preserve"> -</w:t>
      </w:r>
      <w:r w:rsidR="00C8432B" w:rsidRPr="00CE7E68">
        <w:rPr>
          <w:rFonts w:eastAsia="Arial" w:cs="Arial"/>
          <w:sz w:val="22"/>
          <w:szCs w:val="22"/>
        </w:rPr>
        <w:t xml:space="preserve"> Quando ultrapassad</w:t>
      </w:r>
      <w:r w:rsidR="00B00EE5" w:rsidRPr="00CE7E68">
        <w:rPr>
          <w:rFonts w:eastAsia="Arial" w:cs="Arial"/>
          <w:sz w:val="22"/>
          <w:szCs w:val="22"/>
        </w:rPr>
        <w:t>as</w:t>
      </w:r>
      <w:r w:rsidR="00C8432B" w:rsidRPr="00CE7E68">
        <w:rPr>
          <w:rFonts w:eastAsia="Arial" w:cs="Arial"/>
          <w:sz w:val="22"/>
          <w:szCs w:val="22"/>
        </w:rPr>
        <w:t xml:space="preserve"> as hipóteses previstas no Anexo XV do Edital de Concorrência Eletrônica nº</w:t>
      </w:r>
      <w:r w:rsidR="00C25AE0" w:rsidRPr="00CE7E68">
        <w:rPr>
          <w:rFonts w:eastAsia="Arial" w:cs="Arial"/>
          <w:sz w:val="22"/>
          <w:szCs w:val="22"/>
        </w:rPr>
        <w:t xml:space="preserve"> </w:t>
      </w:r>
      <w:r w:rsidR="005C10E2">
        <w:rPr>
          <w:rFonts w:eastAsia="Arial" w:cs="Arial"/>
          <w:sz w:val="22"/>
          <w:szCs w:val="22"/>
        </w:rPr>
        <w:t>90003</w:t>
      </w:r>
      <w:r w:rsidR="00C8432B" w:rsidRPr="00CE7E68">
        <w:rPr>
          <w:rFonts w:eastAsia="Arial" w:cs="Arial"/>
          <w:sz w:val="22"/>
          <w:szCs w:val="22"/>
        </w:rPr>
        <w:t>/2025, n</w:t>
      </w:r>
      <w:r w:rsidRPr="00CE7E68">
        <w:rPr>
          <w:rFonts w:eastAsia="Arial" w:cs="Arial"/>
          <w:sz w:val="22"/>
          <w:szCs w:val="22"/>
        </w:rPr>
        <w:t>os termos do art. 162 da Lei nº 14.133/2021</w:t>
      </w:r>
      <w:r w:rsidR="00C8432B" w:rsidRPr="00CE7E68">
        <w:rPr>
          <w:rFonts w:eastAsia="Arial" w:cs="Arial"/>
          <w:sz w:val="22"/>
          <w:szCs w:val="22"/>
        </w:rPr>
        <w:t xml:space="preserve">, </w:t>
      </w:r>
      <w:r w:rsidRPr="00CE7E68">
        <w:rPr>
          <w:rFonts w:eastAsia="Arial" w:cs="Arial"/>
          <w:sz w:val="22"/>
          <w:szCs w:val="22"/>
        </w:rPr>
        <w:t xml:space="preserve">o atraso injustificado na </w:t>
      </w:r>
      <w:r w:rsidRPr="00CE7E68">
        <w:rPr>
          <w:rFonts w:eastAsia="Arial" w:cs="Arial"/>
          <w:sz w:val="22"/>
          <w:szCs w:val="22"/>
        </w:rPr>
        <w:lastRenderedPageBreak/>
        <w:t>execução do contrato sujeitará o contratado a multa de mora, no valor de 0,5% (cinco décimos por cento), por cada dia de atraso, sobre o valor d</w:t>
      </w:r>
      <w:r w:rsidR="00C8432B" w:rsidRPr="00CE7E68">
        <w:rPr>
          <w:rFonts w:eastAsia="Arial" w:cs="Arial"/>
          <w:sz w:val="22"/>
          <w:szCs w:val="22"/>
        </w:rPr>
        <w:t>a parcela inadimplida</w:t>
      </w:r>
      <w:r w:rsidRPr="00CE7E68">
        <w:rPr>
          <w:rFonts w:eastAsia="Arial" w:cs="Arial"/>
          <w:sz w:val="22"/>
          <w:szCs w:val="22"/>
        </w:rPr>
        <w:t xml:space="preserve">, não ultrapassando o limite de </w:t>
      </w:r>
      <w:r w:rsidR="00C8432B" w:rsidRPr="00CE7E68">
        <w:rPr>
          <w:rFonts w:eastAsia="Arial" w:cs="Arial"/>
          <w:sz w:val="22"/>
          <w:szCs w:val="22"/>
        </w:rPr>
        <w:t>15</w:t>
      </w:r>
      <w:r w:rsidRPr="00CE7E68">
        <w:rPr>
          <w:rFonts w:eastAsia="Arial" w:cs="Arial"/>
          <w:sz w:val="22"/>
          <w:szCs w:val="22"/>
        </w:rPr>
        <w:t>% (</w:t>
      </w:r>
      <w:r w:rsidR="00C8432B" w:rsidRPr="00CE7E68">
        <w:rPr>
          <w:rFonts w:eastAsia="Arial" w:cs="Arial"/>
          <w:sz w:val="22"/>
          <w:szCs w:val="22"/>
        </w:rPr>
        <w:t xml:space="preserve">quinze </w:t>
      </w:r>
      <w:r w:rsidRPr="00CE7E68">
        <w:rPr>
          <w:rFonts w:eastAsia="Arial" w:cs="Arial"/>
          <w:sz w:val="22"/>
          <w:szCs w:val="22"/>
        </w:rPr>
        <w:t>por cento) sobre aquele valor.</w:t>
      </w:r>
    </w:p>
    <w:p w14:paraId="398AB2BE" w14:textId="5F38EBCC" w:rsidR="003700B0" w:rsidRPr="00CE7E68" w:rsidRDefault="003700B0" w:rsidP="005E028F">
      <w:pPr>
        <w:tabs>
          <w:tab w:val="left" w:pos="709"/>
        </w:tabs>
        <w:spacing w:before="120" w:line="360" w:lineRule="auto"/>
        <w:rPr>
          <w:rFonts w:cs="Arial"/>
          <w:sz w:val="22"/>
        </w:rPr>
      </w:pPr>
      <w:r w:rsidRPr="00CE7E68">
        <w:rPr>
          <w:rFonts w:cs="Arial"/>
          <w:sz w:val="22"/>
        </w:rPr>
        <w:t>1</w:t>
      </w:r>
      <w:r w:rsidR="00EE2C73" w:rsidRPr="00CE7E68">
        <w:rPr>
          <w:rFonts w:cs="Arial"/>
          <w:sz w:val="22"/>
        </w:rPr>
        <w:t>2</w:t>
      </w:r>
      <w:r w:rsidRPr="00CE7E68">
        <w:rPr>
          <w:rFonts w:cs="Arial"/>
          <w:sz w:val="22"/>
        </w:rPr>
        <w:t>.</w:t>
      </w:r>
      <w:r w:rsidR="00C8432B" w:rsidRPr="00CE7E68">
        <w:rPr>
          <w:rFonts w:cs="Arial"/>
          <w:sz w:val="22"/>
        </w:rPr>
        <w:t>3</w:t>
      </w:r>
      <w:r w:rsidRPr="00CE7E68">
        <w:rPr>
          <w:rFonts w:cs="Arial"/>
          <w:sz w:val="22"/>
        </w:rPr>
        <w:t>.</w:t>
      </w:r>
      <w:r w:rsidRPr="00CE7E68">
        <w:rPr>
          <w:rFonts w:cs="Arial"/>
          <w:sz w:val="22"/>
        </w:rPr>
        <w:tab/>
      </w:r>
      <w:r w:rsidR="000F69AC" w:rsidRPr="00CE7E68">
        <w:rPr>
          <w:rFonts w:cs="Arial"/>
          <w:sz w:val="22"/>
        </w:rPr>
        <w:t xml:space="preserve">Também </w:t>
      </w:r>
      <w:r w:rsidR="003E7A9D" w:rsidRPr="00CE7E68">
        <w:rPr>
          <w:rFonts w:cs="Arial"/>
          <w:sz w:val="22"/>
        </w:rPr>
        <w:t>serão</w:t>
      </w:r>
      <w:r w:rsidR="000F69AC" w:rsidRPr="00CE7E68">
        <w:rPr>
          <w:rFonts w:cs="Arial"/>
          <w:sz w:val="22"/>
        </w:rPr>
        <w:t xml:space="preserve"> aplicadas à CONTRATADA, j</w:t>
      </w:r>
      <w:r w:rsidRPr="00CE7E68">
        <w:rPr>
          <w:rFonts w:cs="Arial"/>
          <w:sz w:val="22"/>
        </w:rPr>
        <w:t>untamente com as multas administrativas previstas no item 1</w:t>
      </w:r>
      <w:r w:rsidR="00EE2C73" w:rsidRPr="00CE7E68">
        <w:rPr>
          <w:rFonts w:cs="Arial"/>
          <w:sz w:val="22"/>
        </w:rPr>
        <w:t>2</w:t>
      </w:r>
      <w:r w:rsidRPr="00CE7E68">
        <w:rPr>
          <w:rFonts w:cs="Arial"/>
          <w:sz w:val="22"/>
        </w:rPr>
        <w:t>.1, as seguintes sanções:</w:t>
      </w:r>
    </w:p>
    <w:p w14:paraId="398AB2BF" w14:textId="09F47EDC" w:rsidR="003700B0" w:rsidRPr="00CE7E68" w:rsidRDefault="003700B0" w:rsidP="005E028F">
      <w:pPr>
        <w:tabs>
          <w:tab w:val="left" w:pos="709"/>
        </w:tabs>
        <w:spacing w:before="120" w:line="360" w:lineRule="auto"/>
        <w:ind w:left="709"/>
        <w:rPr>
          <w:rFonts w:cs="Arial"/>
          <w:sz w:val="22"/>
        </w:rPr>
      </w:pPr>
      <w:r w:rsidRPr="00CE7E68">
        <w:rPr>
          <w:rFonts w:cs="Arial"/>
          <w:sz w:val="22"/>
        </w:rPr>
        <w:t>1</w:t>
      </w:r>
      <w:r w:rsidR="000F69AC" w:rsidRPr="00CE7E68">
        <w:rPr>
          <w:rFonts w:cs="Arial"/>
          <w:sz w:val="22"/>
        </w:rPr>
        <w:t>2</w:t>
      </w:r>
      <w:r w:rsidRPr="00CE7E68">
        <w:rPr>
          <w:rFonts w:cs="Arial"/>
          <w:sz w:val="22"/>
        </w:rPr>
        <w:t>.</w:t>
      </w:r>
      <w:r w:rsidR="00C8432B" w:rsidRPr="00CE7E68">
        <w:rPr>
          <w:rFonts w:cs="Arial"/>
          <w:sz w:val="22"/>
        </w:rPr>
        <w:t>3</w:t>
      </w:r>
      <w:r w:rsidRPr="00CE7E68">
        <w:rPr>
          <w:rFonts w:cs="Arial"/>
          <w:sz w:val="22"/>
        </w:rPr>
        <w:t>.1.</w:t>
      </w:r>
      <w:r w:rsidRPr="00CE7E68">
        <w:rPr>
          <w:rFonts w:cs="Arial"/>
          <w:sz w:val="22"/>
        </w:rPr>
        <w:tab/>
      </w:r>
      <w:r w:rsidRPr="00CE7E68">
        <w:rPr>
          <w:rFonts w:cs="Arial"/>
          <w:b/>
          <w:bCs/>
          <w:sz w:val="22"/>
        </w:rPr>
        <w:t>Advertência</w:t>
      </w:r>
      <w:r w:rsidRPr="00CE7E68">
        <w:rPr>
          <w:rFonts w:cs="Arial"/>
          <w:sz w:val="22"/>
        </w:rPr>
        <w:t>, exclusivamente na hipótese da infração do Item 1</w:t>
      </w:r>
      <w:r w:rsidR="007E480D" w:rsidRPr="00CE7E68">
        <w:rPr>
          <w:rFonts w:cs="Arial"/>
          <w:sz w:val="22"/>
        </w:rPr>
        <w:t>2</w:t>
      </w:r>
      <w:r w:rsidRPr="00CE7E68">
        <w:rPr>
          <w:rFonts w:cs="Arial"/>
          <w:sz w:val="22"/>
        </w:rPr>
        <w:t>.1.1, quando não se justificar a imposição de penalidade mais grave (§2º do art. 156 da Lei 14.133/2021);</w:t>
      </w:r>
    </w:p>
    <w:p w14:paraId="398AB2C0" w14:textId="1493D8EE" w:rsidR="003700B0" w:rsidRPr="00CE7E68" w:rsidRDefault="003700B0" w:rsidP="005E028F">
      <w:pPr>
        <w:tabs>
          <w:tab w:val="left" w:pos="709"/>
        </w:tabs>
        <w:spacing w:before="120" w:line="360" w:lineRule="auto"/>
        <w:ind w:left="709"/>
        <w:rPr>
          <w:rFonts w:cs="Arial"/>
          <w:sz w:val="22"/>
        </w:rPr>
      </w:pPr>
      <w:r w:rsidRPr="00CE7E68">
        <w:rPr>
          <w:rFonts w:cs="Arial"/>
          <w:sz w:val="22"/>
        </w:rPr>
        <w:t>1</w:t>
      </w:r>
      <w:r w:rsidR="000F69AC" w:rsidRPr="00CE7E68">
        <w:rPr>
          <w:rFonts w:cs="Arial"/>
          <w:sz w:val="22"/>
        </w:rPr>
        <w:t>2</w:t>
      </w:r>
      <w:r w:rsidRPr="00CE7E68">
        <w:rPr>
          <w:rFonts w:cs="Arial"/>
          <w:sz w:val="22"/>
        </w:rPr>
        <w:t>.</w:t>
      </w:r>
      <w:r w:rsidR="00C8432B" w:rsidRPr="00CE7E68">
        <w:rPr>
          <w:rFonts w:cs="Arial"/>
          <w:sz w:val="22"/>
        </w:rPr>
        <w:t>3</w:t>
      </w:r>
      <w:r w:rsidRPr="00CE7E68">
        <w:rPr>
          <w:rFonts w:cs="Arial"/>
          <w:sz w:val="22"/>
        </w:rPr>
        <w:t>.2.</w:t>
      </w:r>
      <w:r w:rsidRPr="00CE7E68">
        <w:rPr>
          <w:rFonts w:cs="Arial"/>
          <w:sz w:val="22"/>
        </w:rPr>
        <w:tab/>
      </w:r>
      <w:r w:rsidRPr="00CE7E68">
        <w:rPr>
          <w:rFonts w:cs="Arial"/>
          <w:b/>
          <w:bCs/>
          <w:sz w:val="22"/>
        </w:rPr>
        <w:t>Impedimento de licitar e contratar com a Administração Pública direta e indireta do Distrito Federal</w:t>
      </w:r>
      <w:r w:rsidRPr="00CE7E68">
        <w:rPr>
          <w:rFonts w:cs="Arial"/>
          <w:sz w:val="22"/>
        </w:rPr>
        <w:t>, por até 3 (três) anos, nas hipóteses previstas nos Itens 1</w:t>
      </w:r>
      <w:r w:rsidR="000F69AC" w:rsidRPr="00CE7E68">
        <w:rPr>
          <w:rFonts w:cs="Arial"/>
          <w:sz w:val="22"/>
        </w:rPr>
        <w:t>2</w:t>
      </w:r>
      <w:r w:rsidRPr="00CE7E68">
        <w:rPr>
          <w:rFonts w:cs="Arial"/>
          <w:sz w:val="22"/>
        </w:rPr>
        <w:t>.1.2 ao 1</w:t>
      </w:r>
      <w:r w:rsidR="000F69AC" w:rsidRPr="00CE7E68">
        <w:rPr>
          <w:rFonts w:cs="Arial"/>
          <w:sz w:val="22"/>
        </w:rPr>
        <w:t>2</w:t>
      </w:r>
      <w:r w:rsidRPr="00CE7E68">
        <w:rPr>
          <w:rFonts w:cs="Arial"/>
          <w:sz w:val="22"/>
        </w:rPr>
        <w:t>.1.4 desta cláusula, quando não de justificar a imposição de penalidade mais grave (§4º do art. 156 da Lei 14.133/2021); e</w:t>
      </w:r>
    </w:p>
    <w:p w14:paraId="398AB2C1" w14:textId="21B277A0" w:rsidR="003700B0" w:rsidRPr="00CE7E68" w:rsidRDefault="00E52B60" w:rsidP="005E028F">
      <w:pPr>
        <w:tabs>
          <w:tab w:val="left" w:pos="709"/>
        </w:tabs>
        <w:spacing w:before="120" w:line="360" w:lineRule="auto"/>
        <w:ind w:left="709"/>
        <w:rPr>
          <w:rFonts w:cs="Arial"/>
          <w:sz w:val="22"/>
        </w:rPr>
      </w:pPr>
      <w:r w:rsidRPr="00CE7E68">
        <w:rPr>
          <w:rFonts w:cs="Arial"/>
          <w:sz w:val="22"/>
        </w:rPr>
        <w:t>12</w:t>
      </w:r>
      <w:r w:rsidR="003700B0" w:rsidRPr="00CE7E68">
        <w:rPr>
          <w:rFonts w:cs="Arial"/>
          <w:sz w:val="22"/>
        </w:rPr>
        <w:t>.</w:t>
      </w:r>
      <w:r w:rsidR="00C8432B" w:rsidRPr="00CE7E68">
        <w:rPr>
          <w:rFonts w:cs="Arial"/>
          <w:sz w:val="22"/>
        </w:rPr>
        <w:t>3</w:t>
      </w:r>
      <w:r w:rsidR="003700B0" w:rsidRPr="00CE7E68">
        <w:rPr>
          <w:rFonts w:cs="Arial"/>
          <w:sz w:val="22"/>
        </w:rPr>
        <w:t>.3.</w:t>
      </w:r>
      <w:r w:rsidR="003700B0" w:rsidRPr="00CE7E68">
        <w:rPr>
          <w:rFonts w:cs="Arial"/>
          <w:sz w:val="22"/>
        </w:rPr>
        <w:tab/>
      </w:r>
      <w:r w:rsidR="003700B0" w:rsidRPr="00CE7E68">
        <w:rPr>
          <w:rFonts w:cs="Arial"/>
          <w:b/>
          <w:bCs/>
          <w:sz w:val="22"/>
        </w:rPr>
        <w:t>Declaração de inidoneidade para licitar ou contratar com a Administração Pública direta e indireta de todos os entes federativos</w:t>
      </w:r>
      <w:r w:rsidR="003700B0" w:rsidRPr="00CE7E68">
        <w:rPr>
          <w:rFonts w:cs="Arial"/>
          <w:sz w:val="22"/>
        </w:rPr>
        <w:t>, por no mínimo 3 (três) anos e até 6 (seis) anos, nas hipóteses previstas nos Itens 1</w:t>
      </w:r>
      <w:r w:rsidRPr="00CE7E68">
        <w:rPr>
          <w:rFonts w:cs="Arial"/>
          <w:sz w:val="22"/>
        </w:rPr>
        <w:t>2</w:t>
      </w:r>
      <w:r w:rsidR="003700B0" w:rsidRPr="00CE7E68">
        <w:rPr>
          <w:rFonts w:cs="Arial"/>
          <w:sz w:val="22"/>
        </w:rPr>
        <w:t>.1.5 ao 1</w:t>
      </w:r>
      <w:r w:rsidRPr="00CE7E68">
        <w:rPr>
          <w:rFonts w:cs="Arial"/>
          <w:sz w:val="22"/>
        </w:rPr>
        <w:t>2</w:t>
      </w:r>
      <w:r w:rsidR="003700B0" w:rsidRPr="00CE7E68">
        <w:rPr>
          <w:rFonts w:cs="Arial"/>
          <w:sz w:val="22"/>
        </w:rPr>
        <w:t>.1.8 desta cláusula, e nas hipóteses previstas nos Itens 1</w:t>
      </w:r>
      <w:r w:rsidRPr="00CE7E68">
        <w:rPr>
          <w:rFonts w:cs="Arial"/>
          <w:sz w:val="22"/>
        </w:rPr>
        <w:t>2</w:t>
      </w:r>
      <w:r w:rsidR="003700B0" w:rsidRPr="00CE7E68">
        <w:rPr>
          <w:rFonts w:cs="Arial"/>
          <w:sz w:val="22"/>
        </w:rPr>
        <w:t>.1.2 ao 1</w:t>
      </w:r>
      <w:r w:rsidRPr="00CE7E68">
        <w:rPr>
          <w:rFonts w:cs="Arial"/>
          <w:sz w:val="22"/>
        </w:rPr>
        <w:t>2</w:t>
      </w:r>
      <w:r w:rsidR="003700B0" w:rsidRPr="00CE7E68">
        <w:rPr>
          <w:rFonts w:cs="Arial"/>
          <w:sz w:val="22"/>
        </w:rPr>
        <w:t>.1.4 também desta cláusula, quando justificada a imposição de penalidade mais grave que a do Item 1</w:t>
      </w:r>
      <w:r w:rsidRPr="00CE7E68">
        <w:rPr>
          <w:rFonts w:cs="Arial"/>
          <w:sz w:val="22"/>
        </w:rPr>
        <w:t>2</w:t>
      </w:r>
      <w:r w:rsidR="003700B0" w:rsidRPr="00CE7E68">
        <w:rPr>
          <w:rFonts w:cs="Arial"/>
          <w:sz w:val="22"/>
        </w:rPr>
        <w:t>.2.2 (§5º do art. 156 da Lei 14.133/2021).</w:t>
      </w:r>
    </w:p>
    <w:p w14:paraId="398AB2C2" w14:textId="6DF615E0" w:rsidR="003700B0" w:rsidRPr="00CE7E68" w:rsidRDefault="003700B0" w:rsidP="002A70D7">
      <w:pPr>
        <w:pStyle w:val="TRN1"/>
        <w:numPr>
          <w:ilvl w:val="0"/>
          <w:numId w:val="0"/>
        </w:numPr>
        <w:rPr>
          <w:color w:val="auto"/>
        </w:rPr>
      </w:pPr>
      <w:r w:rsidRPr="00CE7E68">
        <w:rPr>
          <w:color w:val="auto"/>
        </w:rPr>
        <w:t>1</w:t>
      </w:r>
      <w:r w:rsidR="00E52B60" w:rsidRPr="00CE7E68">
        <w:rPr>
          <w:color w:val="auto"/>
        </w:rPr>
        <w:t>2</w:t>
      </w:r>
      <w:r w:rsidRPr="00CE7E68">
        <w:rPr>
          <w:color w:val="auto"/>
        </w:rPr>
        <w:t>.</w:t>
      </w:r>
      <w:r w:rsidR="00C8432B" w:rsidRPr="00CE7E68">
        <w:rPr>
          <w:color w:val="auto"/>
        </w:rPr>
        <w:t>4</w:t>
      </w:r>
      <w:r w:rsidRPr="00CE7E68">
        <w:rPr>
          <w:color w:val="auto"/>
        </w:rPr>
        <w:t>.</w:t>
      </w:r>
      <w:r w:rsidRPr="00CE7E68">
        <w:rPr>
          <w:color w:val="auto"/>
        </w:rPr>
        <w:tab/>
        <w:t>A multa de inexecução total do contrato incidirá ainda nos casos em que a CONTRATADA, sem motivo de força maior ou caso fortuito devidamente comprovado, solicitar a rescisão contratual.</w:t>
      </w:r>
    </w:p>
    <w:p w14:paraId="398AB2C3" w14:textId="11821E01" w:rsidR="000F69AC" w:rsidRPr="00CE7E68" w:rsidRDefault="000F69AC" w:rsidP="002A70D7">
      <w:pPr>
        <w:pStyle w:val="Corponico"/>
        <w:widowControl w:val="0"/>
        <w:spacing w:before="120" w:after="120" w:line="360" w:lineRule="auto"/>
        <w:rPr>
          <w:rFonts w:cs="Arial"/>
          <w:sz w:val="22"/>
          <w:szCs w:val="22"/>
        </w:rPr>
      </w:pPr>
      <w:r w:rsidRPr="00CE7E68">
        <w:rPr>
          <w:rFonts w:cs="Arial"/>
          <w:sz w:val="22"/>
          <w:szCs w:val="22"/>
        </w:rPr>
        <w:t>12.</w:t>
      </w:r>
      <w:r w:rsidR="00C8432B" w:rsidRPr="00CE7E68">
        <w:rPr>
          <w:rFonts w:cs="Arial"/>
          <w:sz w:val="22"/>
          <w:szCs w:val="22"/>
        </w:rPr>
        <w:t>5</w:t>
      </w:r>
      <w:r w:rsidRPr="00CE7E68">
        <w:rPr>
          <w:rFonts w:cs="Arial"/>
          <w:sz w:val="22"/>
          <w:szCs w:val="22"/>
        </w:rPr>
        <w:t>.</w:t>
      </w:r>
      <w:r w:rsidRPr="00CE7E68">
        <w:rPr>
          <w:rFonts w:cs="Arial"/>
          <w:sz w:val="22"/>
          <w:szCs w:val="22"/>
        </w:rPr>
        <w:tab/>
        <w:t>No caso de aplicação de multa administrativa será observado o limite mínimo de R$ 100,00 (cem reais) para sua cobrança, exceto quando for necessária, além da referida multa, a aplicação de uma das penalidades prevista nesta Cláusula.</w:t>
      </w:r>
    </w:p>
    <w:bookmarkEnd w:id="25"/>
    <w:p w14:paraId="398AB2C4" w14:textId="08C20841" w:rsidR="003700B0" w:rsidRPr="00CE7E68" w:rsidRDefault="003700B0" w:rsidP="002A70D7">
      <w:pPr>
        <w:pStyle w:val="TRN1"/>
        <w:numPr>
          <w:ilvl w:val="0"/>
          <w:numId w:val="0"/>
        </w:numPr>
        <w:rPr>
          <w:b/>
          <w:color w:val="auto"/>
        </w:rPr>
      </w:pPr>
      <w:r w:rsidRPr="00CE7E68">
        <w:rPr>
          <w:color w:val="auto"/>
        </w:rPr>
        <w:t>1</w:t>
      </w:r>
      <w:r w:rsidR="00E52B60" w:rsidRPr="00CE7E68">
        <w:rPr>
          <w:color w:val="auto"/>
        </w:rPr>
        <w:t>2</w:t>
      </w:r>
      <w:r w:rsidRPr="00CE7E68">
        <w:rPr>
          <w:color w:val="auto"/>
        </w:rPr>
        <w:t>.</w:t>
      </w:r>
      <w:r w:rsidR="00C8432B" w:rsidRPr="00CE7E68">
        <w:rPr>
          <w:color w:val="auto"/>
        </w:rPr>
        <w:t>6</w:t>
      </w:r>
      <w:r w:rsidRPr="00CE7E68">
        <w:rPr>
          <w:color w:val="auto"/>
        </w:rPr>
        <w:t>.</w:t>
      </w:r>
      <w:r w:rsidRPr="00CE7E68">
        <w:rPr>
          <w:color w:val="auto"/>
        </w:rPr>
        <w:tab/>
        <w:t>As multas tratadas nesta cláusula serão descontadas do pagamento eventualmente devido pelo CONTRATANTE, da garantia, quando houver, ou, na impossibilidade de ser feito o desconto, recolhidas pela CONTRATADA mediante depósito em conta corrente do CONTRATANTE ou, quando for o caso, cobradas judicialmente.</w:t>
      </w:r>
    </w:p>
    <w:p w14:paraId="398AB2C5" w14:textId="6100E759" w:rsidR="003700B0" w:rsidRPr="00CE7E68" w:rsidRDefault="003700B0" w:rsidP="002A70D7">
      <w:pPr>
        <w:pStyle w:val="TRN1"/>
        <w:numPr>
          <w:ilvl w:val="0"/>
          <w:numId w:val="0"/>
        </w:numPr>
        <w:rPr>
          <w:color w:val="auto"/>
        </w:rPr>
      </w:pPr>
      <w:r w:rsidRPr="00CE7E68">
        <w:rPr>
          <w:color w:val="auto"/>
        </w:rPr>
        <w:t>1</w:t>
      </w:r>
      <w:r w:rsidR="00E52B60" w:rsidRPr="00CE7E68">
        <w:rPr>
          <w:color w:val="auto"/>
        </w:rPr>
        <w:t>2</w:t>
      </w:r>
      <w:r w:rsidRPr="00CE7E68">
        <w:rPr>
          <w:color w:val="auto"/>
        </w:rPr>
        <w:t>.</w:t>
      </w:r>
      <w:r w:rsidR="00C8432B" w:rsidRPr="00CE7E68">
        <w:rPr>
          <w:color w:val="auto"/>
        </w:rPr>
        <w:t>7</w:t>
      </w:r>
      <w:r w:rsidRPr="00CE7E68">
        <w:rPr>
          <w:color w:val="auto"/>
        </w:rPr>
        <w:t>.</w:t>
      </w:r>
      <w:r w:rsidRPr="00CE7E68">
        <w:rPr>
          <w:color w:val="auto"/>
        </w:rPr>
        <w:tab/>
        <w:t xml:space="preserve">Na aplicação das sanções previstas nesta cláusula serão observadas as disposições </w:t>
      </w:r>
      <w:r w:rsidRPr="00CE7E68">
        <w:rPr>
          <w:color w:val="auto"/>
        </w:rPr>
        <w:lastRenderedPageBreak/>
        <w:t xml:space="preserve">constantes </w:t>
      </w:r>
      <w:r w:rsidR="00C8432B" w:rsidRPr="00CE7E68">
        <w:rPr>
          <w:color w:val="auto"/>
        </w:rPr>
        <w:t>n</w:t>
      </w:r>
      <w:r w:rsidRPr="00CE7E68">
        <w:rPr>
          <w:color w:val="auto"/>
        </w:rPr>
        <w:t>a Lei n</w:t>
      </w:r>
      <w:r w:rsidRPr="00CE7E68">
        <w:rPr>
          <w:color w:val="auto"/>
        </w:rPr>
        <w:sym w:font="Symbol" w:char="F0B0"/>
      </w:r>
      <w:r w:rsidRPr="00CE7E68">
        <w:rPr>
          <w:color w:val="auto"/>
        </w:rPr>
        <w:t xml:space="preserve"> 14.133/2021.</w:t>
      </w:r>
    </w:p>
    <w:p w14:paraId="35B4B800" w14:textId="77777777" w:rsidR="005E028F" w:rsidRPr="00CE7E68" w:rsidRDefault="005E028F" w:rsidP="007B7CFE">
      <w:pPr>
        <w:pStyle w:val="EstiloTermodeReferencia"/>
        <w:spacing w:before="0" w:after="0" w:line="240" w:lineRule="auto"/>
      </w:pPr>
    </w:p>
    <w:p w14:paraId="398AB2C6" w14:textId="77777777" w:rsidR="00D32C0C" w:rsidRPr="00CE7E68" w:rsidRDefault="00D32C0C" w:rsidP="005E028F">
      <w:pPr>
        <w:pStyle w:val="Cap"/>
        <w:widowControl w:val="0"/>
        <w:spacing w:before="120" w:after="120" w:line="360" w:lineRule="auto"/>
        <w:rPr>
          <w:rFonts w:cs="Arial"/>
          <w:caps w:val="0"/>
          <w:kern w:val="1"/>
          <w:sz w:val="22"/>
          <w:szCs w:val="22"/>
        </w:rPr>
      </w:pPr>
      <w:r w:rsidRPr="00CE7E68">
        <w:rPr>
          <w:rFonts w:cs="Arial"/>
          <w:caps w:val="0"/>
          <w:sz w:val="22"/>
          <w:szCs w:val="22"/>
        </w:rPr>
        <w:t>CLÁUSULA DÉCIMA TERCEIRA</w:t>
      </w:r>
      <w:r w:rsidRPr="00CE7E68">
        <w:rPr>
          <w:rFonts w:cs="Arial"/>
          <w:caps w:val="0"/>
          <w:kern w:val="1"/>
          <w:sz w:val="22"/>
          <w:szCs w:val="22"/>
        </w:rPr>
        <w:t xml:space="preserve"> – DAS OBRIGAÇÕES DO CONTRATANTE</w:t>
      </w:r>
    </w:p>
    <w:p w14:paraId="398AB2C7" w14:textId="77777777" w:rsidR="00D32C0C" w:rsidRPr="00CE7E68" w:rsidRDefault="00D32C0C" w:rsidP="005E028F">
      <w:pPr>
        <w:pStyle w:val="Corpodetexto"/>
        <w:widowControl w:val="0"/>
        <w:suppressAutoHyphens w:val="0"/>
        <w:spacing w:before="120" w:line="360" w:lineRule="auto"/>
        <w:rPr>
          <w:rFonts w:cs="Arial"/>
          <w:sz w:val="22"/>
          <w:szCs w:val="22"/>
        </w:rPr>
      </w:pPr>
      <w:r w:rsidRPr="00CE7E68">
        <w:rPr>
          <w:rFonts w:cs="Arial"/>
          <w:sz w:val="22"/>
          <w:szCs w:val="22"/>
        </w:rPr>
        <w:t>13.1.</w:t>
      </w:r>
      <w:r w:rsidRPr="00CE7E68">
        <w:rPr>
          <w:rFonts w:cs="Arial"/>
          <w:sz w:val="22"/>
          <w:szCs w:val="22"/>
        </w:rPr>
        <w:tab/>
        <w:t>Constituem obrigações do CONTRATANTE, em especial:</w:t>
      </w:r>
    </w:p>
    <w:p w14:paraId="398AB2C8" w14:textId="77777777" w:rsidR="00D32C0C" w:rsidRPr="00CE7E68" w:rsidRDefault="00D32C0C" w:rsidP="005E028F">
      <w:pPr>
        <w:pStyle w:val="PargrafodaLista"/>
        <w:spacing w:before="120" w:line="360" w:lineRule="auto"/>
        <w:ind w:left="709"/>
        <w:contextualSpacing w:val="0"/>
        <w:rPr>
          <w:rFonts w:cs="Arial"/>
          <w:sz w:val="22"/>
        </w:rPr>
      </w:pPr>
      <w:r w:rsidRPr="00CE7E68">
        <w:rPr>
          <w:rFonts w:cs="Arial"/>
          <w:sz w:val="22"/>
          <w:szCs w:val="22"/>
        </w:rPr>
        <w:t>13.1.1.</w:t>
      </w:r>
      <w:r w:rsidRPr="00CE7E68">
        <w:rPr>
          <w:rFonts w:cs="Arial"/>
          <w:sz w:val="22"/>
          <w:szCs w:val="22"/>
        </w:rPr>
        <w:tab/>
      </w:r>
      <w:r w:rsidRPr="00CE7E68">
        <w:rPr>
          <w:rFonts w:cs="Arial"/>
          <w:sz w:val="22"/>
        </w:rPr>
        <w:t>Acompanhar e fiscalizar a prestação dos serviços contratados;</w:t>
      </w:r>
    </w:p>
    <w:p w14:paraId="398AB2C9" w14:textId="77777777" w:rsidR="00D32C0C" w:rsidRPr="00CE7E68" w:rsidRDefault="00D32C0C" w:rsidP="005E028F">
      <w:pPr>
        <w:pStyle w:val="PargrafodaLista"/>
        <w:spacing w:before="120" w:line="360" w:lineRule="auto"/>
        <w:ind w:left="709"/>
        <w:contextualSpacing w:val="0"/>
        <w:rPr>
          <w:rFonts w:cs="Arial"/>
          <w:sz w:val="22"/>
        </w:rPr>
      </w:pPr>
      <w:r w:rsidRPr="00CE7E68">
        <w:rPr>
          <w:rFonts w:cs="Arial"/>
          <w:sz w:val="22"/>
          <w:szCs w:val="22"/>
        </w:rPr>
        <w:t>13.1.2.</w:t>
      </w:r>
      <w:r w:rsidRPr="00CE7E68">
        <w:rPr>
          <w:rFonts w:cs="Arial"/>
          <w:sz w:val="22"/>
          <w:szCs w:val="22"/>
        </w:rPr>
        <w:tab/>
      </w:r>
      <w:r w:rsidRPr="00CE7E68">
        <w:rPr>
          <w:rFonts w:cs="Arial"/>
          <w:sz w:val="22"/>
        </w:rPr>
        <w:t>Permitir o livre acesso dos funcionários da CONTRATADA, devidamente identificados, nas dependências do Tribunal, para execução dos serviços;</w:t>
      </w:r>
    </w:p>
    <w:p w14:paraId="398AB2CA" w14:textId="77777777" w:rsidR="00D32C0C" w:rsidRPr="00CE7E68" w:rsidRDefault="00D32C0C" w:rsidP="005E028F">
      <w:pPr>
        <w:pStyle w:val="PargrafodaLista"/>
        <w:spacing w:before="120" w:line="360" w:lineRule="auto"/>
        <w:ind w:left="709"/>
        <w:contextualSpacing w:val="0"/>
        <w:rPr>
          <w:rFonts w:cs="Arial"/>
          <w:sz w:val="22"/>
        </w:rPr>
      </w:pPr>
      <w:r w:rsidRPr="00CE7E68">
        <w:rPr>
          <w:rFonts w:cs="Arial"/>
          <w:sz w:val="22"/>
          <w:szCs w:val="22"/>
        </w:rPr>
        <w:t>13.1.3.</w:t>
      </w:r>
      <w:r w:rsidRPr="00CE7E68">
        <w:rPr>
          <w:rFonts w:cs="Arial"/>
          <w:sz w:val="22"/>
          <w:szCs w:val="22"/>
        </w:rPr>
        <w:tab/>
      </w:r>
      <w:r w:rsidRPr="00CE7E68">
        <w:rPr>
          <w:rFonts w:cs="Arial"/>
          <w:sz w:val="22"/>
        </w:rPr>
        <w:t>Notificar a CONTRATADA, por escrito, qualquer ocorrência considerada irregular, bem como qualquer defeito ou imperfeição observada na execução dos serviços;</w:t>
      </w:r>
    </w:p>
    <w:p w14:paraId="398AB2CB" w14:textId="77777777" w:rsidR="00D32C0C" w:rsidRPr="00CE7E68" w:rsidRDefault="00D32C0C" w:rsidP="005E028F">
      <w:pPr>
        <w:pStyle w:val="PargrafodaLista"/>
        <w:spacing w:before="120" w:line="360" w:lineRule="auto"/>
        <w:ind w:left="709"/>
        <w:contextualSpacing w:val="0"/>
        <w:rPr>
          <w:rFonts w:cs="Arial"/>
          <w:sz w:val="22"/>
        </w:rPr>
      </w:pPr>
      <w:r w:rsidRPr="00CE7E68">
        <w:rPr>
          <w:rFonts w:cs="Arial"/>
          <w:sz w:val="22"/>
          <w:szCs w:val="22"/>
        </w:rPr>
        <w:t>13.1.4.</w:t>
      </w:r>
      <w:r w:rsidRPr="00CE7E68">
        <w:rPr>
          <w:rFonts w:cs="Arial"/>
          <w:sz w:val="22"/>
          <w:szCs w:val="22"/>
        </w:rPr>
        <w:tab/>
      </w:r>
      <w:r w:rsidRPr="00CE7E68">
        <w:rPr>
          <w:rFonts w:cs="Arial"/>
          <w:sz w:val="22"/>
        </w:rPr>
        <w:t xml:space="preserve">Efetuar o pagamento </w:t>
      </w:r>
      <w:r w:rsidR="00EB5E00" w:rsidRPr="00CE7E68">
        <w:rPr>
          <w:rFonts w:cs="Arial"/>
          <w:sz w:val="22"/>
        </w:rPr>
        <w:t xml:space="preserve">devido </w:t>
      </w:r>
      <w:r w:rsidRPr="00CE7E68">
        <w:rPr>
          <w:rFonts w:cs="Arial"/>
          <w:sz w:val="22"/>
        </w:rPr>
        <w:t>à CONTRATADA pela execução dos serviços, após o "ateste" d</w:t>
      </w:r>
      <w:r w:rsidR="003D2F71" w:rsidRPr="00CE7E68">
        <w:rPr>
          <w:rFonts w:cs="Arial"/>
          <w:sz w:val="22"/>
        </w:rPr>
        <w:t>a fiscalização do</w:t>
      </w:r>
      <w:r w:rsidRPr="00CE7E68">
        <w:rPr>
          <w:rFonts w:cs="Arial"/>
          <w:sz w:val="22"/>
        </w:rPr>
        <w:t xml:space="preserve"> Contrato, desde que cumpridas todas as formalidades e exigências contratuais;</w:t>
      </w:r>
    </w:p>
    <w:p w14:paraId="398AB2CC" w14:textId="77777777" w:rsidR="00D32C0C" w:rsidRPr="00CE7E68" w:rsidRDefault="00D32C0C" w:rsidP="005E028F">
      <w:pPr>
        <w:pStyle w:val="PargrafodaLista"/>
        <w:spacing w:before="120" w:line="360" w:lineRule="auto"/>
        <w:ind w:left="709"/>
        <w:contextualSpacing w:val="0"/>
        <w:rPr>
          <w:rFonts w:cs="Arial"/>
          <w:sz w:val="22"/>
        </w:rPr>
      </w:pPr>
      <w:r w:rsidRPr="00CE7E68">
        <w:rPr>
          <w:rFonts w:cs="Arial"/>
          <w:sz w:val="22"/>
          <w:szCs w:val="22"/>
        </w:rPr>
        <w:t>13.1.5.</w:t>
      </w:r>
      <w:r w:rsidRPr="00CE7E68">
        <w:rPr>
          <w:rFonts w:cs="Arial"/>
          <w:sz w:val="22"/>
          <w:szCs w:val="22"/>
        </w:rPr>
        <w:tab/>
      </w:r>
      <w:r w:rsidRPr="00CE7E68">
        <w:rPr>
          <w:rFonts w:cs="Arial"/>
          <w:sz w:val="22"/>
        </w:rPr>
        <w:t>Receber o objeto do contrato e atestar a Nota Fiscal/Fatura;</w:t>
      </w:r>
    </w:p>
    <w:p w14:paraId="398AB2CD" w14:textId="77777777" w:rsidR="00D32C0C" w:rsidRPr="00CE7E68" w:rsidRDefault="00D32C0C" w:rsidP="005E028F">
      <w:pPr>
        <w:pStyle w:val="PargrafodaLista"/>
        <w:spacing w:before="120" w:line="360" w:lineRule="auto"/>
        <w:ind w:left="709"/>
        <w:contextualSpacing w:val="0"/>
        <w:rPr>
          <w:rFonts w:cs="Arial"/>
          <w:sz w:val="22"/>
        </w:rPr>
      </w:pPr>
      <w:r w:rsidRPr="00CE7E68">
        <w:rPr>
          <w:rFonts w:cs="Arial"/>
          <w:sz w:val="22"/>
          <w:szCs w:val="22"/>
        </w:rPr>
        <w:t>13.1.6.</w:t>
      </w:r>
      <w:r w:rsidRPr="00CE7E68">
        <w:rPr>
          <w:rFonts w:cs="Arial"/>
          <w:sz w:val="22"/>
          <w:szCs w:val="22"/>
        </w:rPr>
        <w:tab/>
      </w:r>
      <w:r w:rsidRPr="00CE7E68">
        <w:rPr>
          <w:rFonts w:cs="Arial"/>
          <w:sz w:val="22"/>
        </w:rPr>
        <w:t>Prestar as informações e os esclarecimentos pertinentes que venham a ser solicitados pelos empregados da CONTRATADA ou por seus prepostos;</w:t>
      </w:r>
    </w:p>
    <w:p w14:paraId="398AB2CE" w14:textId="77777777" w:rsidR="00D32C0C" w:rsidRPr="00CE7E68" w:rsidRDefault="00D32C0C" w:rsidP="005E028F">
      <w:pPr>
        <w:pStyle w:val="PargrafodaLista"/>
        <w:spacing w:before="120" w:line="360" w:lineRule="auto"/>
        <w:ind w:left="709"/>
        <w:contextualSpacing w:val="0"/>
        <w:rPr>
          <w:rFonts w:cs="Arial"/>
          <w:sz w:val="22"/>
        </w:rPr>
      </w:pPr>
      <w:r w:rsidRPr="00CE7E68">
        <w:rPr>
          <w:rFonts w:cs="Arial"/>
          <w:sz w:val="22"/>
          <w:szCs w:val="22"/>
        </w:rPr>
        <w:t>13.1.7.</w:t>
      </w:r>
      <w:r w:rsidRPr="00CE7E68">
        <w:rPr>
          <w:rFonts w:cs="Arial"/>
          <w:sz w:val="22"/>
          <w:szCs w:val="22"/>
        </w:rPr>
        <w:tab/>
      </w:r>
      <w:r w:rsidRPr="00CE7E68">
        <w:rPr>
          <w:rFonts w:cs="Arial"/>
          <w:sz w:val="22"/>
        </w:rPr>
        <w:t>Exigir o imediato afastamento e substituição de qualquer empregado ou preposto que não cumpra as normas do TCDF na execução dos serviços, que produza complicações para a fiscalização, que adote postura inconveniente ou incompatível com o exercício das funções que lhe foram atribuídas; e</w:t>
      </w:r>
    </w:p>
    <w:p w14:paraId="398AB2CF" w14:textId="77777777" w:rsidR="009035FD" w:rsidRPr="00CE7E68" w:rsidRDefault="009035FD" w:rsidP="005E028F">
      <w:pPr>
        <w:pStyle w:val="PargrafodaLista"/>
        <w:spacing w:before="120" w:line="360" w:lineRule="auto"/>
        <w:ind w:left="709"/>
        <w:contextualSpacing w:val="0"/>
        <w:rPr>
          <w:rFonts w:cs="Arial"/>
          <w:sz w:val="22"/>
          <w:szCs w:val="22"/>
        </w:rPr>
      </w:pPr>
      <w:r w:rsidRPr="00CE7E68">
        <w:rPr>
          <w:rFonts w:cs="Arial"/>
          <w:sz w:val="22"/>
          <w:szCs w:val="22"/>
        </w:rPr>
        <w:t>13.1.8. Avaliar os pedidos de reequilíbrio econômico-financeiro e de reajuste contratuais no prazo de 60 (sessenta) dias.</w:t>
      </w:r>
    </w:p>
    <w:p w14:paraId="3C58D2B4" w14:textId="4CDC331F" w:rsidR="005E028F" w:rsidRPr="00CE7E68" w:rsidRDefault="00D32C0C" w:rsidP="005E028F">
      <w:pPr>
        <w:pStyle w:val="PargrafodaLista"/>
        <w:spacing w:before="120" w:line="360" w:lineRule="auto"/>
        <w:ind w:left="709"/>
        <w:contextualSpacing w:val="0"/>
        <w:rPr>
          <w:rFonts w:cs="Arial"/>
          <w:sz w:val="22"/>
        </w:rPr>
      </w:pPr>
      <w:r w:rsidRPr="00CE7E68">
        <w:rPr>
          <w:rFonts w:cs="Arial"/>
          <w:sz w:val="22"/>
          <w:szCs w:val="22"/>
        </w:rPr>
        <w:t>13.1.</w:t>
      </w:r>
      <w:r w:rsidR="009035FD" w:rsidRPr="00CE7E68">
        <w:rPr>
          <w:rFonts w:cs="Arial"/>
          <w:sz w:val="22"/>
          <w:szCs w:val="22"/>
        </w:rPr>
        <w:t>9</w:t>
      </w:r>
      <w:r w:rsidRPr="00CE7E68">
        <w:rPr>
          <w:rFonts w:cs="Arial"/>
          <w:sz w:val="22"/>
          <w:szCs w:val="22"/>
        </w:rPr>
        <w:t>.</w:t>
      </w:r>
      <w:r w:rsidRPr="00CE7E68">
        <w:rPr>
          <w:rFonts w:cs="Arial"/>
          <w:sz w:val="22"/>
          <w:szCs w:val="22"/>
        </w:rPr>
        <w:tab/>
      </w:r>
      <w:r w:rsidRPr="00CE7E68">
        <w:rPr>
          <w:rFonts w:cs="Arial"/>
          <w:sz w:val="22"/>
        </w:rPr>
        <w:t>Cumprir as demais obrigações estabelecidas no Anexo I (</w:t>
      </w:r>
      <w:r w:rsidR="00E706CC" w:rsidRPr="00CE7E68">
        <w:rPr>
          <w:rFonts w:cs="Arial"/>
          <w:sz w:val="22"/>
        </w:rPr>
        <w:t>Anteprojeto nº 1/2025</w:t>
      </w:r>
      <w:r w:rsidRPr="00CE7E68">
        <w:rPr>
          <w:rFonts w:cs="Arial"/>
          <w:sz w:val="22"/>
        </w:rPr>
        <w:t>) d</w:t>
      </w:r>
      <w:r w:rsidR="00EB5E00" w:rsidRPr="00CE7E68">
        <w:rPr>
          <w:rFonts w:cs="Arial"/>
          <w:sz w:val="22"/>
        </w:rPr>
        <w:t>a</w:t>
      </w:r>
      <w:r w:rsidRPr="00CE7E68">
        <w:rPr>
          <w:rFonts w:cs="Arial"/>
          <w:sz w:val="22"/>
        </w:rPr>
        <w:t xml:space="preserve"> </w:t>
      </w:r>
      <w:r w:rsidR="005E4EAD" w:rsidRPr="00CE7E68">
        <w:rPr>
          <w:rFonts w:cs="Arial"/>
          <w:sz w:val="22"/>
        </w:rPr>
        <w:t xml:space="preserve">Concorrência </w:t>
      </w:r>
      <w:r w:rsidR="008A584C" w:rsidRPr="00CE7E68">
        <w:rPr>
          <w:rFonts w:cs="Arial"/>
          <w:sz w:val="22"/>
        </w:rPr>
        <w:t>E</w:t>
      </w:r>
      <w:r w:rsidR="005E4EAD" w:rsidRPr="00CE7E68">
        <w:rPr>
          <w:rFonts w:cs="Arial"/>
          <w:sz w:val="22"/>
        </w:rPr>
        <w:t>letrônica</w:t>
      </w:r>
      <w:r w:rsidRPr="00CE7E68">
        <w:rPr>
          <w:rFonts w:cs="Arial"/>
          <w:sz w:val="22"/>
        </w:rPr>
        <w:t xml:space="preserve"> nº</w:t>
      </w:r>
      <w:r w:rsidR="008A584C" w:rsidRPr="00CE7E68">
        <w:rPr>
          <w:rFonts w:cs="Arial"/>
          <w:sz w:val="22"/>
        </w:rPr>
        <w:t xml:space="preserve"> </w:t>
      </w:r>
      <w:r w:rsidR="005C10E2">
        <w:rPr>
          <w:rFonts w:cs="Arial"/>
          <w:sz w:val="22"/>
        </w:rPr>
        <w:t>90003</w:t>
      </w:r>
      <w:r w:rsidR="008A584C" w:rsidRPr="00CE7E68">
        <w:rPr>
          <w:rFonts w:cs="Arial"/>
          <w:sz w:val="22"/>
        </w:rPr>
        <w:t>/202</w:t>
      </w:r>
      <w:r w:rsidR="002453DE" w:rsidRPr="00CE7E68">
        <w:rPr>
          <w:rFonts w:cs="Arial"/>
          <w:sz w:val="22"/>
        </w:rPr>
        <w:t>5</w:t>
      </w:r>
      <w:r w:rsidRPr="00CE7E68">
        <w:rPr>
          <w:rFonts w:cs="Arial"/>
          <w:sz w:val="22"/>
        </w:rPr>
        <w:t>.</w:t>
      </w:r>
    </w:p>
    <w:p w14:paraId="398AB2D1" w14:textId="77777777" w:rsidR="00D32C0C" w:rsidRPr="00CE7E68" w:rsidRDefault="00D32C0C" w:rsidP="005E028F">
      <w:pPr>
        <w:pStyle w:val="Cap"/>
        <w:widowControl w:val="0"/>
        <w:spacing w:before="120" w:after="120" w:line="360" w:lineRule="auto"/>
        <w:rPr>
          <w:rFonts w:cs="Arial"/>
          <w:caps w:val="0"/>
          <w:kern w:val="1"/>
          <w:sz w:val="22"/>
          <w:szCs w:val="22"/>
        </w:rPr>
      </w:pPr>
      <w:r w:rsidRPr="00CE7E68">
        <w:rPr>
          <w:rFonts w:cs="Arial"/>
          <w:caps w:val="0"/>
          <w:kern w:val="1"/>
          <w:sz w:val="22"/>
          <w:szCs w:val="22"/>
        </w:rPr>
        <w:lastRenderedPageBreak/>
        <w:t>CLÁUSULA DÉCIMA QUARTA – DAS OBRIGAÇÕES DA CONTRATADA</w:t>
      </w:r>
    </w:p>
    <w:p w14:paraId="398AB2D2"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14.1.</w:t>
      </w:r>
      <w:r w:rsidRPr="00CE7E68">
        <w:rPr>
          <w:rFonts w:cs="Arial"/>
          <w:sz w:val="22"/>
          <w:szCs w:val="22"/>
        </w:rPr>
        <w:tab/>
        <w:t>Constituem obrigações da CONTRATADA, em especial:</w:t>
      </w:r>
    </w:p>
    <w:p w14:paraId="398AB2D3" w14:textId="77777777" w:rsidR="00205578" w:rsidRPr="00CE7E68" w:rsidRDefault="00205578" w:rsidP="005E028F">
      <w:pPr>
        <w:pStyle w:val="Corponico"/>
        <w:widowControl w:val="0"/>
        <w:spacing w:before="120" w:after="120" w:line="360" w:lineRule="auto"/>
        <w:ind w:left="709"/>
        <w:rPr>
          <w:rFonts w:cs="Arial"/>
          <w:sz w:val="22"/>
          <w:szCs w:val="22"/>
        </w:rPr>
      </w:pPr>
      <w:r w:rsidRPr="00CE7E68">
        <w:rPr>
          <w:rFonts w:cs="Arial"/>
          <w:sz w:val="22"/>
          <w:szCs w:val="22"/>
        </w:rPr>
        <w:t>14.1.1.</w:t>
      </w:r>
      <w:r w:rsidR="00287565" w:rsidRPr="00CE7E68">
        <w:rPr>
          <w:rFonts w:cs="Arial"/>
          <w:sz w:val="22"/>
          <w:szCs w:val="22"/>
        </w:rPr>
        <w:t xml:space="preserve"> p</w:t>
      </w:r>
      <w:r w:rsidRPr="00CE7E68">
        <w:rPr>
          <w:rFonts w:cs="Arial"/>
          <w:sz w:val="22"/>
          <w:szCs w:val="22"/>
        </w:rPr>
        <w:t>restar os serviços e fornecer os bens com eficiência e presteza, dentro dos padrões exigidos pela Administração;</w:t>
      </w:r>
    </w:p>
    <w:p w14:paraId="398AB2D4" w14:textId="02E1CD53" w:rsidR="00205578" w:rsidRPr="00CE7E68" w:rsidRDefault="00205578" w:rsidP="005E028F">
      <w:pPr>
        <w:pStyle w:val="Corponico"/>
        <w:widowControl w:val="0"/>
        <w:spacing w:before="120" w:after="120" w:line="360" w:lineRule="auto"/>
        <w:ind w:left="709"/>
        <w:rPr>
          <w:rFonts w:cs="Arial"/>
          <w:sz w:val="22"/>
          <w:szCs w:val="22"/>
        </w:rPr>
      </w:pPr>
      <w:r w:rsidRPr="00CE7E68">
        <w:rPr>
          <w:rFonts w:cs="Arial"/>
          <w:sz w:val="22"/>
          <w:szCs w:val="22"/>
        </w:rPr>
        <w:t>14.1.2.</w:t>
      </w:r>
      <w:r w:rsidR="00287565" w:rsidRPr="00CE7E68">
        <w:rPr>
          <w:rFonts w:cs="Arial"/>
          <w:sz w:val="22"/>
          <w:szCs w:val="22"/>
        </w:rPr>
        <w:t xml:space="preserve"> </w:t>
      </w:r>
      <w:r w:rsidRPr="00CE7E68">
        <w:rPr>
          <w:rFonts w:cs="Arial"/>
          <w:sz w:val="22"/>
          <w:szCs w:val="22"/>
        </w:rPr>
        <w:t xml:space="preserve">cumprir as obrigações estabelecidas no Edital da </w:t>
      </w:r>
      <w:r w:rsidR="005E4EAD" w:rsidRPr="00CE7E68">
        <w:rPr>
          <w:rFonts w:cs="Arial"/>
          <w:sz w:val="22"/>
          <w:szCs w:val="22"/>
        </w:rPr>
        <w:t xml:space="preserve">Concorrência </w:t>
      </w:r>
      <w:r w:rsidR="008A584C" w:rsidRPr="00CE7E68">
        <w:rPr>
          <w:rFonts w:cs="Arial"/>
          <w:sz w:val="22"/>
          <w:szCs w:val="22"/>
        </w:rPr>
        <w:t>E</w:t>
      </w:r>
      <w:r w:rsidR="005E4EAD" w:rsidRPr="00CE7E68">
        <w:rPr>
          <w:rFonts w:cs="Arial"/>
          <w:sz w:val="22"/>
          <w:szCs w:val="22"/>
        </w:rPr>
        <w:t>letrônica</w:t>
      </w:r>
      <w:r w:rsidRPr="00CE7E68">
        <w:rPr>
          <w:rFonts w:cs="Arial"/>
          <w:sz w:val="22"/>
          <w:szCs w:val="22"/>
        </w:rPr>
        <w:t xml:space="preserve"> nº</w:t>
      </w:r>
      <w:r w:rsidR="007B7CFE" w:rsidRPr="00CE7E68">
        <w:rPr>
          <w:rFonts w:cs="Arial"/>
          <w:sz w:val="22"/>
          <w:szCs w:val="22"/>
        </w:rPr>
        <w:t> </w:t>
      </w:r>
      <w:r w:rsidR="005C10E2">
        <w:rPr>
          <w:rFonts w:cs="Arial"/>
          <w:sz w:val="22"/>
          <w:szCs w:val="22"/>
        </w:rPr>
        <w:t>90003</w:t>
      </w:r>
      <w:r w:rsidR="008A584C" w:rsidRPr="00CE7E68">
        <w:rPr>
          <w:rFonts w:cs="Arial"/>
          <w:sz w:val="22"/>
          <w:szCs w:val="22"/>
        </w:rPr>
        <w:t>/202</w:t>
      </w:r>
      <w:r w:rsidR="002453DE" w:rsidRPr="00CE7E68">
        <w:rPr>
          <w:rFonts w:cs="Arial"/>
          <w:sz w:val="22"/>
          <w:szCs w:val="22"/>
        </w:rPr>
        <w:t>5</w:t>
      </w:r>
      <w:r w:rsidRPr="00CE7E68">
        <w:rPr>
          <w:rFonts w:cs="Arial"/>
          <w:sz w:val="22"/>
          <w:szCs w:val="22"/>
        </w:rPr>
        <w:t xml:space="preserve"> e seus anexos;</w:t>
      </w:r>
    </w:p>
    <w:p w14:paraId="398AB2D5" w14:textId="77777777" w:rsidR="00205578" w:rsidRPr="00CE7E68" w:rsidRDefault="00205578" w:rsidP="005E028F">
      <w:pPr>
        <w:pStyle w:val="Corponico"/>
        <w:widowControl w:val="0"/>
        <w:spacing w:before="120" w:after="120" w:line="360" w:lineRule="auto"/>
        <w:ind w:left="709"/>
        <w:rPr>
          <w:rFonts w:cs="Arial"/>
          <w:sz w:val="22"/>
          <w:szCs w:val="22"/>
        </w:rPr>
      </w:pPr>
      <w:r w:rsidRPr="00CE7E68">
        <w:rPr>
          <w:rFonts w:cs="Arial"/>
          <w:sz w:val="22"/>
          <w:szCs w:val="22"/>
        </w:rPr>
        <w:t>14.1.3.</w:t>
      </w:r>
      <w:r w:rsidR="00287565" w:rsidRPr="00CE7E68">
        <w:rPr>
          <w:rFonts w:cs="Arial"/>
          <w:sz w:val="22"/>
          <w:szCs w:val="22"/>
        </w:rPr>
        <w:t xml:space="preserve"> </w:t>
      </w:r>
      <w:r w:rsidRPr="00CE7E68">
        <w:rPr>
          <w:rFonts w:cs="Arial"/>
          <w:sz w:val="22"/>
          <w:szCs w:val="22"/>
        </w:rPr>
        <w:t>cumprir as orientações do fiscal/executor do Contrato;</w:t>
      </w:r>
    </w:p>
    <w:p w14:paraId="398AB2D6" w14:textId="77777777" w:rsidR="00205578" w:rsidRPr="00CE7E68" w:rsidRDefault="00205578" w:rsidP="005E028F">
      <w:pPr>
        <w:pStyle w:val="Corponico"/>
        <w:widowControl w:val="0"/>
        <w:spacing w:before="120" w:after="120" w:line="360" w:lineRule="auto"/>
        <w:ind w:left="709"/>
        <w:rPr>
          <w:rFonts w:cs="Arial"/>
          <w:sz w:val="22"/>
          <w:szCs w:val="22"/>
        </w:rPr>
      </w:pPr>
      <w:r w:rsidRPr="00CE7E68">
        <w:rPr>
          <w:rFonts w:cs="Arial"/>
          <w:sz w:val="22"/>
          <w:szCs w:val="22"/>
        </w:rPr>
        <w:t>14.1.4.</w:t>
      </w:r>
      <w:r w:rsidR="00287565" w:rsidRPr="00CE7E68">
        <w:rPr>
          <w:rFonts w:cs="Arial"/>
          <w:sz w:val="22"/>
          <w:szCs w:val="22"/>
        </w:rPr>
        <w:t xml:space="preserve"> </w:t>
      </w:r>
      <w:r w:rsidRPr="00CE7E68">
        <w:rPr>
          <w:rFonts w:cs="Arial"/>
          <w:sz w:val="22"/>
          <w:szCs w:val="22"/>
        </w:rPr>
        <w:t>ressarcir ao CONTRATANTE quaisquer danos ou prejuízos causados à Administração decorrentes de sua culpa ou dolo na execução do contrato.</w:t>
      </w:r>
    </w:p>
    <w:p w14:paraId="398AB2D7" w14:textId="77777777" w:rsidR="00287565" w:rsidRPr="00CE7E68" w:rsidRDefault="00287565" w:rsidP="005E028F">
      <w:pPr>
        <w:pStyle w:val="Corponico"/>
        <w:widowControl w:val="0"/>
        <w:spacing w:before="120" w:after="120" w:line="360" w:lineRule="auto"/>
        <w:ind w:left="709"/>
        <w:rPr>
          <w:rFonts w:cs="Arial"/>
          <w:sz w:val="22"/>
          <w:szCs w:val="22"/>
        </w:rPr>
      </w:pPr>
      <w:r w:rsidRPr="00CE7E68">
        <w:rPr>
          <w:rFonts w:cs="Arial"/>
          <w:sz w:val="22"/>
          <w:szCs w:val="22"/>
        </w:rPr>
        <w:t>14.1.5. respeitar as normas, os regulamentos e os procedimentos internos do CONTRATANTE, especialmente os de segurança, disciplina e acesso às dependências do Tribunal;</w:t>
      </w:r>
    </w:p>
    <w:p w14:paraId="398AB2D8" w14:textId="77777777" w:rsidR="00287565" w:rsidRPr="00CE7E68" w:rsidRDefault="00287565" w:rsidP="005E028F">
      <w:pPr>
        <w:pStyle w:val="Corponico"/>
        <w:widowControl w:val="0"/>
        <w:spacing w:before="120" w:after="120" w:line="360" w:lineRule="auto"/>
        <w:ind w:left="709"/>
        <w:rPr>
          <w:rFonts w:cs="Arial"/>
          <w:sz w:val="22"/>
          <w:szCs w:val="22"/>
        </w:rPr>
      </w:pPr>
      <w:r w:rsidRPr="00CE7E68">
        <w:rPr>
          <w:rFonts w:cs="Arial"/>
          <w:sz w:val="22"/>
          <w:szCs w:val="22"/>
        </w:rPr>
        <w:t>14.1.6. prestar esclarecimentos ao TCDF sobre eventuais atos ou fatos noticiados que a envolvam, bem como relatar toda e qualquer irregularidade observada em função da prestação dos serviços contratados;</w:t>
      </w:r>
    </w:p>
    <w:p w14:paraId="398AB2D9" w14:textId="77777777" w:rsidR="00205578" w:rsidRPr="00CE7E68" w:rsidRDefault="00287565" w:rsidP="005E028F">
      <w:pPr>
        <w:pStyle w:val="Corponico"/>
        <w:widowControl w:val="0"/>
        <w:spacing w:before="120" w:after="120" w:line="360" w:lineRule="auto"/>
        <w:ind w:left="709"/>
        <w:rPr>
          <w:rFonts w:cs="Arial"/>
          <w:sz w:val="22"/>
          <w:szCs w:val="22"/>
        </w:rPr>
      </w:pPr>
      <w:r w:rsidRPr="00CE7E68">
        <w:rPr>
          <w:rFonts w:cs="Arial"/>
          <w:sz w:val="22"/>
          <w:szCs w:val="22"/>
        </w:rPr>
        <w:t>14.1.7. designar um preposto que será responsável pela solução de qualquer ocorrência relacionada ao fiel cumprimento do contrato, bem como pela supervisão, orientação e acompanhamento dos trabalhos, devendo se reportar à fiscalização do ajuste administrativo, como representante da CONTRATADA, de acordo com o art. 118 da Lei nº 14.133/2021;</w:t>
      </w:r>
    </w:p>
    <w:p w14:paraId="398AB2DA" w14:textId="77777777" w:rsidR="002E64DC" w:rsidRPr="00CE7E68" w:rsidRDefault="00205578" w:rsidP="005E028F">
      <w:pPr>
        <w:pStyle w:val="Corponico"/>
        <w:widowControl w:val="0"/>
        <w:spacing w:before="120" w:after="120" w:line="360" w:lineRule="auto"/>
        <w:rPr>
          <w:rFonts w:cs="Arial"/>
          <w:sz w:val="22"/>
          <w:szCs w:val="22"/>
        </w:rPr>
      </w:pPr>
      <w:r w:rsidRPr="00CE7E68">
        <w:rPr>
          <w:rFonts w:cs="Arial"/>
          <w:sz w:val="22"/>
          <w:szCs w:val="22"/>
        </w:rPr>
        <w:t>14.2.</w:t>
      </w:r>
      <w:r w:rsidRPr="00CE7E68">
        <w:rPr>
          <w:rFonts w:cs="Arial"/>
          <w:sz w:val="22"/>
          <w:szCs w:val="22"/>
        </w:rPr>
        <w:tab/>
        <w:t>A CONTRATADA fica compelida a manter, durante toda a execução do ajuste/contrato, em compatibilidade com as obrigações por ela assumidas, todas as condições de habilitação e qualificação exigidas na licitação.</w:t>
      </w:r>
    </w:p>
    <w:p w14:paraId="398AB2DB" w14:textId="77777777" w:rsidR="0071727B" w:rsidRPr="00CE7E68" w:rsidRDefault="0071727B" w:rsidP="005E028F">
      <w:pPr>
        <w:pStyle w:val="Corponico"/>
        <w:widowControl w:val="0"/>
        <w:spacing w:before="120" w:after="120" w:line="360" w:lineRule="auto"/>
        <w:rPr>
          <w:rFonts w:cs="Arial"/>
          <w:sz w:val="22"/>
          <w:szCs w:val="22"/>
        </w:rPr>
      </w:pPr>
      <w:r w:rsidRPr="00CE7E68">
        <w:rPr>
          <w:rFonts w:cs="Arial"/>
          <w:sz w:val="22"/>
          <w:szCs w:val="22"/>
        </w:rPr>
        <w:t>14.3.</w:t>
      </w:r>
      <w:r w:rsidRPr="00CE7E68">
        <w:rPr>
          <w:rFonts w:cs="Arial"/>
          <w:sz w:val="22"/>
          <w:szCs w:val="22"/>
        </w:rPr>
        <w:tab/>
      </w:r>
      <w:r w:rsidR="002C4525" w:rsidRPr="00CE7E68">
        <w:rPr>
          <w:rFonts w:cs="Arial"/>
          <w:sz w:val="22"/>
          <w:szCs w:val="22"/>
        </w:rPr>
        <w:t>Quando aplicável, p</w:t>
      </w:r>
      <w:r w:rsidRPr="00CE7E68">
        <w:rPr>
          <w:rFonts w:cs="Arial"/>
          <w:sz w:val="22"/>
          <w:szCs w:val="22"/>
        </w:rPr>
        <w:t xml:space="preserve">ela não apresentação da documentação prevista no inciso II do art. 2º da Lei Distrital nº 6.679/2020 no prazo previsto naquele artigo, a CONTRATADA se obriga a implementar, no prazo de 90 (noventa) dias da assinatura do contrato, o plano já apresentado para </w:t>
      </w:r>
      <w:r w:rsidRPr="00CE7E68">
        <w:rPr>
          <w:rFonts w:cs="Arial"/>
          <w:sz w:val="22"/>
          <w:szCs w:val="22"/>
        </w:rPr>
        <w:lastRenderedPageBreak/>
        <w:t>adoção daquelas ações</w:t>
      </w:r>
      <w:r w:rsidR="00702B77" w:rsidRPr="00CE7E68">
        <w:rPr>
          <w:rFonts w:cs="Arial"/>
          <w:sz w:val="22"/>
          <w:szCs w:val="22"/>
        </w:rPr>
        <w:t xml:space="preserve"> (conforme anexo ao presente instrumento)</w:t>
      </w:r>
      <w:r w:rsidRPr="00CE7E68">
        <w:rPr>
          <w:rFonts w:cs="Arial"/>
          <w:sz w:val="22"/>
          <w:szCs w:val="22"/>
        </w:rPr>
        <w:t>,</w:t>
      </w:r>
      <w:r w:rsidR="00702B77" w:rsidRPr="00CE7E68">
        <w:rPr>
          <w:rFonts w:cs="Arial"/>
          <w:sz w:val="22"/>
          <w:szCs w:val="22"/>
        </w:rPr>
        <w:t xml:space="preserve"> sob pena de</w:t>
      </w:r>
      <w:r w:rsidRPr="00CE7E68">
        <w:rPr>
          <w:rFonts w:cs="Arial"/>
          <w:sz w:val="22"/>
          <w:szCs w:val="22"/>
        </w:rPr>
        <w:t xml:space="preserve"> rescisão do contrato e demais consequências legais.</w:t>
      </w:r>
    </w:p>
    <w:p w14:paraId="398AB2DD" w14:textId="77777777" w:rsidR="00D32C0C" w:rsidRPr="00CE7E68" w:rsidRDefault="00D32C0C" w:rsidP="005E028F">
      <w:pPr>
        <w:pStyle w:val="Captulo"/>
        <w:keepNext w:val="0"/>
        <w:widowControl w:val="0"/>
        <w:spacing w:before="120" w:line="360" w:lineRule="auto"/>
        <w:jc w:val="center"/>
        <w:rPr>
          <w:rFonts w:eastAsia="Times New Roman" w:cs="Arial"/>
          <w:b/>
          <w:caps/>
          <w:kern w:val="1"/>
          <w:sz w:val="22"/>
          <w:szCs w:val="22"/>
        </w:rPr>
      </w:pPr>
      <w:r w:rsidRPr="00CE7E68">
        <w:rPr>
          <w:rFonts w:eastAsia="Times New Roman" w:cs="Arial"/>
          <w:b/>
          <w:caps/>
          <w:kern w:val="1"/>
          <w:sz w:val="22"/>
          <w:szCs w:val="22"/>
        </w:rPr>
        <w:t xml:space="preserve">CLÁUSULA DÉCIMA QUINTA – DA FISCALIZAÇÃO </w:t>
      </w:r>
    </w:p>
    <w:p w14:paraId="398AB2DE"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15.1.</w:t>
      </w:r>
      <w:r w:rsidRPr="00CE7E68">
        <w:rPr>
          <w:rFonts w:cs="Arial"/>
          <w:sz w:val="22"/>
          <w:szCs w:val="22"/>
        </w:rPr>
        <w:tab/>
        <w:t xml:space="preserve">A Fiscalização e o controle da execução dos serviços contratados serão exercidos por servidor ou comissão, designado(a) para desempenhar esta função, com poderes para praticar quaisquer atos que se destinem a preservar os direitos do CONTRATANTE, devendo </w:t>
      </w:r>
      <w:r w:rsidR="00767047" w:rsidRPr="00CE7E68">
        <w:rPr>
          <w:rFonts w:cs="Arial"/>
          <w:sz w:val="22"/>
          <w:szCs w:val="22"/>
        </w:rPr>
        <w:t>esta</w:t>
      </w:r>
      <w:r w:rsidRPr="00CE7E68">
        <w:rPr>
          <w:rFonts w:cs="Arial"/>
          <w:sz w:val="22"/>
          <w:szCs w:val="22"/>
        </w:rPr>
        <w:t xml:space="preserve"> franquear à </w:t>
      </w:r>
      <w:proofErr w:type="gramStart"/>
      <w:r w:rsidRPr="00CE7E68">
        <w:rPr>
          <w:rFonts w:cs="Arial"/>
          <w:sz w:val="22"/>
          <w:szCs w:val="22"/>
        </w:rPr>
        <w:t>CONTRATADA livre acesso</w:t>
      </w:r>
      <w:proofErr w:type="gramEnd"/>
      <w:r w:rsidRPr="00CE7E68">
        <w:rPr>
          <w:rFonts w:cs="Arial"/>
          <w:sz w:val="22"/>
          <w:szCs w:val="22"/>
        </w:rPr>
        <w:t xml:space="preserve"> aos locais de execução dos trabalhos, bem como </w:t>
      </w:r>
      <w:proofErr w:type="spellStart"/>
      <w:r w:rsidRPr="00CE7E68">
        <w:rPr>
          <w:rFonts w:cs="Arial"/>
          <w:sz w:val="22"/>
          <w:szCs w:val="22"/>
        </w:rPr>
        <w:t>aos</w:t>
      </w:r>
      <w:proofErr w:type="spellEnd"/>
      <w:r w:rsidRPr="00CE7E68">
        <w:rPr>
          <w:rFonts w:cs="Arial"/>
          <w:sz w:val="22"/>
          <w:szCs w:val="22"/>
        </w:rPr>
        <w:t xml:space="preserve"> registros e às informações sobre o contrato. Esse servidor ou essa comissão anotará em registro próprio todas as ocorrências, determinando o que for necessário à regularização das faltas ou defeitos observados.</w:t>
      </w:r>
    </w:p>
    <w:p w14:paraId="398AB2DF"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15.2.</w:t>
      </w:r>
      <w:r w:rsidRPr="00CE7E68">
        <w:rPr>
          <w:rFonts w:cs="Arial"/>
          <w:sz w:val="22"/>
          <w:szCs w:val="22"/>
        </w:rPr>
        <w:tab/>
        <w:t>A Fiscalização de que trata este item não exclui nem reduz a responsabilidade da CONTRATADA, inclusive resultante de imperfeições técnicas, vícios ou emprego de material inadequado ou de qualidade inferior e, na ocorrência destes, não implica corresponsabilidade do CONTRATANTE ou de seus agentes e prepostos.</w:t>
      </w:r>
    </w:p>
    <w:p w14:paraId="398AB2E0"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15.3.</w:t>
      </w:r>
      <w:r w:rsidRPr="00CE7E68">
        <w:rPr>
          <w:rFonts w:cs="Arial"/>
          <w:sz w:val="22"/>
          <w:szCs w:val="22"/>
        </w:rPr>
        <w:tab/>
        <w:t>Sem prejuízo de outras atribuições legais, poderá a fiscalização do CONTRATANTE:</w:t>
      </w:r>
    </w:p>
    <w:p w14:paraId="398AB2E1" w14:textId="77777777" w:rsidR="00D32C0C" w:rsidRPr="00CE7E68" w:rsidRDefault="00D32C0C" w:rsidP="005E028F">
      <w:pPr>
        <w:pStyle w:val="Corpodetexto"/>
        <w:widowControl w:val="0"/>
        <w:spacing w:before="120" w:line="360" w:lineRule="auto"/>
        <w:ind w:left="709"/>
        <w:rPr>
          <w:rFonts w:cs="Arial"/>
          <w:sz w:val="22"/>
          <w:szCs w:val="22"/>
        </w:rPr>
      </w:pPr>
      <w:r w:rsidRPr="00CE7E68">
        <w:rPr>
          <w:rFonts w:cs="Arial"/>
          <w:sz w:val="22"/>
          <w:szCs w:val="22"/>
        </w:rPr>
        <w:t>15.3.1.</w:t>
      </w:r>
      <w:r w:rsidRPr="00CE7E68">
        <w:rPr>
          <w:rFonts w:cs="Arial"/>
          <w:sz w:val="22"/>
          <w:szCs w:val="22"/>
        </w:rPr>
        <w:tab/>
        <w:t>Determinar as medidas necessárias e imprescindíveis à correta execução dos serviços, bem como fixar prazo para as correções das falhas ou irregularidades constatadas;</w:t>
      </w:r>
      <w:r w:rsidR="0006703D" w:rsidRPr="00CE7E68">
        <w:rPr>
          <w:rFonts w:cs="Arial"/>
          <w:sz w:val="22"/>
          <w:szCs w:val="22"/>
        </w:rPr>
        <w:t xml:space="preserve"> e</w:t>
      </w:r>
    </w:p>
    <w:p w14:paraId="398AB2E2" w14:textId="77777777" w:rsidR="00D32C0C" w:rsidRPr="00CE7E68" w:rsidRDefault="00D32C0C" w:rsidP="005E028F">
      <w:pPr>
        <w:pStyle w:val="Corpodetexto"/>
        <w:widowControl w:val="0"/>
        <w:spacing w:before="120" w:line="360" w:lineRule="auto"/>
        <w:ind w:left="709"/>
        <w:rPr>
          <w:rFonts w:cs="Arial"/>
          <w:sz w:val="22"/>
          <w:szCs w:val="22"/>
        </w:rPr>
      </w:pPr>
      <w:r w:rsidRPr="00CE7E68">
        <w:rPr>
          <w:rFonts w:cs="Arial"/>
          <w:sz w:val="22"/>
          <w:szCs w:val="22"/>
        </w:rPr>
        <w:t>15.3.2.</w:t>
      </w:r>
      <w:r w:rsidRPr="00CE7E68">
        <w:rPr>
          <w:rFonts w:cs="Arial"/>
          <w:sz w:val="22"/>
          <w:szCs w:val="22"/>
        </w:rPr>
        <w:tab/>
        <w:t>Sustar quaisquer serviços que estejam sendo realizados em desacordo com o especificado pelo fabricante dos equipamentos e/ou dos materiais utilizados na prestação do serviço, ou ainda que esteja em desacordo com as especificações do objeto ou com as disposições do contrato assinado, ou que possam atentar contra a segurança de pessoas ou bens do CONTRATANTE.</w:t>
      </w:r>
    </w:p>
    <w:p w14:paraId="398AB2E3"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15.4.</w:t>
      </w:r>
      <w:r w:rsidRPr="00CE7E68">
        <w:rPr>
          <w:rFonts w:cs="Arial"/>
          <w:sz w:val="22"/>
          <w:szCs w:val="22"/>
        </w:rPr>
        <w:tab/>
        <w:t>As decisões e as providências que ultrapassarem a competência da fiscalização do contrato deverão ser autorizadas pela autoridade competente do CONTRATANTE em tempo hábil para a adoção das medidas convenientes.</w:t>
      </w:r>
    </w:p>
    <w:p w14:paraId="398AB2E4"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15.</w:t>
      </w:r>
      <w:r w:rsidR="00C034D9" w:rsidRPr="00CE7E68">
        <w:rPr>
          <w:rFonts w:cs="Arial"/>
          <w:sz w:val="22"/>
          <w:szCs w:val="22"/>
        </w:rPr>
        <w:t>5</w:t>
      </w:r>
      <w:r w:rsidRPr="00CE7E68">
        <w:rPr>
          <w:rFonts w:cs="Arial"/>
          <w:sz w:val="22"/>
          <w:szCs w:val="22"/>
        </w:rPr>
        <w:t>.</w:t>
      </w:r>
      <w:r w:rsidRPr="00CE7E68">
        <w:rPr>
          <w:rFonts w:cs="Arial"/>
          <w:sz w:val="22"/>
          <w:szCs w:val="22"/>
        </w:rPr>
        <w:tab/>
        <w:t xml:space="preserve">O serviço rejeitado por ter sido considerado mal executado, deverá ser refeito corretamente, </w:t>
      </w:r>
      <w:r w:rsidRPr="00CE7E68">
        <w:rPr>
          <w:rFonts w:cs="Arial"/>
          <w:sz w:val="22"/>
          <w:szCs w:val="22"/>
        </w:rPr>
        <w:lastRenderedPageBreak/>
        <w:t>com o tipo de execução aprovado pela fiscalização, arcando a CONTRATADA com os ônus decorrentes do fato.</w:t>
      </w:r>
    </w:p>
    <w:p w14:paraId="398AB2E6" w14:textId="77777777" w:rsidR="00D32C0C" w:rsidRPr="00CE7E68" w:rsidRDefault="00D32C0C" w:rsidP="005E028F">
      <w:pPr>
        <w:pStyle w:val="Captulo"/>
        <w:widowControl w:val="0"/>
        <w:spacing w:before="120" w:line="360" w:lineRule="auto"/>
        <w:jc w:val="center"/>
        <w:rPr>
          <w:rFonts w:cs="Arial"/>
          <w:b/>
          <w:sz w:val="22"/>
          <w:szCs w:val="22"/>
        </w:rPr>
      </w:pPr>
      <w:r w:rsidRPr="00CE7E68">
        <w:rPr>
          <w:rFonts w:eastAsia="Times New Roman" w:cs="Arial"/>
          <w:b/>
          <w:caps/>
          <w:kern w:val="1"/>
          <w:sz w:val="22"/>
          <w:szCs w:val="22"/>
        </w:rPr>
        <w:t xml:space="preserve">CLÁUSULA DÉCIMA SEXTA – DO </w:t>
      </w:r>
      <w:r w:rsidRPr="00CE7E68">
        <w:rPr>
          <w:rFonts w:eastAsia="Times New Roman" w:cs="Arial"/>
          <w:b/>
          <w:kern w:val="1"/>
          <w:sz w:val="22"/>
          <w:szCs w:val="22"/>
        </w:rPr>
        <w:t>RECEBIMENTO</w:t>
      </w:r>
      <w:r w:rsidRPr="00CE7E68">
        <w:rPr>
          <w:rFonts w:cs="Arial"/>
          <w:b/>
          <w:sz w:val="22"/>
          <w:szCs w:val="22"/>
        </w:rPr>
        <w:t xml:space="preserve"> DO OBJETO </w:t>
      </w:r>
    </w:p>
    <w:p w14:paraId="398AB2E7"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16.1.</w:t>
      </w:r>
      <w:r w:rsidRPr="00CE7E68">
        <w:rPr>
          <w:rFonts w:cs="Arial"/>
          <w:sz w:val="22"/>
          <w:szCs w:val="22"/>
        </w:rPr>
        <w:tab/>
        <w:t xml:space="preserve">O objeto contratado será recebido pelo executor ou por comissão designada pela autoridade competente, observado o disposto no art. </w:t>
      </w:r>
      <w:r w:rsidR="0004095E" w:rsidRPr="00CE7E68">
        <w:rPr>
          <w:rFonts w:cs="Arial"/>
          <w:sz w:val="22"/>
          <w:szCs w:val="22"/>
        </w:rPr>
        <w:t>140</w:t>
      </w:r>
      <w:r w:rsidRPr="00CE7E68">
        <w:rPr>
          <w:rFonts w:cs="Arial"/>
          <w:sz w:val="22"/>
          <w:szCs w:val="22"/>
        </w:rPr>
        <w:t xml:space="preserve"> da Lei</w:t>
      </w:r>
      <w:r w:rsidR="0004095E" w:rsidRPr="00CE7E68">
        <w:rPr>
          <w:rFonts w:cs="Arial"/>
          <w:sz w:val="22"/>
          <w:szCs w:val="22"/>
        </w:rPr>
        <w:t xml:space="preserve"> nº</w:t>
      </w:r>
      <w:r w:rsidRPr="00CE7E68">
        <w:rPr>
          <w:rFonts w:cs="Arial"/>
          <w:sz w:val="22"/>
          <w:szCs w:val="22"/>
        </w:rPr>
        <w:t xml:space="preserve"> </w:t>
      </w:r>
      <w:r w:rsidR="0004095E" w:rsidRPr="00CE7E68">
        <w:rPr>
          <w:rFonts w:cs="Arial"/>
          <w:sz w:val="22"/>
          <w:szCs w:val="22"/>
        </w:rPr>
        <w:t>14.133</w:t>
      </w:r>
      <w:r w:rsidRPr="00CE7E68">
        <w:rPr>
          <w:rFonts w:cs="Arial"/>
          <w:sz w:val="22"/>
          <w:szCs w:val="22"/>
        </w:rPr>
        <w:t>/</w:t>
      </w:r>
      <w:r w:rsidR="0004095E" w:rsidRPr="00CE7E68">
        <w:rPr>
          <w:rFonts w:cs="Arial"/>
          <w:sz w:val="22"/>
          <w:szCs w:val="22"/>
        </w:rPr>
        <w:t>2021</w:t>
      </w:r>
      <w:r w:rsidRPr="00CE7E68">
        <w:rPr>
          <w:rFonts w:cs="Arial"/>
          <w:sz w:val="22"/>
          <w:szCs w:val="22"/>
        </w:rPr>
        <w:t>, da seguinte forma:</w:t>
      </w:r>
    </w:p>
    <w:p w14:paraId="398AB2E8" w14:textId="77777777" w:rsidR="00D32C0C" w:rsidRPr="00CE7E68" w:rsidRDefault="00D32C0C" w:rsidP="005E028F">
      <w:pPr>
        <w:pStyle w:val="Corpodetexto"/>
        <w:widowControl w:val="0"/>
        <w:spacing w:before="120" w:line="360" w:lineRule="auto"/>
        <w:ind w:left="709"/>
        <w:rPr>
          <w:rFonts w:cs="Arial"/>
          <w:sz w:val="22"/>
          <w:szCs w:val="22"/>
        </w:rPr>
      </w:pPr>
      <w:r w:rsidRPr="00CE7E68">
        <w:rPr>
          <w:rFonts w:cs="Arial"/>
          <w:sz w:val="22"/>
          <w:szCs w:val="22"/>
        </w:rPr>
        <w:t>16.1.1.</w:t>
      </w:r>
      <w:r w:rsidRPr="00CE7E68">
        <w:rPr>
          <w:rFonts w:cs="Arial"/>
          <w:sz w:val="22"/>
          <w:szCs w:val="22"/>
        </w:rPr>
        <w:tab/>
      </w:r>
      <w:r w:rsidRPr="00CE7E68">
        <w:rPr>
          <w:rFonts w:cs="Arial"/>
          <w:b/>
          <w:sz w:val="22"/>
          <w:szCs w:val="22"/>
        </w:rPr>
        <w:t>PROVISORIAMENTE</w:t>
      </w:r>
      <w:r w:rsidRPr="00CE7E68">
        <w:rPr>
          <w:rFonts w:cs="Arial"/>
          <w:sz w:val="22"/>
          <w:szCs w:val="22"/>
        </w:rPr>
        <w:t xml:space="preserve">, pelo responsável por seu acompanhamento e fiscalização, referente à parcela da obrigação contratual cumprida, </w:t>
      </w:r>
      <w:r w:rsidR="00C034D9" w:rsidRPr="00CE7E68">
        <w:rPr>
          <w:rFonts w:cs="Arial"/>
          <w:sz w:val="22"/>
          <w:szCs w:val="22"/>
        </w:rPr>
        <w:t>que deverá corresponder a cada serviço efetivamente cumprido, para efeito de posterior verificação da conformidade da qualidade e especificações;</w:t>
      </w:r>
      <w:r w:rsidRPr="00CE7E68">
        <w:rPr>
          <w:rFonts w:cs="Arial"/>
          <w:sz w:val="22"/>
          <w:szCs w:val="22"/>
        </w:rPr>
        <w:t xml:space="preserve"> e</w:t>
      </w:r>
    </w:p>
    <w:p w14:paraId="398AB2E9" w14:textId="77777777" w:rsidR="00D32C0C" w:rsidRPr="00CE7E68" w:rsidRDefault="00D32C0C" w:rsidP="005E028F">
      <w:pPr>
        <w:pStyle w:val="Corpodetexto"/>
        <w:widowControl w:val="0"/>
        <w:spacing w:before="120" w:line="360" w:lineRule="auto"/>
        <w:ind w:left="709"/>
        <w:rPr>
          <w:rFonts w:cs="Arial"/>
          <w:sz w:val="22"/>
          <w:szCs w:val="22"/>
        </w:rPr>
      </w:pPr>
      <w:r w:rsidRPr="00CE7E68">
        <w:rPr>
          <w:rFonts w:cs="Arial"/>
          <w:sz w:val="22"/>
          <w:szCs w:val="22"/>
        </w:rPr>
        <w:t>16.1.2.</w:t>
      </w:r>
      <w:r w:rsidRPr="00CE7E68">
        <w:rPr>
          <w:rFonts w:cs="Arial"/>
          <w:sz w:val="22"/>
          <w:szCs w:val="22"/>
        </w:rPr>
        <w:tab/>
      </w:r>
      <w:r w:rsidRPr="00CE7E68">
        <w:rPr>
          <w:rFonts w:cs="Arial"/>
          <w:b/>
          <w:sz w:val="22"/>
          <w:szCs w:val="22"/>
        </w:rPr>
        <w:t>DEFINITIVAMENTE</w:t>
      </w:r>
      <w:r w:rsidRPr="00CE7E68">
        <w:rPr>
          <w:rFonts w:cs="Arial"/>
          <w:sz w:val="22"/>
          <w:szCs w:val="22"/>
        </w:rPr>
        <w:t xml:space="preserve">, </w:t>
      </w:r>
      <w:r w:rsidR="00C034D9" w:rsidRPr="00CE7E68">
        <w:rPr>
          <w:rFonts w:cs="Arial"/>
          <w:sz w:val="22"/>
          <w:szCs w:val="22"/>
        </w:rPr>
        <w:t>mediante termo circunstanciado, assinado pelas partes, após o decurso do prazo máximo de até 90 (noventa) dias de observação, ou vistoria que comprove a adequação do objeto aos termos contratuais, observados o disposto no art. 119 da Lei nº 14.133/2021 e no Enunciado nº 11 da Súmula de Jurisprudência do TCDF</w:t>
      </w:r>
      <w:r w:rsidRPr="00CE7E68">
        <w:rPr>
          <w:rFonts w:cs="Arial"/>
          <w:sz w:val="22"/>
          <w:szCs w:val="22"/>
        </w:rPr>
        <w:t>.</w:t>
      </w:r>
    </w:p>
    <w:p w14:paraId="398AB2EA" w14:textId="77777777" w:rsidR="00C034D9" w:rsidRPr="00CE7E68" w:rsidRDefault="00C034D9" w:rsidP="005E028F">
      <w:pPr>
        <w:pStyle w:val="Corpodetexto"/>
        <w:widowControl w:val="0"/>
        <w:spacing w:before="120" w:line="360" w:lineRule="auto"/>
        <w:rPr>
          <w:rFonts w:cs="Arial"/>
          <w:sz w:val="22"/>
          <w:szCs w:val="22"/>
        </w:rPr>
      </w:pPr>
      <w:r w:rsidRPr="00CE7E68">
        <w:rPr>
          <w:rFonts w:cs="Arial"/>
          <w:sz w:val="22"/>
          <w:szCs w:val="22"/>
        </w:rPr>
        <w:t>16.2.</w:t>
      </w:r>
      <w:r w:rsidRPr="00CE7E68">
        <w:rPr>
          <w:rFonts w:cs="Arial"/>
          <w:sz w:val="22"/>
          <w:szCs w:val="22"/>
        </w:rPr>
        <w:tab/>
        <w:t>O CONTRATANTE só aceitará os serviços que estiverem de acordo com as especificações técnicas, normas da ABNT e dos fabricantes dos materiais. Caberá à CONTRATADA todo o ônus decorrente da rejeição, incluindo prazos e despesas.</w:t>
      </w:r>
    </w:p>
    <w:p w14:paraId="398AB2EB"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16.</w:t>
      </w:r>
      <w:r w:rsidR="00C034D9" w:rsidRPr="00CE7E68">
        <w:rPr>
          <w:rFonts w:cs="Arial"/>
          <w:sz w:val="22"/>
          <w:szCs w:val="22"/>
        </w:rPr>
        <w:t>3</w:t>
      </w:r>
      <w:r w:rsidRPr="00CE7E68">
        <w:rPr>
          <w:rFonts w:cs="Arial"/>
          <w:sz w:val="22"/>
          <w:szCs w:val="22"/>
        </w:rPr>
        <w:t>.</w:t>
      </w:r>
      <w:r w:rsidRPr="00CE7E68">
        <w:rPr>
          <w:rFonts w:cs="Arial"/>
          <w:sz w:val="22"/>
          <w:szCs w:val="22"/>
        </w:rPr>
        <w:tab/>
        <w:t>Em caso de conformidade, o servidor ou a comissão liberará o pagamento e emitirá o aceite definitivo do objeto em termo circunstanciado, em 02 (duas) vias, também assinado por representante da CONTRATADA, que receberá uma via do referido termo.</w:t>
      </w:r>
    </w:p>
    <w:p w14:paraId="398AB2EC"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16.</w:t>
      </w:r>
      <w:r w:rsidR="00C034D9" w:rsidRPr="00CE7E68">
        <w:rPr>
          <w:rFonts w:cs="Arial"/>
          <w:sz w:val="22"/>
          <w:szCs w:val="22"/>
        </w:rPr>
        <w:t>4</w:t>
      </w:r>
      <w:r w:rsidRPr="00CE7E68">
        <w:rPr>
          <w:rFonts w:cs="Arial"/>
          <w:sz w:val="22"/>
          <w:szCs w:val="22"/>
        </w:rPr>
        <w:t>.</w:t>
      </w:r>
      <w:r w:rsidRPr="00CE7E68">
        <w:rPr>
          <w:rFonts w:cs="Arial"/>
          <w:sz w:val="22"/>
          <w:szCs w:val="22"/>
        </w:rPr>
        <w:tab/>
        <w:t xml:space="preserve">Qualquer </w:t>
      </w:r>
      <w:r w:rsidR="00DD0AE7" w:rsidRPr="00CE7E68">
        <w:rPr>
          <w:rFonts w:cs="Arial"/>
          <w:sz w:val="22"/>
          <w:szCs w:val="22"/>
        </w:rPr>
        <w:t xml:space="preserve">não </w:t>
      </w:r>
      <w:r w:rsidRPr="00CE7E68">
        <w:rPr>
          <w:rFonts w:cs="Arial"/>
          <w:sz w:val="22"/>
          <w:szCs w:val="22"/>
        </w:rPr>
        <w:t>conformidade quanto ao objeto contratado, apontada pelo servidor ou pela comissão, acarretará o não recebimento. O servidor ou a comissão discriminará em termo circunstanciado</w:t>
      </w:r>
      <w:r w:rsidR="00D60A6E" w:rsidRPr="00CE7E68">
        <w:rPr>
          <w:rFonts w:cs="Arial"/>
          <w:sz w:val="22"/>
          <w:szCs w:val="22"/>
        </w:rPr>
        <w:t xml:space="preserve"> </w:t>
      </w:r>
      <w:r w:rsidRPr="00CE7E68">
        <w:rPr>
          <w:rFonts w:cs="Arial"/>
          <w:sz w:val="22"/>
          <w:szCs w:val="22"/>
        </w:rPr>
        <w:t>as irregularidades encontradas, ficando a CONTRATADA</w:t>
      </w:r>
      <w:r w:rsidR="00D60A6E" w:rsidRPr="00CE7E68">
        <w:rPr>
          <w:rFonts w:cs="Arial"/>
          <w:sz w:val="22"/>
          <w:szCs w:val="22"/>
        </w:rPr>
        <w:t xml:space="preserve">, após </w:t>
      </w:r>
      <w:r w:rsidRPr="00CE7E68">
        <w:rPr>
          <w:rFonts w:cs="Arial"/>
          <w:sz w:val="22"/>
          <w:szCs w:val="22"/>
        </w:rPr>
        <w:t xml:space="preserve">o recebimento </w:t>
      </w:r>
      <w:r w:rsidR="00D60A6E" w:rsidRPr="00CE7E68">
        <w:rPr>
          <w:rFonts w:cs="Arial"/>
          <w:sz w:val="22"/>
          <w:szCs w:val="22"/>
        </w:rPr>
        <w:t xml:space="preserve">da notificação, obrigada a adotar </w:t>
      </w:r>
      <w:r w:rsidRPr="00CE7E68">
        <w:rPr>
          <w:rFonts w:cs="Arial"/>
          <w:sz w:val="22"/>
          <w:szCs w:val="22"/>
        </w:rPr>
        <w:t>as providências</w:t>
      </w:r>
      <w:r w:rsidR="00D60A6E" w:rsidRPr="00CE7E68">
        <w:rPr>
          <w:rFonts w:cs="Arial"/>
          <w:sz w:val="22"/>
          <w:szCs w:val="22"/>
        </w:rPr>
        <w:t xml:space="preserve"> cabíveis</w:t>
      </w:r>
      <w:r w:rsidRPr="00CE7E68">
        <w:rPr>
          <w:rFonts w:cs="Arial"/>
          <w:sz w:val="22"/>
          <w:szCs w:val="22"/>
        </w:rPr>
        <w:t xml:space="preserve">, até o prazo previsto para o adimplemento da obrigação, cientificada de que está passível das penalidades </w:t>
      </w:r>
      <w:r w:rsidR="00D60A6E" w:rsidRPr="00CE7E68">
        <w:rPr>
          <w:rFonts w:cs="Arial"/>
          <w:sz w:val="22"/>
          <w:szCs w:val="22"/>
        </w:rPr>
        <w:t>previstas</w:t>
      </w:r>
      <w:r w:rsidRPr="00CE7E68">
        <w:rPr>
          <w:rFonts w:cs="Arial"/>
          <w:sz w:val="22"/>
          <w:szCs w:val="22"/>
        </w:rPr>
        <w:t xml:space="preserve"> no </w:t>
      </w:r>
      <w:r w:rsidR="00D60A6E" w:rsidRPr="00CE7E68">
        <w:rPr>
          <w:rFonts w:cs="Arial"/>
          <w:sz w:val="22"/>
          <w:szCs w:val="22"/>
        </w:rPr>
        <w:t>contrato administrativ</w:t>
      </w:r>
      <w:r w:rsidRPr="00CE7E68">
        <w:rPr>
          <w:rFonts w:cs="Arial"/>
          <w:sz w:val="22"/>
          <w:szCs w:val="22"/>
        </w:rPr>
        <w:t>o e em lei.</w:t>
      </w:r>
    </w:p>
    <w:p w14:paraId="398AB2ED"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16.</w:t>
      </w:r>
      <w:r w:rsidR="00C034D9" w:rsidRPr="00CE7E68">
        <w:rPr>
          <w:rFonts w:cs="Arial"/>
          <w:sz w:val="22"/>
          <w:szCs w:val="22"/>
        </w:rPr>
        <w:t>5</w:t>
      </w:r>
      <w:r w:rsidRPr="00CE7E68">
        <w:rPr>
          <w:rFonts w:cs="Arial"/>
          <w:sz w:val="22"/>
          <w:szCs w:val="22"/>
        </w:rPr>
        <w:t>.</w:t>
      </w:r>
      <w:r w:rsidRPr="00CE7E68">
        <w:rPr>
          <w:rFonts w:cs="Arial"/>
          <w:sz w:val="22"/>
          <w:szCs w:val="22"/>
        </w:rPr>
        <w:tab/>
        <w:t xml:space="preserve">À CONTRATADA caberá sanar as irregularidades apontadas no recebimento, até o prazo </w:t>
      </w:r>
      <w:r w:rsidRPr="00CE7E68">
        <w:rPr>
          <w:rFonts w:cs="Arial"/>
          <w:sz w:val="22"/>
          <w:szCs w:val="22"/>
        </w:rPr>
        <w:lastRenderedPageBreak/>
        <w:t>previsto para o adimplemento da obrigação, submetendo o objeto impugnado à nova verificação, ficando suspenso o pagamento até a execução das correções necessárias, sem prejuízo de aplicação das penalidades cabíveis.</w:t>
      </w:r>
    </w:p>
    <w:p w14:paraId="398AB2EE" w14:textId="77777777" w:rsidR="00D32C0C" w:rsidRPr="00CE7E68" w:rsidRDefault="00D32C0C" w:rsidP="005E028F">
      <w:pPr>
        <w:pStyle w:val="Corpodetexto"/>
        <w:widowControl w:val="0"/>
        <w:spacing w:before="120" w:line="360" w:lineRule="auto"/>
        <w:rPr>
          <w:rFonts w:cs="Arial"/>
          <w:sz w:val="22"/>
          <w:szCs w:val="22"/>
        </w:rPr>
      </w:pPr>
      <w:r w:rsidRPr="00CE7E68">
        <w:rPr>
          <w:rFonts w:cs="Arial"/>
          <w:sz w:val="22"/>
          <w:szCs w:val="22"/>
        </w:rPr>
        <w:t>16.</w:t>
      </w:r>
      <w:r w:rsidR="00C034D9" w:rsidRPr="00CE7E68">
        <w:rPr>
          <w:rFonts w:cs="Arial"/>
          <w:sz w:val="22"/>
          <w:szCs w:val="22"/>
        </w:rPr>
        <w:t>6</w:t>
      </w:r>
      <w:r w:rsidRPr="00CE7E68">
        <w:rPr>
          <w:rFonts w:cs="Arial"/>
          <w:sz w:val="22"/>
          <w:szCs w:val="22"/>
        </w:rPr>
        <w:t>.</w:t>
      </w:r>
      <w:r w:rsidRPr="00CE7E68">
        <w:rPr>
          <w:rFonts w:cs="Arial"/>
          <w:sz w:val="22"/>
          <w:szCs w:val="22"/>
        </w:rPr>
        <w:tab/>
        <w:t>O recebimento provisório ou definitivo não exclui a responsabilidade civil rela</w:t>
      </w:r>
      <w:r w:rsidR="009A4005" w:rsidRPr="00CE7E68">
        <w:rPr>
          <w:rFonts w:cs="Arial"/>
          <w:sz w:val="22"/>
          <w:szCs w:val="22"/>
        </w:rPr>
        <w:t>cionada</w:t>
      </w:r>
      <w:r w:rsidRPr="00CE7E68">
        <w:rPr>
          <w:rFonts w:cs="Arial"/>
          <w:sz w:val="22"/>
          <w:szCs w:val="22"/>
        </w:rPr>
        <w:t xml:space="preserve"> ao objeto contratado, nem ético-profissional pela perfeita execução do contrato, dentro dos limites estabelecidos pela lei ou pelo contrato.</w:t>
      </w:r>
    </w:p>
    <w:p w14:paraId="398AB2EF" w14:textId="77777777" w:rsidR="00C034D9" w:rsidRPr="00CE7E68" w:rsidRDefault="00C034D9" w:rsidP="006375AA">
      <w:pPr>
        <w:pStyle w:val="Corpodetexto"/>
        <w:widowControl w:val="0"/>
        <w:spacing w:before="120" w:after="0" w:line="360" w:lineRule="auto"/>
        <w:rPr>
          <w:rFonts w:cs="Arial"/>
          <w:sz w:val="22"/>
          <w:szCs w:val="22"/>
        </w:rPr>
      </w:pPr>
      <w:r w:rsidRPr="00CE7E68">
        <w:rPr>
          <w:rFonts w:cs="Arial"/>
          <w:sz w:val="22"/>
          <w:szCs w:val="22"/>
        </w:rPr>
        <w:t>16.7.</w:t>
      </w:r>
      <w:r w:rsidRPr="00CE7E68">
        <w:rPr>
          <w:rFonts w:cs="Arial"/>
          <w:sz w:val="22"/>
          <w:szCs w:val="22"/>
        </w:rPr>
        <w:tab/>
        <w:t>Nos termos do disposto no art. 140, §6º da Lei nº 14.133/2021, o recebimento definitivo de obra pela Administração não eximirá o contratado, pelo prazo mínimo de 5 (cinco) anos, da responsabilidade objetiva pela solidez e pela segurança dos materiais e dos serviços executados e pela funcionalidade da construção, da reforma, da recuperação ou da ampliação do bem imóvel, e, em caso de vício, defeito ou incorreção identificados, o contratado ficará responsável pela reparação, pela correção, pela reconstrução ou pela substituição necessárias</w:t>
      </w:r>
    </w:p>
    <w:p w14:paraId="398AB2F0" w14:textId="77777777" w:rsidR="0004095E" w:rsidRPr="00CE7E68" w:rsidRDefault="00C034D9" w:rsidP="006375AA">
      <w:pPr>
        <w:pStyle w:val="Corpodetexto"/>
        <w:widowControl w:val="0"/>
        <w:spacing w:before="120" w:after="0" w:line="360" w:lineRule="auto"/>
        <w:rPr>
          <w:rFonts w:cs="Arial"/>
          <w:sz w:val="22"/>
          <w:szCs w:val="22"/>
        </w:rPr>
      </w:pPr>
      <w:r w:rsidRPr="00CE7E68">
        <w:rPr>
          <w:rFonts w:cs="Arial"/>
          <w:sz w:val="22"/>
          <w:szCs w:val="22"/>
        </w:rPr>
        <w:t>16.8.</w:t>
      </w:r>
      <w:r w:rsidRPr="00CE7E68">
        <w:rPr>
          <w:rFonts w:cs="Arial"/>
          <w:sz w:val="22"/>
          <w:szCs w:val="22"/>
        </w:rPr>
        <w:tab/>
        <w:t>Deverá ser encaminhada ao CONTRATANTE a Nota Fiscal dos materiais e equipamentos fornecidos pela CONTRATADA, para efeito de incorporação ao patrimônio do TCDF, quando couber.</w:t>
      </w:r>
    </w:p>
    <w:p w14:paraId="398AB2F2" w14:textId="77777777" w:rsidR="00D32C0C" w:rsidRPr="00CE7E68" w:rsidRDefault="00D32C0C" w:rsidP="002453DE">
      <w:pPr>
        <w:pStyle w:val="Captulo"/>
        <w:keepNext w:val="0"/>
        <w:widowControl w:val="0"/>
        <w:spacing w:before="120" w:after="0"/>
        <w:jc w:val="center"/>
        <w:rPr>
          <w:rFonts w:eastAsia="Times New Roman" w:cs="Arial"/>
          <w:b/>
          <w:caps/>
          <w:kern w:val="1"/>
          <w:sz w:val="22"/>
          <w:szCs w:val="22"/>
        </w:rPr>
      </w:pPr>
      <w:r w:rsidRPr="00CE7E68">
        <w:rPr>
          <w:rFonts w:eastAsia="Times New Roman" w:cs="Arial"/>
          <w:b/>
          <w:caps/>
          <w:kern w:val="1"/>
          <w:sz w:val="22"/>
          <w:szCs w:val="22"/>
        </w:rPr>
        <w:t xml:space="preserve">CLÁUSULA DÉCIMA </w:t>
      </w:r>
      <w:r w:rsidR="00C034D9" w:rsidRPr="00CE7E68">
        <w:rPr>
          <w:rFonts w:eastAsia="Times New Roman" w:cs="Arial"/>
          <w:b/>
          <w:caps/>
          <w:kern w:val="1"/>
          <w:sz w:val="22"/>
          <w:szCs w:val="22"/>
        </w:rPr>
        <w:t>SÉTIMA</w:t>
      </w:r>
      <w:r w:rsidRPr="00CE7E68">
        <w:rPr>
          <w:rFonts w:eastAsia="Times New Roman" w:cs="Arial"/>
          <w:b/>
          <w:caps/>
          <w:kern w:val="1"/>
          <w:sz w:val="22"/>
          <w:szCs w:val="22"/>
        </w:rPr>
        <w:t xml:space="preserve"> – DOS CASOS OMISSOS</w:t>
      </w:r>
    </w:p>
    <w:p w14:paraId="398AB2F3" w14:textId="77777777" w:rsidR="00D32C0C" w:rsidRPr="00CE7E68" w:rsidRDefault="00D32C0C" w:rsidP="005E028F">
      <w:pPr>
        <w:pStyle w:val="Corponico"/>
        <w:widowControl w:val="0"/>
        <w:spacing w:before="120" w:after="120" w:line="360" w:lineRule="auto"/>
        <w:rPr>
          <w:rFonts w:cs="Arial"/>
          <w:sz w:val="22"/>
          <w:szCs w:val="22"/>
        </w:rPr>
      </w:pPr>
      <w:r w:rsidRPr="00CE7E68">
        <w:rPr>
          <w:rFonts w:cs="Arial"/>
          <w:sz w:val="22"/>
          <w:szCs w:val="22"/>
        </w:rPr>
        <w:t>1</w:t>
      </w:r>
      <w:r w:rsidR="00C034D9" w:rsidRPr="00CE7E68">
        <w:rPr>
          <w:rFonts w:cs="Arial"/>
          <w:sz w:val="22"/>
          <w:szCs w:val="22"/>
        </w:rPr>
        <w:t>7</w:t>
      </w:r>
      <w:r w:rsidRPr="00CE7E68">
        <w:rPr>
          <w:rFonts w:cs="Arial"/>
          <w:sz w:val="22"/>
          <w:szCs w:val="22"/>
        </w:rPr>
        <w:t>.1.</w:t>
      </w:r>
      <w:r w:rsidRPr="00CE7E68">
        <w:rPr>
          <w:rFonts w:cs="Arial"/>
          <w:sz w:val="22"/>
          <w:szCs w:val="22"/>
        </w:rPr>
        <w:tab/>
        <w:t xml:space="preserve">Os casos omissos serão analisados pelos representantes legais das partes, com o intuito de solucionar o impasse, sem que haja prejuízo para nenhuma delas, tendo por base o que dispõem a Lei nº </w:t>
      </w:r>
      <w:r w:rsidR="0004095E" w:rsidRPr="00CE7E68">
        <w:rPr>
          <w:rFonts w:cs="Arial"/>
          <w:sz w:val="22"/>
          <w:szCs w:val="22"/>
        </w:rPr>
        <w:t>14.133</w:t>
      </w:r>
      <w:r w:rsidRPr="00CE7E68">
        <w:rPr>
          <w:rFonts w:cs="Arial"/>
          <w:sz w:val="22"/>
          <w:szCs w:val="22"/>
        </w:rPr>
        <w:t>/</w:t>
      </w:r>
      <w:r w:rsidR="0004095E" w:rsidRPr="00CE7E68">
        <w:rPr>
          <w:rFonts w:cs="Arial"/>
          <w:sz w:val="22"/>
          <w:szCs w:val="22"/>
        </w:rPr>
        <w:t>2021</w:t>
      </w:r>
      <w:r w:rsidRPr="00CE7E68">
        <w:rPr>
          <w:rFonts w:cs="Arial"/>
          <w:sz w:val="22"/>
          <w:szCs w:val="22"/>
        </w:rPr>
        <w:t>, e demais legislações vigentes aplicáveis à espécie.</w:t>
      </w:r>
    </w:p>
    <w:p w14:paraId="398AB2F6" w14:textId="77777777" w:rsidR="00D32C0C" w:rsidRPr="00CE7E68" w:rsidRDefault="00D32C0C" w:rsidP="002453DE">
      <w:pPr>
        <w:pStyle w:val="Captulo"/>
        <w:keepNext w:val="0"/>
        <w:widowControl w:val="0"/>
        <w:spacing w:before="120" w:after="0"/>
        <w:jc w:val="center"/>
        <w:rPr>
          <w:rFonts w:eastAsia="Times New Roman" w:cs="Arial"/>
          <w:b/>
          <w:caps/>
          <w:kern w:val="1"/>
          <w:sz w:val="22"/>
          <w:szCs w:val="22"/>
        </w:rPr>
      </w:pPr>
      <w:r w:rsidRPr="00CE7E68">
        <w:rPr>
          <w:rFonts w:eastAsia="Times New Roman" w:cs="Arial"/>
          <w:b/>
          <w:caps/>
          <w:kern w:val="1"/>
          <w:sz w:val="22"/>
          <w:szCs w:val="22"/>
        </w:rPr>
        <w:t xml:space="preserve">CLÁUSULA DÉCIMA </w:t>
      </w:r>
      <w:r w:rsidR="00C034D9" w:rsidRPr="00CE7E68">
        <w:rPr>
          <w:rFonts w:eastAsia="Times New Roman" w:cs="Arial"/>
          <w:b/>
          <w:caps/>
          <w:kern w:val="1"/>
          <w:sz w:val="22"/>
          <w:szCs w:val="22"/>
        </w:rPr>
        <w:t>OITAVA</w:t>
      </w:r>
      <w:r w:rsidRPr="00CE7E68">
        <w:rPr>
          <w:rFonts w:eastAsia="Times New Roman" w:cs="Arial"/>
          <w:b/>
          <w:caps/>
          <w:kern w:val="1"/>
          <w:sz w:val="22"/>
          <w:szCs w:val="22"/>
        </w:rPr>
        <w:t xml:space="preserve"> – DA VINCULAÇÃO</w:t>
      </w:r>
    </w:p>
    <w:p w14:paraId="398AB2F7" w14:textId="1A634F6C" w:rsidR="00D32C0C" w:rsidRPr="00CE7E68" w:rsidRDefault="00D32C0C" w:rsidP="00620BC3">
      <w:pPr>
        <w:pStyle w:val="Corponico"/>
        <w:widowControl w:val="0"/>
        <w:spacing w:before="120" w:after="120" w:line="360" w:lineRule="auto"/>
        <w:rPr>
          <w:rFonts w:cs="Arial"/>
          <w:sz w:val="22"/>
          <w:szCs w:val="22"/>
        </w:rPr>
      </w:pPr>
      <w:r w:rsidRPr="00CE7E68">
        <w:rPr>
          <w:rFonts w:cs="Arial"/>
          <w:sz w:val="22"/>
          <w:szCs w:val="22"/>
        </w:rPr>
        <w:t>1</w:t>
      </w:r>
      <w:r w:rsidR="00C034D9" w:rsidRPr="00CE7E68">
        <w:rPr>
          <w:rFonts w:cs="Arial"/>
          <w:sz w:val="22"/>
          <w:szCs w:val="22"/>
        </w:rPr>
        <w:t>8</w:t>
      </w:r>
      <w:r w:rsidRPr="00CE7E68">
        <w:rPr>
          <w:rFonts w:cs="Arial"/>
          <w:sz w:val="22"/>
          <w:szCs w:val="22"/>
        </w:rPr>
        <w:t>.1.</w:t>
      </w:r>
      <w:r w:rsidRPr="00CE7E68">
        <w:rPr>
          <w:rFonts w:cs="Arial"/>
          <w:sz w:val="22"/>
          <w:szCs w:val="22"/>
        </w:rPr>
        <w:tab/>
        <w:t xml:space="preserve">O teor do Edital e seus anexos, na modalidade de </w:t>
      </w:r>
      <w:r w:rsidR="005E4EAD" w:rsidRPr="00CE7E68">
        <w:rPr>
          <w:rFonts w:cs="Arial"/>
          <w:sz w:val="22"/>
          <w:szCs w:val="22"/>
        </w:rPr>
        <w:t xml:space="preserve">Concorrência </w:t>
      </w:r>
      <w:r w:rsidR="008A584C" w:rsidRPr="00CE7E68">
        <w:rPr>
          <w:rFonts w:cs="Arial"/>
          <w:sz w:val="22"/>
          <w:szCs w:val="22"/>
        </w:rPr>
        <w:t>E</w:t>
      </w:r>
      <w:r w:rsidR="005E4EAD" w:rsidRPr="00CE7E68">
        <w:rPr>
          <w:rFonts w:cs="Arial"/>
          <w:sz w:val="22"/>
          <w:szCs w:val="22"/>
        </w:rPr>
        <w:t>letrônica</w:t>
      </w:r>
      <w:r w:rsidRPr="00CE7E68">
        <w:rPr>
          <w:rFonts w:cs="Arial"/>
          <w:sz w:val="22"/>
          <w:szCs w:val="22"/>
        </w:rPr>
        <w:t xml:space="preserve"> nº</w:t>
      </w:r>
      <w:r w:rsidR="008A584C" w:rsidRPr="00CE7E68">
        <w:rPr>
          <w:rFonts w:cs="Arial"/>
          <w:sz w:val="22"/>
          <w:szCs w:val="22"/>
        </w:rPr>
        <w:t xml:space="preserve"> </w:t>
      </w:r>
      <w:r w:rsidR="005C10E2">
        <w:rPr>
          <w:rFonts w:cs="Arial"/>
          <w:sz w:val="22"/>
          <w:szCs w:val="22"/>
        </w:rPr>
        <w:t>90003</w:t>
      </w:r>
      <w:r w:rsidR="008A584C" w:rsidRPr="00CE7E68">
        <w:rPr>
          <w:rFonts w:cs="Arial"/>
          <w:sz w:val="22"/>
          <w:szCs w:val="22"/>
        </w:rPr>
        <w:t>/202</w:t>
      </w:r>
      <w:r w:rsidR="002453DE" w:rsidRPr="00CE7E68">
        <w:rPr>
          <w:rFonts w:cs="Arial"/>
          <w:sz w:val="22"/>
          <w:szCs w:val="22"/>
        </w:rPr>
        <w:t>5</w:t>
      </w:r>
      <w:r w:rsidRPr="00CE7E68">
        <w:rPr>
          <w:rFonts w:cs="Arial"/>
          <w:sz w:val="22"/>
          <w:szCs w:val="22"/>
        </w:rPr>
        <w:t>, e a proposta da CONTRATADA, são partes integrantes deste Contrato.</w:t>
      </w:r>
    </w:p>
    <w:p w14:paraId="398AB2F9" w14:textId="77777777" w:rsidR="00D32C0C" w:rsidRPr="00CE7E68" w:rsidRDefault="00D32C0C" w:rsidP="002453DE">
      <w:pPr>
        <w:pStyle w:val="Captulo"/>
        <w:widowControl w:val="0"/>
        <w:spacing w:before="120" w:after="0"/>
        <w:jc w:val="center"/>
        <w:rPr>
          <w:rFonts w:eastAsia="Times New Roman" w:cs="Arial"/>
          <w:b/>
          <w:caps/>
          <w:kern w:val="1"/>
          <w:sz w:val="22"/>
          <w:szCs w:val="22"/>
        </w:rPr>
      </w:pPr>
      <w:r w:rsidRPr="00CE7E68">
        <w:rPr>
          <w:rFonts w:eastAsia="Times New Roman" w:cs="Arial"/>
          <w:b/>
          <w:caps/>
          <w:kern w:val="1"/>
          <w:sz w:val="22"/>
          <w:szCs w:val="22"/>
        </w:rPr>
        <w:t xml:space="preserve">CLÁUSULA </w:t>
      </w:r>
      <w:r w:rsidR="00C034D9" w:rsidRPr="00CE7E68">
        <w:rPr>
          <w:rFonts w:eastAsia="Times New Roman" w:cs="Arial"/>
          <w:b/>
          <w:caps/>
          <w:kern w:val="1"/>
          <w:sz w:val="22"/>
          <w:szCs w:val="22"/>
        </w:rPr>
        <w:t>DÉCIMA NONA</w:t>
      </w:r>
      <w:r w:rsidRPr="00CE7E68">
        <w:rPr>
          <w:rFonts w:eastAsia="Times New Roman" w:cs="Arial"/>
          <w:b/>
          <w:caps/>
          <w:kern w:val="1"/>
          <w:sz w:val="22"/>
          <w:szCs w:val="22"/>
        </w:rPr>
        <w:t xml:space="preserve"> – DO FORO</w:t>
      </w:r>
    </w:p>
    <w:p w14:paraId="398AB2FA" w14:textId="77777777" w:rsidR="00D32C0C" w:rsidRPr="00CE7E68" w:rsidRDefault="00C034D9" w:rsidP="00620BC3">
      <w:pPr>
        <w:pStyle w:val="Corponico"/>
        <w:widowControl w:val="0"/>
        <w:suppressAutoHyphens w:val="0"/>
        <w:spacing w:before="120" w:after="120" w:line="360" w:lineRule="auto"/>
        <w:rPr>
          <w:rFonts w:cs="Arial"/>
          <w:sz w:val="22"/>
          <w:szCs w:val="22"/>
        </w:rPr>
      </w:pPr>
      <w:r w:rsidRPr="00CE7E68">
        <w:rPr>
          <w:rFonts w:cs="Arial"/>
          <w:sz w:val="22"/>
          <w:szCs w:val="22"/>
        </w:rPr>
        <w:t>19</w:t>
      </w:r>
      <w:r w:rsidR="00D32C0C" w:rsidRPr="00CE7E68">
        <w:rPr>
          <w:rFonts w:cs="Arial"/>
          <w:sz w:val="22"/>
          <w:szCs w:val="22"/>
        </w:rPr>
        <w:t>.1.</w:t>
      </w:r>
      <w:r w:rsidR="00D32C0C" w:rsidRPr="00CE7E68">
        <w:rPr>
          <w:rFonts w:cs="Arial"/>
          <w:sz w:val="22"/>
          <w:szCs w:val="22"/>
        </w:rPr>
        <w:tab/>
        <w:t>Fica eleito o Foro da Justiça Comum do Distrito Federal para dirimir eventuais controvérsias relativas ao cumprimento deste pacto.</w:t>
      </w:r>
    </w:p>
    <w:p w14:paraId="398AB2FB" w14:textId="77777777" w:rsidR="00D32C0C" w:rsidRPr="00CE7E68" w:rsidRDefault="00C034D9" w:rsidP="00620BC3">
      <w:pPr>
        <w:pStyle w:val="Corponico"/>
        <w:widowControl w:val="0"/>
        <w:suppressAutoHyphens w:val="0"/>
        <w:spacing w:before="120" w:after="120" w:line="360" w:lineRule="auto"/>
        <w:rPr>
          <w:rFonts w:cs="Arial"/>
          <w:sz w:val="22"/>
          <w:szCs w:val="22"/>
        </w:rPr>
      </w:pPr>
      <w:r w:rsidRPr="00CE7E68">
        <w:rPr>
          <w:rFonts w:cs="Arial"/>
          <w:sz w:val="22"/>
          <w:szCs w:val="22"/>
        </w:rPr>
        <w:t>19</w:t>
      </w:r>
      <w:r w:rsidR="00D32C0C" w:rsidRPr="00CE7E68">
        <w:rPr>
          <w:rFonts w:cs="Arial"/>
          <w:sz w:val="22"/>
          <w:szCs w:val="22"/>
        </w:rPr>
        <w:t>.2.</w:t>
      </w:r>
      <w:r w:rsidR="00D32C0C" w:rsidRPr="00CE7E68">
        <w:rPr>
          <w:rFonts w:cs="Arial"/>
          <w:sz w:val="22"/>
          <w:szCs w:val="22"/>
        </w:rPr>
        <w:tab/>
        <w:t>Por estarem de acordo, foi mandado lavrar o presente Contrato, do qual se extraíram 02 (duas) vias, para um só efeito, as quais, depois de lidas, são assinadas pelos representantes das partes e pelas testemunhas abaixo.</w:t>
      </w:r>
    </w:p>
    <w:p w14:paraId="398AB2FC" w14:textId="12C7206C" w:rsidR="00D32C0C" w:rsidRPr="00CE7E68" w:rsidRDefault="00D32C0C" w:rsidP="00620BC3">
      <w:pPr>
        <w:pStyle w:val="Corponico"/>
        <w:widowControl w:val="0"/>
        <w:suppressAutoHyphens w:val="0"/>
        <w:spacing w:before="120" w:after="120" w:line="360" w:lineRule="auto"/>
        <w:jc w:val="right"/>
        <w:rPr>
          <w:rFonts w:cs="Arial"/>
          <w:sz w:val="22"/>
        </w:rPr>
      </w:pPr>
      <w:r w:rsidRPr="00CE7E68">
        <w:rPr>
          <w:rFonts w:cs="Arial"/>
          <w:sz w:val="22"/>
        </w:rPr>
        <w:lastRenderedPageBreak/>
        <w:t>Brasília (DF), __</w:t>
      </w:r>
      <w:r w:rsidR="00713C24" w:rsidRPr="00CE7E68">
        <w:rPr>
          <w:rFonts w:cs="Arial"/>
          <w:sz w:val="22"/>
        </w:rPr>
        <w:fldChar w:fldCharType="begin"/>
      </w:r>
      <w:r w:rsidRPr="00CE7E68">
        <w:rPr>
          <w:rFonts w:cs="Arial"/>
          <w:sz w:val="22"/>
        </w:rPr>
        <w:instrText>"Texto9"</w:instrText>
      </w:r>
      <w:r w:rsidR="00713C24" w:rsidRPr="00CE7E68">
        <w:rPr>
          <w:rFonts w:cs="Arial"/>
          <w:sz w:val="22"/>
        </w:rPr>
        <w:fldChar w:fldCharType="end"/>
      </w:r>
      <w:bookmarkStart w:id="37" w:name="Texto9"/>
      <w:bookmarkEnd w:id="37"/>
      <w:r w:rsidRPr="00CE7E68">
        <w:rPr>
          <w:rFonts w:cs="Arial"/>
          <w:sz w:val="22"/>
        </w:rPr>
        <w:t xml:space="preserve"> de ______________ </w:t>
      </w:r>
      <w:proofErr w:type="spellStart"/>
      <w:r w:rsidRPr="00CE7E68">
        <w:rPr>
          <w:rFonts w:cs="Arial"/>
          <w:sz w:val="22"/>
        </w:rPr>
        <w:t>de</w:t>
      </w:r>
      <w:proofErr w:type="spellEnd"/>
      <w:r w:rsidRPr="00CE7E68">
        <w:rPr>
          <w:rFonts w:cs="Arial"/>
          <w:sz w:val="22"/>
        </w:rPr>
        <w:t xml:space="preserve"> 20</w:t>
      </w:r>
      <w:r w:rsidR="002B5AF0" w:rsidRPr="00CE7E68">
        <w:rPr>
          <w:rFonts w:cs="Arial"/>
          <w:sz w:val="22"/>
        </w:rPr>
        <w:t>2</w:t>
      </w:r>
      <w:r w:rsidR="002453DE" w:rsidRPr="00CE7E68">
        <w:rPr>
          <w:rFonts w:cs="Arial"/>
          <w:sz w:val="22"/>
        </w:rPr>
        <w:t>5</w:t>
      </w:r>
      <w:r w:rsidRPr="00CE7E68">
        <w:rPr>
          <w:rFonts w:cs="Arial"/>
          <w:sz w:val="22"/>
        </w:rPr>
        <w:t>.</w:t>
      </w:r>
    </w:p>
    <w:p w14:paraId="398AB2FF" w14:textId="77777777" w:rsidR="00645173" w:rsidRPr="00CE7E68" w:rsidRDefault="00645173" w:rsidP="0006703D">
      <w:pPr>
        <w:pStyle w:val="Corponico"/>
        <w:widowControl w:val="0"/>
        <w:suppressAutoHyphens w:val="0"/>
        <w:spacing w:after="0"/>
        <w:jc w:val="center"/>
        <w:rPr>
          <w:rFonts w:cs="Arial"/>
          <w:sz w:val="12"/>
          <w:szCs w:val="12"/>
        </w:rPr>
      </w:pPr>
    </w:p>
    <w:p w14:paraId="398AB300" w14:textId="77777777" w:rsidR="00D32C0C" w:rsidRPr="00CE7E68" w:rsidRDefault="00D32C0C" w:rsidP="00C344D5">
      <w:pPr>
        <w:pStyle w:val="Corponico"/>
        <w:widowControl w:val="0"/>
        <w:suppressAutoHyphens w:val="0"/>
        <w:spacing w:after="120"/>
        <w:jc w:val="center"/>
        <w:rPr>
          <w:rFonts w:cs="Arial"/>
          <w:sz w:val="22"/>
        </w:rPr>
      </w:pPr>
      <w:r w:rsidRPr="00CE7E68">
        <w:rPr>
          <w:rFonts w:cs="Arial"/>
          <w:sz w:val="22"/>
        </w:rPr>
        <w:t>_______________________________</w:t>
      </w:r>
      <w:r w:rsidRPr="00CE7E68">
        <w:rPr>
          <w:rFonts w:cs="Arial"/>
          <w:sz w:val="22"/>
        </w:rPr>
        <w:br/>
        <w:t>CONTRATANTE</w:t>
      </w:r>
    </w:p>
    <w:p w14:paraId="398AB305" w14:textId="77777777" w:rsidR="00F86C9F" w:rsidRPr="00CE7E68" w:rsidRDefault="00F86C9F" w:rsidP="0006703D">
      <w:pPr>
        <w:pStyle w:val="Corponico"/>
        <w:widowControl w:val="0"/>
        <w:suppressAutoHyphens w:val="0"/>
        <w:spacing w:after="0"/>
        <w:jc w:val="center"/>
        <w:rPr>
          <w:rFonts w:cs="Arial"/>
          <w:sz w:val="12"/>
          <w:szCs w:val="12"/>
        </w:rPr>
      </w:pPr>
    </w:p>
    <w:p w14:paraId="398AB306" w14:textId="77777777" w:rsidR="00D32C0C" w:rsidRPr="00CE7E68" w:rsidRDefault="00D32C0C" w:rsidP="00C344D5">
      <w:pPr>
        <w:pStyle w:val="Corponico"/>
        <w:widowControl w:val="0"/>
        <w:suppressAutoHyphens w:val="0"/>
        <w:spacing w:before="120" w:after="120"/>
        <w:jc w:val="center"/>
        <w:rPr>
          <w:rFonts w:cs="Arial"/>
          <w:sz w:val="22"/>
        </w:rPr>
      </w:pPr>
      <w:r w:rsidRPr="00CE7E68">
        <w:rPr>
          <w:rFonts w:cs="Arial"/>
          <w:sz w:val="22"/>
        </w:rPr>
        <w:t>_______________________________</w:t>
      </w:r>
      <w:r w:rsidRPr="00CE7E68">
        <w:rPr>
          <w:rFonts w:cs="Arial"/>
          <w:sz w:val="22"/>
        </w:rPr>
        <w:br/>
        <w:t>CONTRATADA</w:t>
      </w:r>
    </w:p>
    <w:p w14:paraId="398AB307" w14:textId="77777777" w:rsidR="00D32C0C" w:rsidRPr="00CE7E68" w:rsidRDefault="00D32C0C" w:rsidP="006375AA">
      <w:pPr>
        <w:pStyle w:val="Corponico"/>
        <w:widowControl w:val="0"/>
        <w:suppressAutoHyphens w:val="0"/>
        <w:spacing w:before="120" w:after="0"/>
        <w:jc w:val="left"/>
        <w:rPr>
          <w:rFonts w:cs="Arial"/>
          <w:sz w:val="2"/>
          <w:szCs w:val="2"/>
        </w:rPr>
      </w:pPr>
      <w:r w:rsidRPr="00CE7E68">
        <w:rPr>
          <w:rFonts w:cs="Arial"/>
          <w:sz w:val="22"/>
        </w:rPr>
        <w:t>TESTEMUNHAS:</w:t>
      </w:r>
    </w:p>
    <w:p w14:paraId="398AB308" w14:textId="77777777" w:rsidR="00D32C0C" w:rsidRPr="00CE7E68" w:rsidRDefault="00D32C0C" w:rsidP="00D32C0C">
      <w:pPr>
        <w:keepNext/>
        <w:widowControl w:val="0"/>
        <w:spacing w:before="120" w:line="360" w:lineRule="auto"/>
        <w:ind w:right="280"/>
        <w:rPr>
          <w:rFonts w:cs="Arial"/>
          <w:sz w:val="22"/>
          <w:szCs w:val="22"/>
        </w:rPr>
      </w:pPr>
      <w:r w:rsidRPr="00CE7E68">
        <w:rPr>
          <w:rFonts w:cs="Arial"/>
          <w:sz w:val="22"/>
        </w:rPr>
        <w:t xml:space="preserve">_____________________________                          </w:t>
      </w:r>
      <w:r w:rsidRPr="00CE7E68">
        <w:rPr>
          <w:rFonts w:cs="Arial"/>
          <w:sz w:val="22"/>
          <w:szCs w:val="22"/>
        </w:rPr>
        <w:t>_____________________________</w:t>
      </w:r>
    </w:p>
    <w:p w14:paraId="398AB309" w14:textId="3A754228" w:rsidR="00D32C0C" w:rsidRPr="00CE7E68" w:rsidRDefault="00D32C0C" w:rsidP="00D62853">
      <w:pPr>
        <w:pStyle w:val="Corponico"/>
        <w:widowControl w:val="0"/>
        <w:suppressAutoHyphens w:val="0"/>
        <w:jc w:val="center"/>
        <w:rPr>
          <w:rFonts w:cs="Arial"/>
          <w:b/>
          <w:szCs w:val="24"/>
        </w:rPr>
      </w:pPr>
      <w:r w:rsidRPr="00CE7E68">
        <w:rPr>
          <w:rFonts w:cs="Arial"/>
          <w:sz w:val="22"/>
          <w:szCs w:val="22"/>
        </w:rPr>
        <w:br w:type="page"/>
      </w:r>
      <w:r w:rsidR="005E4EAD" w:rsidRPr="00CE7E68">
        <w:rPr>
          <w:rFonts w:cs="Arial"/>
          <w:b/>
          <w:szCs w:val="24"/>
        </w:rPr>
        <w:lastRenderedPageBreak/>
        <w:t>CONCORRÊNCIA ELETRÔNICA</w:t>
      </w:r>
      <w:r w:rsidRPr="00CE7E68">
        <w:rPr>
          <w:rFonts w:cs="Arial"/>
          <w:b/>
          <w:szCs w:val="24"/>
        </w:rPr>
        <w:t xml:space="preserve"> Nº</w:t>
      </w:r>
      <w:r w:rsidR="008A584C" w:rsidRPr="00CE7E68">
        <w:rPr>
          <w:rFonts w:cs="Arial"/>
          <w:b/>
          <w:szCs w:val="24"/>
        </w:rPr>
        <w:t xml:space="preserve"> </w:t>
      </w:r>
      <w:r w:rsidR="005C10E2">
        <w:rPr>
          <w:rFonts w:cs="Arial"/>
          <w:b/>
          <w:szCs w:val="24"/>
        </w:rPr>
        <w:t>90003</w:t>
      </w:r>
      <w:r w:rsidR="008A584C" w:rsidRPr="00CE7E68">
        <w:rPr>
          <w:rFonts w:cs="Arial"/>
          <w:b/>
          <w:szCs w:val="24"/>
        </w:rPr>
        <w:t>/202</w:t>
      </w:r>
      <w:r w:rsidR="006375AA" w:rsidRPr="00CE7E68">
        <w:rPr>
          <w:rFonts w:cs="Arial"/>
          <w:b/>
          <w:szCs w:val="24"/>
        </w:rPr>
        <w:t>5</w:t>
      </w:r>
    </w:p>
    <w:p w14:paraId="398AB30A" w14:textId="6F9EB1D6" w:rsidR="00D32C0C" w:rsidRPr="00CE7E68" w:rsidRDefault="00D32C0C" w:rsidP="004B46E8">
      <w:pPr>
        <w:widowControl w:val="0"/>
        <w:spacing w:line="360" w:lineRule="auto"/>
        <w:contextualSpacing/>
        <w:rPr>
          <w:rFonts w:cs="Arial"/>
          <w:bCs/>
          <w:sz w:val="22"/>
          <w:szCs w:val="22"/>
        </w:rPr>
      </w:pPr>
      <w:r w:rsidRPr="00CE7E68">
        <w:rPr>
          <w:rFonts w:cs="Arial"/>
          <w:b/>
          <w:bCs/>
          <w:sz w:val="22"/>
          <w:szCs w:val="22"/>
        </w:rPr>
        <w:t>ANEXO X</w:t>
      </w:r>
      <w:r w:rsidR="00AB5C38" w:rsidRPr="00CE7E68">
        <w:rPr>
          <w:rFonts w:cs="Arial"/>
          <w:b/>
          <w:bCs/>
          <w:sz w:val="22"/>
          <w:szCs w:val="22"/>
        </w:rPr>
        <w:t>I</w:t>
      </w:r>
      <w:r w:rsidRPr="00CE7E68">
        <w:rPr>
          <w:rFonts w:cs="Arial"/>
          <w:sz w:val="22"/>
          <w:szCs w:val="22"/>
        </w:rPr>
        <w:t xml:space="preserve"> - </w:t>
      </w:r>
      <w:r w:rsidRPr="00CE7E68">
        <w:rPr>
          <w:rFonts w:cs="Arial"/>
          <w:bCs/>
          <w:sz w:val="22"/>
          <w:szCs w:val="22"/>
        </w:rPr>
        <w:t>Metodologia de Conferência de Dados de Empresas Tributadas pelo Lucro Real ou Lucro Presumido</w:t>
      </w:r>
    </w:p>
    <w:p w14:paraId="398AB30B" w14:textId="77777777" w:rsidR="00D32C0C" w:rsidRPr="00CE7E68" w:rsidRDefault="00D32C0C" w:rsidP="00D63550">
      <w:pPr>
        <w:pStyle w:val="Corponico"/>
        <w:widowControl w:val="0"/>
        <w:suppressAutoHyphens w:val="0"/>
        <w:spacing w:after="0"/>
        <w:rPr>
          <w:rFonts w:cs="Arial"/>
          <w:bCs/>
          <w:sz w:val="22"/>
          <w:szCs w:val="22"/>
          <w:highlight w:val="yellow"/>
        </w:rPr>
      </w:pPr>
    </w:p>
    <w:p w14:paraId="398AB30C" w14:textId="77777777" w:rsidR="00D32C0C" w:rsidRPr="00CE7E68" w:rsidRDefault="00D32C0C" w:rsidP="004B46E8">
      <w:pPr>
        <w:pStyle w:val="Corponico"/>
        <w:widowControl w:val="0"/>
        <w:suppressAutoHyphens w:val="0"/>
        <w:spacing w:after="0" w:line="360" w:lineRule="auto"/>
        <w:jc w:val="left"/>
        <w:rPr>
          <w:rFonts w:cs="Arial"/>
          <w:sz w:val="22"/>
          <w:szCs w:val="22"/>
        </w:rPr>
      </w:pPr>
      <w:r w:rsidRPr="00CE7E68">
        <w:rPr>
          <w:rFonts w:cs="Arial"/>
          <w:sz w:val="22"/>
          <w:szCs w:val="22"/>
        </w:rPr>
        <w:t xml:space="preserve">Conforme previsto no item 9.3 do Anexo I do Edital: </w:t>
      </w:r>
    </w:p>
    <w:p w14:paraId="398AB30D" w14:textId="51CCD20F" w:rsidR="00D32C0C" w:rsidRPr="00CE7E68" w:rsidRDefault="00D62853" w:rsidP="004B46E8">
      <w:pPr>
        <w:spacing w:after="0" w:line="360" w:lineRule="auto"/>
        <w:rPr>
          <w:sz w:val="22"/>
          <w:szCs w:val="22"/>
          <w:u w:val="single"/>
        </w:rPr>
      </w:pPr>
      <w:r w:rsidRPr="00CE7E68">
        <w:rPr>
          <w:sz w:val="22"/>
          <w:szCs w:val="22"/>
        </w:rPr>
        <w:t xml:space="preserve">a) </w:t>
      </w:r>
      <w:r w:rsidR="00D32C0C" w:rsidRPr="00CE7E68">
        <w:rPr>
          <w:sz w:val="22"/>
          <w:szCs w:val="22"/>
        </w:rPr>
        <w:t xml:space="preserve">Com fundamento no art. 16 da Lei nº 9.779/1999, art. 2º do Decreto nº 6.022/2007 e art. 4º IN RFB nº 1252/2012, as empresas optantes pelo Lucro Presumido ou Lucro Real </w:t>
      </w:r>
      <w:r w:rsidR="00D32C0C" w:rsidRPr="00CE7E68">
        <w:rPr>
          <w:sz w:val="22"/>
          <w:szCs w:val="22"/>
          <w:u w:val="single"/>
        </w:rPr>
        <w:t>deverão</w:t>
      </w:r>
      <w:r w:rsidR="00D32C0C" w:rsidRPr="00CE7E68">
        <w:rPr>
          <w:sz w:val="22"/>
          <w:szCs w:val="22"/>
        </w:rPr>
        <w:t xml:space="preserve"> apresentar os recibos de Escrituração Fiscal Digital da Contribuição para o PIS/PASEP e para o Financiamento da Seguridade Social (COFINS) - EFD - Contribuições, relativos aos 12 (doze) meses correspondentes ao </w:t>
      </w:r>
      <w:r w:rsidR="00C8432B" w:rsidRPr="00CE7E68">
        <w:rPr>
          <w:sz w:val="22"/>
          <w:szCs w:val="22"/>
        </w:rPr>
        <w:t xml:space="preserve">último </w:t>
      </w:r>
      <w:r w:rsidR="00D32C0C" w:rsidRPr="00CE7E68">
        <w:rPr>
          <w:sz w:val="22"/>
          <w:szCs w:val="22"/>
        </w:rPr>
        <w:t xml:space="preserve">Balanço Patrimonial e demonstrações contábeis, de que trata o inciso </w:t>
      </w:r>
      <w:r w:rsidR="008F0D05" w:rsidRPr="00CE7E68">
        <w:rPr>
          <w:sz w:val="22"/>
          <w:szCs w:val="22"/>
        </w:rPr>
        <w:t>V</w:t>
      </w:r>
      <w:r w:rsidR="00D32C0C" w:rsidRPr="00CE7E68">
        <w:rPr>
          <w:sz w:val="22"/>
          <w:szCs w:val="22"/>
        </w:rPr>
        <w:t xml:space="preserve"> do item </w:t>
      </w:r>
      <w:r w:rsidR="007077C7" w:rsidRPr="00CE7E68">
        <w:rPr>
          <w:sz w:val="22"/>
          <w:szCs w:val="22"/>
        </w:rPr>
        <w:t>12.3</w:t>
      </w:r>
      <w:r w:rsidR="00D32C0C" w:rsidRPr="00CE7E68">
        <w:rPr>
          <w:sz w:val="22"/>
          <w:szCs w:val="22"/>
        </w:rPr>
        <w:t xml:space="preserve"> do Capítulo X</w:t>
      </w:r>
      <w:r w:rsidR="007077C7" w:rsidRPr="00CE7E68">
        <w:rPr>
          <w:sz w:val="22"/>
          <w:szCs w:val="22"/>
        </w:rPr>
        <w:t xml:space="preserve">II </w:t>
      </w:r>
      <w:r w:rsidR="00D32C0C" w:rsidRPr="00CE7E68">
        <w:rPr>
          <w:sz w:val="22"/>
          <w:szCs w:val="22"/>
        </w:rPr>
        <w:t>do Edital, sendo que a receita bruta calculada a partir dos recibos, observado o disposto no art. 3º da Lei nº</w:t>
      </w:r>
      <w:r w:rsidR="00AB75B1" w:rsidRPr="00CE7E68">
        <w:rPr>
          <w:sz w:val="22"/>
          <w:szCs w:val="22"/>
        </w:rPr>
        <w:t> </w:t>
      </w:r>
      <w:r w:rsidR="00D32C0C" w:rsidRPr="00CE7E68">
        <w:rPr>
          <w:sz w:val="22"/>
          <w:szCs w:val="22"/>
        </w:rPr>
        <w:t xml:space="preserve">9.718/1998, deverá guardar compatibilidade com as demonstrações apresentadas. </w:t>
      </w:r>
      <w:r w:rsidR="00D32C0C" w:rsidRPr="00CE7E68">
        <w:rPr>
          <w:sz w:val="22"/>
          <w:szCs w:val="22"/>
          <w:u w:val="single"/>
        </w:rPr>
        <w:t xml:space="preserve">Caso não haja a compatibilidade mencionada a licitante deverá apresentar justificativas pertinentes </w:t>
      </w:r>
      <w:r w:rsidR="00071538" w:rsidRPr="00CE7E68">
        <w:rPr>
          <w:sz w:val="22"/>
          <w:szCs w:val="22"/>
          <w:u w:val="single"/>
        </w:rPr>
        <w:t>para análise</w:t>
      </w:r>
      <w:r w:rsidR="00D32C0C" w:rsidRPr="00CE7E68">
        <w:rPr>
          <w:sz w:val="22"/>
          <w:szCs w:val="22"/>
          <w:u w:val="single"/>
        </w:rPr>
        <w:t>.</w:t>
      </w:r>
    </w:p>
    <w:p w14:paraId="398AB30E" w14:textId="77777777" w:rsidR="00D32C0C" w:rsidRPr="00CE7E68" w:rsidRDefault="00D32C0C" w:rsidP="004B46E8">
      <w:pPr>
        <w:pStyle w:val="EstiloTermodeReferencia"/>
        <w:spacing w:before="120" w:after="0"/>
        <w:ind w:left="567"/>
      </w:pPr>
      <w:r w:rsidRPr="00CE7E68">
        <w:t>a.1)</w:t>
      </w:r>
      <w:r w:rsidR="00071538" w:rsidRPr="00CE7E68">
        <w:t xml:space="preserve"> Para fins do disposto no item anterior considera-se compatível uma variação de até </w:t>
      </w:r>
      <w:r w:rsidR="00071538" w:rsidRPr="00CE7E68">
        <w:rPr>
          <w:b/>
          <w:bCs/>
        </w:rPr>
        <w:t>15%</w:t>
      </w:r>
      <w:r w:rsidR="00071538" w:rsidRPr="00CE7E68">
        <w:t xml:space="preserve"> (positivo ou negativo) entre o montante da receita bruta constante das demonstrações contábeis e o valor da receita bruta apurada com base nos recibos EFD – contribuições</w:t>
      </w:r>
      <w:r w:rsidRPr="00CE7E68">
        <w:t>.</w:t>
      </w:r>
    </w:p>
    <w:p w14:paraId="56D66171" w14:textId="11A20841" w:rsidR="004A2DD2" w:rsidRPr="00CE7E68" w:rsidRDefault="004A2DD2" w:rsidP="004B46E8">
      <w:pPr>
        <w:pStyle w:val="EstiloTermodeReferencia"/>
        <w:spacing w:before="0" w:after="0"/>
        <w:ind w:left="567"/>
      </w:pPr>
      <w:r w:rsidRPr="00CE7E68">
        <w:t>a.2) As justificativas, de que trata a alínea “a”, deverão ser comprovadas por meio da apresentação de laudo exarado pelo responsável técnico pela contabilidade da licitante acompanhado da respectiva documentação pertinente.</w:t>
      </w:r>
    </w:p>
    <w:p w14:paraId="398AB30F" w14:textId="77777777" w:rsidR="00D62853" w:rsidRPr="00CE7E68" w:rsidRDefault="00D62853" w:rsidP="004B46E8">
      <w:pPr>
        <w:spacing w:before="120" w:after="0" w:line="360" w:lineRule="auto"/>
        <w:rPr>
          <w:sz w:val="22"/>
          <w:szCs w:val="22"/>
        </w:rPr>
      </w:pPr>
      <w:r w:rsidRPr="00CE7E68">
        <w:rPr>
          <w:sz w:val="22"/>
          <w:szCs w:val="22"/>
        </w:rPr>
        <w:t xml:space="preserve">b) As empresas sujeitas ao regime de tributação de incidência </w:t>
      </w:r>
      <w:r w:rsidRPr="00CE7E68">
        <w:rPr>
          <w:b/>
          <w:bCs/>
          <w:sz w:val="22"/>
          <w:szCs w:val="22"/>
          <w:u w:val="single"/>
        </w:rPr>
        <w:t>não cumulativa</w:t>
      </w:r>
      <w:r w:rsidRPr="00CE7E68">
        <w:rPr>
          <w:sz w:val="22"/>
          <w:szCs w:val="22"/>
        </w:rPr>
        <w:t xml:space="preserve"> de PIS e </w:t>
      </w:r>
      <w:proofErr w:type="spellStart"/>
      <w:r w:rsidRPr="00CE7E68">
        <w:rPr>
          <w:sz w:val="22"/>
          <w:szCs w:val="22"/>
        </w:rPr>
        <w:t>Cofins</w:t>
      </w:r>
      <w:proofErr w:type="spellEnd"/>
      <w:r w:rsidRPr="00CE7E68">
        <w:rPr>
          <w:sz w:val="22"/>
          <w:szCs w:val="22"/>
        </w:rPr>
        <w:t xml:space="preserve"> deverão comprovar que as alíquotas dos referidos tributos adotados na taxa de BDI correspondem à média dos percentuais efetivos recolhidos em virtude do direito de compensação dos créditos previstos no art. 3º das Leis </w:t>
      </w:r>
      <w:proofErr w:type="spellStart"/>
      <w:r w:rsidRPr="00CE7E68">
        <w:rPr>
          <w:sz w:val="22"/>
          <w:szCs w:val="22"/>
        </w:rPr>
        <w:t>nºs</w:t>
      </w:r>
      <w:proofErr w:type="spellEnd"/>
      <w:r w:rsidRPr="00CE7E68">
        <w:rPr>
          <w:sz w:val="22"/>
          <w:szCs w:val="22"/>
        </w:rPr>
        <w:t xml:space="preserve"> 10.637/2002 e 10.833/2003, de forma a garantir que os preços contratados pela administração pública reflitam os benefícios tributários concedidos pela legislação tributária. A comprovação de que trata este item </w:t>
      </w:r>
      <w:r w:rsidRPr="00CE7E68">
        <w:rPr>
          <w:b/>
          <w:bCs/>
          <w:sz w:val="22"/>
          <w:szCs w:val="22"/>
          <w:u w:val="single"/>
        </w:rPr>
        <w:t>poderá ser feita</w:t>
      </w:r>
      <w:r w:rsidRPr="00CE7E68">
        <w:rPr>
          <w:sz w:val="22"/>
          <w:szCs w:val="22"/>
        </w:rPr>
        <w:t xml:space="preserve"> pelo cálculo da média dessas contribuições dos últimos 12 (doze) meses disponíveis, mediante a apresentação dos recibos de entrega de escrituração fiscal digital (EFD / SPED), </w:t>
      </w:r>
      <w:r w:rsidRPr="00CE7E68">
        <w:rPr>
          <w:b/>
          <w:bCs/>
          <w:sz w:val="22"/>
          <w:szCs w:val="22"/>
          <w:u w:val="single"/>
        </w:rPr>
        <w:t>ou</w:t>
      </w:r>
      <w:r w:rsidRPr="00CE7E68">
        <w:rPr>
          <w:sz w:val="22"/>
          <w:szCs w:val="22"/>
        </w:rPr>
        <w:t>, pelo cálculo da média dos recibos de que trata o item anterior</w:t>
      </w:r>
      <w:r w:rsidR="001F335C" w:rsidRPr="00CE7E68">
        <w:rPr>
          <w:sz w:val="22"/>
          <w:szCs w:val="22"/>
        </w:rPr>
        <w:t>.</w:t>
      </w:r>
    </w:p>
    <w:p w14:paraId="398AB310" w14:textId="77777777" w:rsidR="00950BB3" w:rsidRPr="00CE7E68" w:rsidRDefault="00950BB3" w:rsidP="004B46E8">
      <w:pPr>
        <w:pStyle w:val="EstiloTermodeReferencia"/>
        <w:spacing w:before="0" w:after="0"/>
        <w:ind w:left="567"/>
      </w:pPr>
      <w:r w:rsidRPr="00CE7E68">
        <w:lastRenderedPageBreak/>
        <w:t xml:space="preserve">b.1) </w:t>
      </w:r>
      <w:r w:rsidR="0047445A" w:rsidRPr="00CE7E68">
        <w:t xml:space="preserve">Caso a licitante tenha alterado o regime de tributação de incidência cumulativa de PIS e COFINS para a incidência </w:t>
      </w:r>
      <w:r w:rsidR="0047445A" w:rsidRPr="00CE7E68">
        <w:rPr>
          <w:b/>
          <w:bCs/>
        </w:rPr>
        <w:t>não cumulativa</w:t>
      </w:r>
      <w:r w:rsidR="0047445A" w:rsidRPr="00CE7E68">
        <w:t xml:space="preserve"> </w:t>
      </w:r>
      <w:r w:rsidR="0047445A" w:rsidRPr="00CE7E68">
        <w:rPr>
          <w:u w:val="single"/>
        </w:rPr>
        <w:t>há menos de 12 (doze) meses</w:t>
      </w:r>
      <w:r w:rsidR="0047445A" w:rsidRPr="00CE7E68">
        <w:t>,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a.</w:t>
      </w:r>
      <w:r w:rsidRPr="00CE7E68">
        <w:t xml:space="preserve"> </w:t>
      </w:r>
    </w:p>
    <w:p w14:paraId="398AB311" w14:textId="77777777" w:rsidR="00D62853" w:rsidRPr="00CE7E68" w:rsidRDefault="00D62853" w:rsidP="004B46E8">
      <w:pPr>
        <w:pStyle w:val="EstiloTermodeReferencia"/>
        <w:spacing w:before="0" w:after="0"/>
        <w:ind w:left="567"/>
      </w:pPr>
      <w:r w:rsidRPr="00CE7E68">
        <w:t>b.</w:t>
      </w:r>
      <w:r w:rsidR="00950BB3" w:rsidRPr="00CE7E68">
        <w:t>2</w:t>
      </w:r>
      <w:r w:rsidRPr="00CE7E68">
        <w:t xml:space="preserve">) </w:t>
      </w:r>
      <w:r w:rsidR="00950BB3" w:rsidRPr="00CE7E68">
        <w:t xml:space="preserve">E para o caso de a totalidade </w:t>
      </w:r>
      <w:r w:rsidRPr="00CE7E68">
        <w:t xml:space="preserve">dos recibos apresentados demonstrarem o regime de tributação </w:t>
      </w:r>
      <w:r w:rsidRPr="00CE7E68">
        <w:rPr>
          <w:b/>
          <w:bCs/>
          <w:u w:val="single"/>
        </w:rPr>
        <w:t>cumulativa</w:t>
      </w:r>
      <w:r w:rsidRPr="00CE7E68">
        <w:t xml:space="preserve"> para o PIS e COFINS, e esse não for exceção prevista pelas Leis nº 10.637/2002 e 10.833/2003, para a tributação pelo Lucro Real, a licitante deverá considerar as alíquotas cheias para essas contribuições sociais em seu BDI.</w:t>
      </w:r>
      <w:r w:rsidR="00696627" w:rsidRPr="00CE7E68">
        <w:t xml:space="preserve"> </w:t>
      </w:r>
    </w:p>
    <w:p w14:paraId="398AB312" w14:textId="77777777" w:rsidR="00D8308A" w:rsidRPr="00CE7E68" w:rsidRDefault="00696627" w:rsidP="004B46E8">
      <w:pPr>
        <w:spacing w:after="0" w:line="360" w:lineRule="auto"/>
        <w:ind w:left="1134"/>
        <w:rPr>
          <w:sz w:val="22"/>
          <w:szCs w:val="22"/>
        </w:rPr>
      </w:pPr>
      <w:r w:rsidRPr="00CE7E68">
        <w:rPr>
          <w:sz w:val="22"/>
          <w:szCs w:val="22"/>
        </w:rPr>
        <w:t>b.</w:t>
      </w:r>
      <w:r w:rsidR="00950BB3" w:rsidRPr="00CE7E68">
        <w:rPr>
          <w:sz w:val="22"/>
          <w:szCs w:val="22"/>
        </w:rPr>
        <w:t>2</w:t>
      </w:r>
      <w:r w:rsidRPr="00CE7E68">
        <w:rPr>
          <w:sz w:val="22"/>
          <w:szCs w:val="22"/>
        </w:rPr>
        <w:t>.1) Na hipótese de cumulatividade das alíquotas de PIS e COFINS como exceção no regime de tributação pelo Lucro Real, prevista no item b.</w:t>
      </w:r>
      <w:r w:rsidR="00950BB3" w:rsidRPr="00CE7E68">
        <w:rPr>
          <w:sz w:val="22"/>
          <w:szCs w:val="22"/>
        </w:rPr>
        <w:t>2</w:t>
      </w:r>
      <w:r w:rsidRPr="00CE7E68">
        <w:rPr>
          <w:sz w:val="22"/>
          <w:szCs w:val="22"/>
        </w:rPr>
        <w:t>, a licitante deverá indicar os dispositivos legais da(s) Lei(s) nº10.637/2002 e 10.833/2003, que respaldam tais alíquotas em sua tributação.</w:t>
      </w:r>
    </w:p>
    <w:p w14:paraId="398AB314" w14:textId="11C9D4A6" w:rsidR="00574332" w:rsidRPr="00CE7E68" w:rsidRDefault="00574332" w:rsidP="004B46E8">
      <w:pPr>
        <w:pStyle w:val="EstiloTermodeReferencia"/>
        <w:spacing w:before="0" w:after="0"/>
        <w:ind w:left="567"/>
      </w:pPr>
      <w:r w:rsidRPr="00CE7E68">
        <w:t>b.</w:t>
      </w:r>
      <w:r w:rsidR="00950BB3" w:rsidRPr="00CE7E68">
        <w:t>3</w:t>
      </w:r>
      <w:r w:rsidRPr="00CE7E68">
        <w:t xml:space="preserve">) De modo a assegurar os princípios da isonomia entre os licitantes, da vinculação ao instrumento convocatório e do julgamento objetivo (art. </w:t>
      </w:r>
      <w:r w:rsidR="00EE381C" w:rsidRPr="00CE7E68">
        <w:t>5</w:t>
      </w:r>
      <w:r w:rsidRPr="00CE7E68">
        <w:t xml:space="preserve">º da Lei nº </w:t>
      </w:r>
      <w:r w:rsidR="00EE381C" w:rsidRPr="00CE7E68">
        <w:t>14.133</w:t>
      </w:r>
      <w:r w:rsidRPr="00CE7E68">
        <w:t>/</w:t>
      </w:r>
      <w:r w:rsidR="00EE381C" w:rsidRPr="00CE7E68">
        <w:t>2021</w:t>
      </w:r>
      <w:r w:rsidRPr="00CE7E68">
        <w:t>), não serão aceitas retificações nos documentos de que tratam os itens 9.3.12 e 9.3.13 do Anexo I e do</w:t>
      </w:r>
      <w:r w:rsidR="004A2DD2" w:rsidRPr="00CE7E68">
        <w:t>s</w:t>
      </w:r>
      <w:r w:rsidRPr="00CE7E68">
        <w:t xml:space="preserve"> </w:t>
      </w:r>
      <w:r w:rsidR="001F335C" w:rsidRPr="00CE7E68">
        <w:t xml:space="preserve">itens a e b do presente </w:t>
      </w:r>
      <w:r w:rsidRPr="00CE7E68">
        <w:t>Anexo do Edital com data posterior à data de abertura do certame.</w:t>
      </w:r>
    </w:p>
    <w:p w14:paraId="398AB318" w14:textId="77777777" w:rsidR="00D62853" w:rsidRPr="00CE7E68" w:rsidRDefault="001F335C" w:rsidP="004B46E8">
      <w:pPr>
        <w:pStyle w:val="EstiloTermodeReferencia"/>
        <w:spacing w:before="0" w:after="0"/>
        <w:ind w:left="567"/>
      </w:pPr>
      <w:r w:rsidRPr="00CE7E68">
        <w:t>b.</w:t>
      </w:r>
      <w:r w:rsidR="00950BB3" w:rsidRPr="00CE7E68">
        <w:t>4</w:t>
      </w:r>
      <w:r w:rsidRPr="00CE7E68">
        <w:t>)</w:t>
      </w:r>
      <w:r w:rsidR="00574332" w:rsidRPr="00CE7E68">
        <w:t xml:space="preserve"> Estará dispensada da apresentação da documentação, citada </w:t>
      </w:r>
      <w:r w:rsidRPr="00CE7E68">
        <w:t>acima</w:t>
      </w:r>
      <w:r w:rsidR="00574332" w:rsidRPr="00CE7E68">
        <w:t>, a licitante que, no exercício a que se referem esses itens, foi optante pelo regime do Simples Nacional, devendo-se comprovar tal situação, no caso de impossibilidade de consulta da informação no portal do simples nacional.</w:t>
      </w:r>
    </w:p>
    <w:p w14:paraId="398AB31B" w14:textId="23DFABC3" w:rsidR="0047445A" w:rsidRPr="00CE7E68" w:rsidRDefault="00D32C0C" w:rsidP="00696627">
      <w:pPr>
        <w:pStyle w:val="Corponico"/>
        <w:widowControl w:val="0"/>
        <w:suppressAutoHyphens w:val="0"/>
        <w:spacing w:after="0" w:line="360" w:lineRule="auto"/>
        <w:ind w:firstLine="567"/>
        <w:rPr>
          <w:rFonts w:cs="Arial"/>
          <w:sz w:val="22"/>
          <w:szCs w:val="22"/>
        </w:rPr>
      </w:pPr>
      <w:r w:rsidRPr="00CE7E68">
        <w:rPr>
          <w:rFonts w:cs="Arial"/>
          <w:sz w:val="22"/>
          <w:szCs w:val="22"/>
        </w:rPr>
        <w:t>Os cálculos de que tratam os dispositivos acima serão realizados com o apoio do seguinte conjunto de planilhas.</w:t>
      </w:r>
    </w:p>
    <w:p w14:paraId="398AB31D" w14:textId="5979AC1A" w:rsidR="00D32C0C" w:rsidRPr="00CE7E68" w:rsidRDefault="006375AA" w:rsidP="00D32C0C">
      <w:pPr>
        <w:pStyle w:val="Corponico"/>
        <w:widowControl w:val="0"/>
        <w:suppressAutoHyphens w:val="0"/>
        <w:spacing w:after="0"/>
        <w:ind w:firstLine="567"/>
        <w:jc w:val="center"/>
        <w:rPr>
          <w:rFonts w:cs="Arial"/>
          <w:sz w:val="22"/>
          <w:szCs w:val="22"/>
        </w:rPr>
      </w:pPr>
      <w:r w:rsidRPr="00CE7E68">
        <w:rPr>
          <w:rFonts w:cs="Arial"/>
          <w:sz w:val="22"/>
          <w:szCs w:val="22"/>
        </w:rPr>
        <w:object w:dxaOrig="4668" w:dyaOrig="7424" w14:anchorId="398AB3BC">
          <v:shape id="_x0000_i1027" type="#_x0000_t75" style="width:216.75pt;height:135.75pt" o:ole="">
            <v:imagedata r:id="rId175" o:title=""/>
          </v:shape>
          <o:OLEObject Type="Embed" ProgID="Excel.Sheet.12" ShapeID="_x0000_i1027" DrawAspect="Content" ObjectID="_1826115184" r:id="rId176"/>
        </w:object>
      </w:r>
    </w:p>
    <w:p w14:paraId="398AB321" w14:textId="77777777" w:rsidR="00D32C0C" w:rsidRPr="00CE7E68" w:rsidRDefault="00D32C0C" w:rsidP="00D32C0C">
      <w:pPr>
        <w:pStyle w:val="Corponico"/>
        <w:widowControl w:val="0"/>
        <w:suppressAutoHyphens w:val="0"/>
        <w:spacing w:after="0"/>
        <w:ind w:hanging="284"/>
        <w:jc w:val="center"/>
        <w:rPr>
          <w:rFonts w:cs="Arial"/>
          <w:sz w:val="22"/>
          <w:szCs w:val="22"/>
        </w:rPr>
      </w:pPr>
    </w:p>
    <w:p w14:paraId="398AB322" w14:textId="77777777" w:rsidR="00D32C0C" w:rsidRPr="00CE7E68" w:rsidRDefault="003A409C" w:rsidP="00F507DD">
      <w:pPr>
        <w:pStyle w:val="Corponico"/>
        <w:widowControl w:val="0"/>
        <w:suppressAutoHyphens w:val="0"/>
        <w:spacing w:after="0"/>
        <w:jc w:val="center"/>
        <w:rPr>
          <w:rFonts w:cs="Arial"/>
          <w:sz w:val="22"/>
          <w:szCs w:val="22"/>
        </w:rPr>
      </w:pPr>
      <w:r w:rsidRPr="00CE7E68">
        <w:rPr>
          <w:noProof/>
          <w:lang w:eastAsia="pt-BR"/>
        </w:rPr>
        <w:drawing>
          <wp:inline distT="0" distB="0" distL="0" distR="0" wp14:anchorId="398AB3BD" wp14:editId="398AB3BE">
            <wp:extent cx="5854889" cy="3828415"/>
            <wp:effectExtent l="0" t="0" r="0" b="0"/>
            <wp:docPr id="1580051495"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051495" name="Imagem 1" descr="Calendário&#10;&#10;Descrição gerada automaticamente"/>
                    <pic:cNvPicPr/>
                  </pic:nvPicPr>
                  <pic:blipFill>
                    <a:blip r:embed="rId177" cstate="print"/>
                    <a:stretch>
                      <a:fillRect/>
                    </a:stretch>
                  </pic:blipFill>
                  <pic:spPr>
                    <a:xfrm>
                      <a:off x="0" y="0"/>
                      <a:ext cx="5892570" cy="3853054"/>
                    </a:xfrm>
                    <a:prstGeom prst="rect">
                      <a:avLst/>
                    </a:prstGeom>
                  </pic:spPr>
                </pic:pic>
              </a:graphicData>
            </a:graphic>
          </wp:inline>
        </w:drawing>
      </w:r>
    </w:p>
    <w:p w14:paraId="398AB323" w14:textId="77777777" w:rsidR="00F507DD" w:rsidRPr="00CE7E68" w:rsidRDefault="00F507DD" w:rsidP="00F507DD">
      <w:pPr>
        <w:pStyle w:val="Corponico"/>
        <w:widowControl w:val="0"/>
        <w:suppressAutoHyphens w:val="0"/>
        <w:spacing w:after="0"/>
        <w:jc w:val="center"/>
        <w:rPr>
          <w:rFonts w:cs="Arial"/>
          <w:sz w:val="12"/>
          <w:szCs w:val="12"/>
        </w:rPr>
      </w:pPr>
    </w:p>
    <w:p w14:paraId="398AB325" w14:textId="62289B5F" w:rsidR="00C15CD9" w:rsidRPr="00CE7E68" w:rsidRDefault="003A409C" w:rsidP="006375AA">
      <w:pPr>
        <w:pStyle w:val="Corponico"/>
        <w:widowControl w:val="0"/>
        <w:suppressAutoHyphens w:val="0"/>
        <w:spacing w:before="120" w:after="120" w:line="360" w:lineRule="auto"/>
        <w:jc w:val="center"/>
        <w:rPr>
          <w:noProof/>
          <w:lang w:eastAsia="pt-BR"/>
        </w:rPr>
      </w:pPr>
      <w:r w:rsidRPr="00CE7E68">
        <w:rPr>
          <w:noProof/>
          <w:lang w:eastAsia="pt-BR"/>
        </w:rPr>
        <w:drawing>
          <wp:inline distT="0" distB="0" distL="0" distR="0" wp14:anchorId="398AB3BF" wp14:editId="30521805">
            <wp:extent cx="6115380" cy="3082925"/>
            <wp:effectExtent l="0" t="0" r="0" b="3175"/>
            <wp:docPr id="2103554323"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554323" name="Imagem 1" descr="Interface gráfica do usuário, Tabela&#10;&#10;Descrição gerada automaticamente"/>
                    <pic:cNvPicPr/>
                  </pic:nvPicPr>
                  <pic:blipFill>
                    <a:blip r:embed="rId178" cstate="print"/>
                    <a:stretch>
                      <a:fillRect/>
                    </a:stretch>
                  </pic:blipFill>
                  <pic:spPr>
                    <a:xfrm>
                      <a:off x="0" y="0"/>
                      <a:ext cx="6164033" cy="3107452"/>
                    </a:xfrm>
                    <a:prstGeom prst="rect">
                      <a:avLst/>
                    </a:prstGeom>
                  </pic:spPr>
                </pic:pic>
              </a:graphicData>
            </a:graphic>
          </wp:inline>
        </w:drawing>
      </w:r>
    </w:p>
    <w:p w14:paraId="4ADD680C" w14:textId="77777777" w:rsidR="00C15CD9" w:rsidRPr="00CE7E68" w:rsidRDefault="00C15CD9">
      <w:pPr>
        <w:suppressAutoHyphens w:val="0"/>
        <w:spacing w:after="0"/>
        <w:jc w:val="left"/>
        <w:rPr>
          <w:noProof/>
          <w:lang w:eastAsia="pt-BR"/>
        </w:rPr>
      </w:pPr>
      <w:r w:rsidRPr="00CE7E68">
        <w:rPr>
          <w:noProof/>
          <w:lang w:eastAsia="pt-BR"/>
        </w:rPr>
        <w:br w:type="page"/>
      </w:r>
    </w:p>
    <w:p w14:paraId="2AED7AB7" w14:textId="73E80B82" w:rsidR="00C15CD9" w:rsidRPr="00CE7E68" w:rsidRDefault="00C15CD9" w:rsidP="00C15CD9">
      <w:pPr>
        <w:pStyle w:val="Corponico"/>
        <w:widowControl w:val="0"/>
        <w:suppressAutoHyphens w:val="0"/>
        <w:jc w:val="center"/>
        <w:rPr>
          <w:rFonts w:cs="Arial"/>
          <w:b/>
          <w:szCs w:val="24"/>
        </w:rPr>
      </w:pPr>
      <w:r w:rsidRPr="00CE7E68">
        <w:rPr>
          <w:rFonts w:cs="Arial"/>
          <w:b/>
          <w:szCs w:val="24"/>
        </w:rPr>
        <w:lastRenderedPageBreak/>
        <w:t xml:space="preserve">CONCORRÊNCIA ELETRÔNICA Nº </w:t>
      </w:r>
      <w:r w:rsidR="005C10E2">
        <w:rPr>
          <w:rFonts w:cs="Arial"/>
          <w:b/>
          <w:szCs w:val="24"/>
        </w:rPr>
        <w:t>90003</w:t>
      </w:r>
      <w:r w:rsidRPr="00CE7E68">
        <w:rPr>
          <w:rFonts w:cs="Arial"/>
          <w:b/>
          <w:szCs w:val="24"/>
        </w:rPr>
        <w:t>/2025</w:t>
      </w:r>
    </w:p>
    <w:p w14:paraId="73897699" w14:textId="63A267F9" w:rsidR="00C15CD9" w:rsidRPr="00CE7E68" w:rsidRDefault="00C15CD9" w:rsidP="00C15CD9">
      <w:pPr>
        <w:widowControl w:val="0"/>
        <w:spacing w:line="360" w:lineRule="auto"/>
        <w:contextualSpacing/>
        <w:rPr>
          <w:rFonts w:cs="Arial"/>
          <w:bCs/>
          <w:sz w:val="22"/>
          <w:szCs w:val="22"/>
        </w:rPr>
      </w:pPr>
      <w:r w:rsidRPr="00CE7E68">
        <w:rPr>
          <w:rFonts w:cs="Arial"/>
          <w:b/>
          <w:bCs/>
          <w:sz w:val="22"/>
          <w:szCs w:val="22"/>
        </w:rPr>
        <w:t>ANEXO XII</w:t>
      </w:r>
      <w:r w:rsidRPr="00CE7E68">
        <w:rPr>
          <w:rFonts w:cs="Arial"/>
          <w:sz w:val="22"/>
          <w:szCs w:val="22"/>
        </w:rPr>
        <w:t xml:space="preserve"> </w:t>
      </w:r>
      <w:r w:rsidR="00D63550" w:rsidRPr="00CE7E68">
        <w:rPr>
          <w:rFonts w:cs="Arial"/>
          <w:sz w:val="22"/>
          <w:szCs w:val="22"/>
        </w:rPr>
        <w:t>–</w:t>
      </w:r>
      <w:r w:rsidRPr="00CE7E68">
        <w:rPr>
          <w:rFonts w:cs="Arial"/>
          <w:sz w:val="22"/>
          <w:szCs w:val="22"/>
        </w:rPr>
        <w:t xml:space="preserve"> </w:t>
      </w:r>
      <w:r w:rsidRPr="00CE7E68">
        <w:rPr>
          <w:rFonts w:cs="Arial"/>
          <w:bCs/>
          <w:sz w:val="22"/>
          <w:szCs w:val="22"/>
        </w:rPr>
        <w:t>M</w:t>
      </w:r>
      <w:r w:rsidR="00D63550" w:rsidRPr="00CE7E68">
        <w:rPr>
          <w:rFonts w:cs="Arial"/>
          <w:bCs/>
          <w:sz w:val="22"/>
          <w:szCs w:val="22"/>
        </w:rPr>
        <w:t>odelo de Plano de Trabalho</w:t>
      </w:r>
    </w:p>
    <w:p w14:paraId="5F3B439A" w14:textId="5B7D87D0" w:rsidR="00D63550" w:rsidRPr="00CE7E68" w:rsidRDefault="00D63550" w:rsidP="00D63550">
      <w:pPr>
        <w:pStyle w:val="Corponico"/>
        <w:widowControl w:val="0"/>
        <w:suppressAutoHyphens w:val="0"/>
        <w:spacing w:after="120"/>
        <w:rPr>
          <w:noProof/>
          <w:lang w:eastAsia="pt-BR"/>
        </w:rPr>
      </w:pPr>
      <w:r w:rsidRPr="00CE7E68">
        <w:rPr>
          <w:noProof/>
          <w:lang w:eastAsia="pt-BR"/>
        </w:rPr>
        <w:t>Ao Tribunal de Contas do Distrito Federal (TCDF</w:t>
      </w:r>
    </w:p>
    <w:p w14:paraId="4F0E6892" w14:textId="4B624367" w:rsidR="00D63550" w:rsidRPr="00CE7E68" w:rsidRDefault="00D63550" w:rsidP="00D63550">
      <w:pPr>
        <w:pStyle w:val="Corponico"/>
        <w:widowControl w:val="0"/>
        <w:suppressAutoHyphens w:val="0"/>
        <w:spacing w:after="120"/>
        <w:rPr>
          <w:noProof/>
          <w:lang w:eastAsia="pt-BR"/>
        </w:rPr>
      </w:pPr>
      <w:r w:rsidRPr="00CE7E68">
        <w:rPr>
          <w:noProof/>
          <w:lang w:eastAsia="pt-BR"/>
        </w:rPr>
        <w:t xml:space="preserve">Referência: Concorrência Eletrônica n.º </w:t>
      </w:r>
      <w:r w:rsidR="005C10E2">
        <w:rPr>
          <w:noProof/>
          <w:lang w:eastAsia="pt-BR"/>
        </w:rPr>
        <w:t>90003</w:t>
      </w:r>
      <w:r w:rsidRPr="00CE7E68">
        <w:rPr>
          <w:noProof/>
          <w:lang w:eastAsia="pt-BR"/>
        </w:rPr>
        <w:t>/2025</w:t>
      </w:r>
    </w:p>
    <w:p w14:paraId="7BC22594" w14:textId="14C4DBC9" w:rsidR="00B31999" w:rsidRPr="00CE7E68" w:rsidRDefault="00D63550" w:rsidP="00D63550">
      <w:pPr>
        <w:pStyle w:val="Corponico"/>
        <w:widowControl w:val="0"/>
        <w:suppressAutoHyphens w:val="0"/>
        <w:spacing w:after="120"/>
        <w:rPr>
          <w:noProof/>
          <w:lang w:eastAsia="pt-BR"/>
        </w:rPr>
      </w:pPr>
      <w:r w:rsidRPr="00CE7E68">
        <w:rPr>
          <w:noProof/>
          <w:lang w:eastAsia="pt-BR"/>
        </w:rPr>
        <w:t>Objeto: Contratação Integrada de empresa(s) especializada(s) em engenharia e/ou arquitetura para elaboração de projeto básico e executivo (incluindo projetos arquitetônicos e complementares de engenharia, devidamente aprovados nos órgãos competentes); bem como execução de obra de reforma e retrofit do edifício da Escola de Contas do Tribunal de Contas do Distrito Federal (TCDF) com acréscimo de aproximadamente 830 m² de área construída</w:t>
      </w:r>
      <w:r w:rsidR="00413870" w:rsidRPr="00CE7E68">
        <w:rPr>
          <w:noProof/>
          <w:lang w:eastAsia="pt-BR"/>
        </w:rPr>
        <w:t>.</w:t>
      </w:r>
    </w:p>
    <w:p w14:paraId="5D1229F8" w14:textId="77777777" w:rsidR="00C15CD9" w:rsidRPr="00CE7E68" w:rsidRDefault="00C15CD9" w:rsidP="00D63550">
      <w:pPr>
        <w:pStyle w:val="Corponico"/>
        <w:widowControl w:val="0"/>
        <w:suppressAutoHyphens w:val="0"/>
        <w:spacing w:before="120" w:after="120"/>
        <w:jc w:val="center"/>
        <w:rPr>
          <w:noProof/>
          <w:lang w:eastAsia="pt-BR"/>
        </w:rPr>
      </w:pPr>
    </w:p>
    <w:p w14:paraId="76899EEC" w14:textId="28AFC059" w:rsidR="00687FC2" w:rsidRPr="00CE7E68" w:rsidRDefault="00687FC2" w:rsidP="00687FC2">
      <w:pPr>
        <w:pStyle w:val="Corponico"/>
        <w:widowControl w:val="0"/>
        <w:suppressAutoHyphens w:val="0"/>
        <w:spacing w:before="120" w:after="120"/>
        <w:rPr>
          <w:noProof/>
          <w:lang w:eastAsia="pt-BR"/>
        </w:rPr>
      </w:pPr>
      <w:r w:rsidRPr="00CE7E68">
        <w:rPr>
          <w:noProof/>
          <w:lang w:eastAsia="pt-BR"/>
        </w:rPr>
        <w:t>Nome da Empresa: _______________________</w:t>
      </w:r>
    </w:p>
    <w:p w14:paraId="13FDE4DA" w14:textId="77777777" w:rsidR="00687FC2" w:rsidRPr="00CE7E68" w:rsidRDefault="00687FC2" w:rsidP="00D63550">
      <w:pPr>
        <w:pStyle w:val="Corponico"/>
        <w:widowControl w:val="0"/>
        <w:suppressAutoHyphens w:val="0"/>
        <w:spacing w:before="120" w:after="120"/>
        <w:jc w:val="center"/>
        <w:rPr>
          <w:noProof/>
          <w:lang w:eastAsia="pt-BR"/>
        </w:rPr>
      </w:pPr>
    </w:p>
    <w:p w14:paraId="6CA1BE3D" w14:textId="63F8773C" w:rsidR="00D63550" w:rsidRPr="00CE7E68" w:rsidRDefault="00D63550" w:rsidP="00D63550">
      <w:pPr>
        <w:pStyle w:val="Corponico"/>
        <w:widowControl w:val="0"/>
        <w:suppressAutoHyphens w:val="0"/>
        <w:spacing w:after="0"/>
        <w:rPr>
          <w:noProof/>
          <w:lang w:eastAsia="pt-BR"/>
        </w:rPr>
      </w:pPr>
      <w:r w:rsidRPr="00CE7E68">
        <w:rPr>
          <w:noProof/>
          <w:lang w:eastAsia="pt-BR"/>
        </w:rPr>
        <w:t>De acordo com o item 10.9 do Capítulo X do Edital, apresentamos nosso Plano de Trabalho, indicando o método construtivo proposto para efetiva execução do objeto do Certame, no que se refere aos quesitos: a) materiais, sistemas e processos construtivos; e b) conforto higrotérmico e acústico (FATOR 3 da Capacitação Técnica – CT).</w:t>
      </w:r>
    </w:p>
    <w:p w14:paraId="3C96D30B" w14:textId="77777777" w:rsidR="00D63550" w:rsidRPr="00CE7E68" w:rsidRDefault="00D63550" w:rsidP="00D63550">
      <w:pPr>
        <w:pStyle w:val="Corponico"/>
        <w:widowControl w:val="0"/>
        <w:suppressAutoHyphens w:val="0"/>
        <w:spacing w:after="0"/>
        <w:rPr>
          <w:noProof/>
          <w:lang w:eastAsia="pt-BR"/>
        </w:rPr>
      </w:pPr>
    </w:p>
    <w:tbl>
      <w:tblPr>
        <w:tblStyle w:val="Tabelacomgrade"/>
        <w:tblW w:w="0" w:type="auto"/>
        <w:tblLook w:val="04A0" w:firstRow="1" w:lastRow="0" w:firstColumn="1" w:lastColumn="0" w:noHBand="0" w:noVBand="1"/>
      </w:tblPr>
      <w:tblGrid>
        <w:gridCol w:w="9630"/>
      </w:tblGrid>
      <w:tr w:rsidR="00687FC2" w:rsidRPr="00CE7E68" w14:paraId="3D37BADD" w14:textId="77777777" w:rsidTr="00687FC2">
        <w:tc>
          <w:tcPr>
            <w:tcW w:w="9630" w:type="dxa"/>
          </w:tcPr>
          <w:p w14:paraId="29382F62" w14:textId="77777777" w:rsidR="00687FC2" w:rsidRPr="00CE7E68" w:rsidRDefault="00687FC2" w:rsidP="00D63550">
            <w:pPr>
              <w:pStyle w:val="Corponico"/>
              <w:widowControl w:val="0"/>
              <w:suppressAutoHyphens w:val="0"/>
              <w:spacing w:after="0"/>
              <w:rPr>
                <w:noProof/>
                <w:lang w:eastAsia="pt-BR"/>
              </w:rPr>
            </w:pPr>
          </w:p>
          <w:p w14:paraId="700891F7" w14:textId="77777777" w:rsidR="00687FC2" w:rsidRPr="00CE7E68" w:rsidRDefault="00687FC2" w:rsidP="00D63550">
            <w:pPr>
              <w:pStyle w:val="Corponico"/>
              <w:widowControl w:val="0"/>
              <w:suppressAutoHyphens w:val="0"/>
              <w:spacing w:after="0"/>
              <w:rPr>
                <w:noProof/>
                <w:lang w:eastAsia="pt-BR"/>
              </w:rPr>
            </w:pPr>
            <w:r w:rsidRPr="00CE7E68">
              <w:rPr>
                <w:noProof/>
                <w:lang w:eastAsia="pt-BR"/>
              </w:rPr>
              <w:t>Incluir Plano de Trabalho Detalhado de forma a atenter as disposições constantes no Capítulo X do edital.</w:t>
            </w:r>
          </w:p>
          <w:p w14:paraId="1E083DCE" w14:textId="6B7E86DC" w:rsidR="00687FC2" w:rsidRPr="00CE7E68" w:rsidRDefault="00687FC2" w:rsidP="00D63550">
            <w:pPr>
              <w:pStyle w:val="Corponico"/>
              <w:widowControl w:val="0"/>
              <w:suppressAutoHyphens w:val="0"/>
              <w:spacing w:after="0"/>
              <w:rPr>
                <w:noProof/>
                <w:lang w:eastAsia="pt-BR"/>
              </w:rPr>
            </w:pPr>
          </w:p>
        </w:tc>
      </w:tr>
    </w:tbl>
    <w:p w14:paraId="6E3BBFE5" w14:textId="77777777" w:rsidR="00D63550" w:rsidRPr="00CE7E68" w:rsidRDefault="00D63550" w:rsidP="00D63550">
      <w:pPr>
        <w:pStyle w:val="Corponico"/>
        <w:widowControl w:val="0"/>
        <w:suppressAutoHyphens w:val="0"/>
        <w:spacing w:after="0"/>
        <w:rPr>
          <w:noProof/>
          <w:lang w:eastAsia="pt-BR"/>
        </w:rPr>
      </w:pPr>
    </w:p>
    <w:p w14:paraId="2B5B22AF" w14:textId="77777777" w:rsidR="00D63550" w:rsidRPr="00CE7E68" w:rsidRDefault="00D63550" w:rsidP="00D63550">
      <w:pPr>
        <w:pStyle w:val="Corponico"/>
        <w:widowControl w:val="0"/>
        <w:suppressAutoHyphens w:val="0"/>
        <w:spacing w:after="0"/>
        <w:rPr>
          <w:noProof/>
          <w:lang w:eastAsia="pt-BR"/>
        </w:rPr>
      </w:pPr>
    </w:p>
    <w:p w14:paraId="45AEC51C" w14:textId="77777777" w:rsidR="00687FC2" w:rsidRPr="00CE7E68" w:rsidRDefault="00687FC2" w:rsidP="00D63550">
      <w:pPr>
        <w:pStyle w:val="Corponico"/>
        <w:widowControl w:val="0"/>
        <w:suppressAutoHyphens w:val="0"/>
        <w:spacing w:after="0"/>
        <w:rPr>
          <w:noProof/>
          <w:lang w:eastAsia="pt-BR"/>
        </w:rPr>
      </w:pPr>
    </w:p>
    <w:p w14:paraId="5B149011" w14:textId="77777777" w:rsidR="00687FC2" w:rsidRPr="00CE7E68" w:rsidRDefault="00687FC2" w:rsidP="00D63550">
      <w:pPr>
        <w:pStyle w:val="Corponico"/>
        <w:widowControl w:val="0"/>
        <w:suppressAutoHyphens w:val="0"/>
        <w:spacing w:after="0"/>
        <w:rPr>
          <w:noProof/>
          <w:lang w:eastAsia="pt-BR"/>
        </w:rPr>
      </w:pPr>
    </w:p>
    <w:p w14:paraId="5BC297AA" w14:textId="622FFC56" w:rsidR="00687FC2" w:rsidRPr="00CE7E68" w:rsidRDefault="00687FC2" w:rsidP="00687FC2">
      <w:pPr>
        <w:pStyle w:val="Corponico"/>
        <w:widowControl w:val="0"/>
        <w:suppressAutoHyphens w:val="0"/>
        <w:spacing w:after="0"/>
        <w:jc w:val="right"/>
        <w:rPr>
          <w:noProof/>
          <w:lang w:eastAsia="pt-BR"/>
        </w:rPr>
      </w:pPr>
      <w:r w:rsidRPr="00CE7E68">
        <w:rPr>
          <w:noProof/>
          <w:lang w:eastAsia="pt-BR"/>
        </w:rPr>
        <w:t>______________, em ____de______2025.</w:t>
      </w:r>
    </w:p>
    <w:p w14:paraId="4EFF72FD" w14:textId="77777777" w:rsidR="00687FC2" w:rsidRPr="00CE7E68" w:rsidRDefault="00687FC2" w:rsidP="00687FC2">
      <w:pPr>
        <w:pStyle w:val="Corponico"/>
        <w:widowControl w:val="0"/>
        <w:suppressAutoHyphens w:val="0"/>
        <w:spacing w:after="0"/>
        <w:jc w:val="right"/>
        <w:rPr>
          <w:noProof/>
          <w:lang w:eastAsia="pt-BR"/>
        </w:rPr>
      </w:pPr>
    </w:p>
    <w:p w14:paraId="32BC9F9C" w14:textId="77777777" w:rsidR="00687FC2" w:rsidRPr="00CE7E68" w:rsidRDefault="00687FC2" w:rsidP="00687FC2">
      <w:pPr>
        <w:pStyle w:val="Corponico"/>
        <w:widowControl w:val="0"/>
        <w:suppressAutoHyphens w:val="0"/>
        <w:spacing w:after="0"/>
        <w:jc w:val="right"/>
        <w:rPr>
          <w:noProof/>
          <w:lang w:eastAsia="pt-BR"/>
        </w:rPr>
      </w:pPr>
    </w:p>
    <w:p w14:paraId="312EC813" w14:textId="77777777" w:rsidR="00687FC2" w:rsidRPr="00CE7E68" w:rsidRDefault="00687FC2" w:rsidP="00D63550">
      <w:pPr>
        <w:pStyle w:val="Corponico"/>
        <w:widowControl w:val="0"/>
        <w:suppressAutoHyphens w:val="0"/>
        <w:spacing w:after="0"/>
        <w:rPr>
          <w:noProof/>
          <w:lang w:eastAsia="pt-BR"/>
        </w:rPr>
      </w:pPr>
    </w:p>
    <w:p w14:paraId="1F6D6D95" w14:textId="26BA803C" w:rsidR="00687FC2" w:rsidRPr="00CE7E68" w:rsidRDefault="00687FC2" w:rsidP="00D63550">
      <w:pPr>
        <w:pStyle w:val="Corponico"/>
        <w:widowControl w:val="0"/>
        <w:suppressAutoHyphens w:val="0"/>
        <w:spacing w:after="0"/>
        <w:rPr>
          <w:noProof/>
          <w:lang w:eastAsia="pt-BR"/>
        </w:rPr>
      </w:pPr>
      <w:r w:rsidRPr="00CE7E68">
        <w:rPr>
          <w:noProof/>
          <w:lang w:eastAsia="pt-BR"/>
        </w:rPr>
        <w:t>Representante Legal da Empresa:</w:t>
      </w:r>
    </w:p>
    <w:p w14:paraId="15401414" w14:textId="77777777" w:rsidR="00687FC2" w:rsidRPr="00CE7E68" w:rsidRDefault="00687FC2" w:rsidP="00D63550">
      <w:pPr>
        <w:pStyle w:val="Corponico"/>
        <w:widowControl w:val="0"/>
        <w:suppressAutoHyphens w:val="0"/>
        <w:spacing w:after="0"/>
        <w:rPr>
          <w:noProof/>
          <w:lang w:eastAsia="pt-BR"/>
        </w:rPr>
      </w:pPr>
    </w:p>
    <w:p w14:paraId="2F793BE5" w14:textId="7772C886" w:rsidR="00687FC2" w:rsidRPr="00CE7E68" w:rsidRDefault="00687FC2" w:rsidP="00D63550">
      <w:pPr>
        <w:pStyle w:val="Corponico"/>
        <w:widowControl w:val="0"/>
        <w:suppressAutoHyphens w:val="0"/>
        <w:spacing w:after="0"/>
        <w:rPr>
          <w:noProof/>
          <w:lang w:eastAsia="pt-BR"/>
        </w:rPr>
      </w:pPr>
      <w:r w:rsidRPr="00CE7E68">
        <w:rPr>
          <w:noProof/>
          <w:lang w:eastAsia="pt-BR"/>
        </w:rPr>
        <w:t xml:space="preserve">Nome: </w:t>
      </w:r>
    </w:p>
    <w:p w14:paraId="1AE13F3B" w14:textId="18227CD7" w:rsidR="00687FC2" w:rsidRPr="00CE7E68" w:rsidRDefault="00687FC2" w:rsidP="00D63550">
      <w:pPr>
        <w:pStyle w:val="Corponico"/>
        <w:widowControl w:val="0"/>
        <w:suppressAutoHyphens w:val="0"/>
        <w:spacing w:after="0"/>
        <w:rPr>
          <w:noProof/>
          <w:lang w:eastAsia="pt-BR"/>
        </w:rPr>
      </w:pPr>
      <w:r w:rsidRPr="00CE7E68">
        <w:rPr>
          <w:noProof/>
          <w:lang w:eastAsia="pt-BR"/>
        </w:rPr>
        <w:t>C.P.F:</w:t>
      </w:r>
    </w:p>
    <w:p w14:paraId="11FE806A" w14:textId="45A2E25F" w:rsidR="00687FC2" w:rsidRPr="00CE7E68" w:rsidRDefault="00687FC2" w:rsidP="00D63550">
      <w:pPr>
        <w:pStyle w:val="Corponico"/>
        <w:widowControl w:val="0"/>
        <w:suppressAutoHyphens w:val="0"/>
        <w:spacing w:after="0"/>
        <w:rPr>
          <w:noProof/>
          <w:lang w:eastAsia="pt-BR"/>
        </w:rPr>
      </w:pPr>
      <w:r w:rsidRPr="00CE7E68">
        <w:rPr>
          <w:noProof/>
          <w:lang w:eastAsia="pt-BR"/>
        </w:rPr>
        <w:t>Assinatura:</w:t>
      </w:r>
    </w:p>
    <w:p w14:paraId="3459CAA4" w14:textId="77777777" w:rsidR="00687FC2" w:rsidRPr="00CE7E68" w:rsidRDefault="00687FC2" w:rsidP="00D63550">
      <w:pPr>
        <w:pStyle w:val="Corponico"/>
        <w:widowControl w:val="0"/>
        <w:suppressAutoHyphens w:val="0"/>
        <w:spacing w:after="0"/>
        <w:rPr>
          <w:noProof/>
          <w:lang w:eastAsia="pt-BR"/>
        </w:rPr>
      </w:pPr>
    </w:p>
    <w:p w14:paraId="12149628" w14:textId="77777777" w:rsidR="00765AEB" w:rsidRPr="00CE7E68" w:rsidRDefault="00765AEB">
      <w:pPr>
        <w:suppressAutoHyphens w:val="0"/>
        <w:spacing w:after="0"/>
        <w:jc w:val="left"/>
        <w:rPr>
          <w:noProof/>
          <w:lang w:eastAsia="pt-BR"/>
        </w:rPr>
        <w:sectPr w:rsidR="00765AEB" w:rsidRPr="00CE7E68" w:rsidSect="00511FC3">
          <w:headerReference w:type="default" r:id="rId179"/>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22C42770" w14:textId="5EC581AD" w:rsidR="00687FC2" w:rsidRPr="00CE7E68" w:rsidRDefault="00687FC2" w:rsidP="00687FC2">
      <w:pPr>
        <w:pStyle w:val="Corponico"/>
        <w:widowControl w:val="0"/>
        <w:suppressAutoHyphens w:val="0"/>
        <w:jc w:val="center"/>
        <w:rPr>
          <w:rFonts w:cs="Arial"/>
          <w:b/>
          <w:szCs w:val="24"/>
        </w:rPr>
      </w:pPr>
      <w:r w:rsidRPr="00CE7E68">
        <w:rPr>
          <w:rFonts w:cs="Arial"/>
          <w:b/>
          <w:szCs w:val="24"/>
        </w:rPr>
        <w:lastRenderedPageBreak/>
        <w:t xml:space="preserve">CONCORRÊNCIA ELETRÔNICA Nº </w:t>
      </w:r>
      <w:r w:rsidR="005C10E2">
        <w:rPr>
          <w:rFonts w:cs="Arial"/>
          <w:b/>
          <w:szCs w:val="24"/>
        </w:rPr>
        <w:t>90003</w:t>
      </w:r>
      <w:r w:rsidRPr="00CE7E68">
        <w:rPr>
          <w:rFonts w:cs="Arial"/>
          <w:b/>
          <w:szCs w:val="24"/>
        </w:rPr>
        <w:t>/2025</w:t>
      </w:r>
    </w:p>
    <w:p w14:paraId="5A29A67D" w14:textId="1F85C9DE" w:rsidR="00687FC2" w:rsidRPr="00CE7E68" w:rsidRDefault="00687FC2" w:rsidP="004F5AA5">
      <w:pPr>
        <w:widowControl w:val="0"/>
        <w:tabs>
          <w:tab w:val="center" w:pos="6930"/>
        </w:tabs>
        <w:spacing w:line="360" w:lineRule="auto"/>
        <w:contextualSpacing/>
        <w:rPr>
          <w:rFonts w:cs="Arial"/>
          <w:bCs/>
          <w:sz w:val="22"/>
          <w:szCs w:val="22"/>
        </w:rPr>
      </w:pPr>
      <w:r w:rsidRPr="00CE7E68">
        <w:rPr>
          <w:rFonts w:cs="Arial"/>
          <w:b/>
          <w:bCs/>
          <w:sz w:val="22"/>
          <w:szCs w:val="22"/>
        </w:rPr>
        <w:t>ANEXO X</w:t>
      </w:r>
      <w:r w:rsidR="00A0517B" w:rsidRPr="00CE7E68">
        <w:rPr>
          <w:rFonts w:cs="Arial"/>
          <w:b/>
          <w:bCs/>
          <w:sz w:val="22"/>
          <w:szCs w:val="22"/>
        </w:rPr>
        <w:t>I</w:t>
      </w:r>
      <w:r w:rsidRPr="00CE7E68">
        <w:rPr>
          <w:rFonts w:cs="Arial"/>
          <w:b/>
          <w:bCs/>
          <w:sz w:val="22"/>
          <w:szCs w:val="22"/>
        </w:rPr>
        <w:t>II</w:t>
      </w:r>
      <w:r w:rsidRPr="00CE7E68">
        <w:rPr>
          <w:rFonts w:cs="Arial"/>
          <w:sz w:val="22"/>
          <w:szCs w:val="22"/>
        </w:rPr>
        <w:t xml:space="preserve"> – </w:t>
      </w:r>
      <w:r w:rsidR="00A0517B" w:rsidRPr="00CE7E68">
        <w:rPr>
          <w:rFonts w:cs="Arial"/>
          <w:sz w:val="22"/>
          <w:szCs w:val="22"/>
        </w:rPr>
        <w:t>Anteprojeto</w:t>
      </w:r>
      <w:r w:rsidR="00765AEB" w:rsidRPr="00CE7E68">
        <w:rPr>
          <w:rFonts w:cs="Arial"/>
          <w:sz w:val="22"/>
          <w:szCs w:val="22"/>
        </w:rPr>
        <w:t xml:space="preserve"> e Relatório de Sondagem do Terreno</w:t>
      </w:r>
    </w:p>
    <w:p w14:paraId="576397D2" w14:textId="15E6ACBA" w:rsidR="00687FC2" w:rsidRPr="00CE7E68" w:rsidRDefault="003227C9" w:rsidP="003227C9">
      <w:pPr>
        <w:pStyle w:val="Corponico"/>
        <w:widowControl w:val="0"/>
        <w:suppressAutoHyphens w:val="0"/>
        <w:spacing w:after="0"/>
        <w:jc w:val="center"/>
        <w:rPr>
          <w:noProof/>
          <w:lang w:eastAsia="pt-BR"/>
        </w:rPr>
      </w:pPr>
      <w:r w:rsidRPr="00CE7E68">
        <w:rPr>
          <w:noProof/>
        </w:rPr>
        <w:drawing>
          <wp:inline distT="0" distB="0" distL="0" distR="0" wp14:anchorId="4D7D156A" wp14:editId="6038B39E">
            <wp:extent cx="3735136" cy="2101014"/>
            <wp:effectExtent l="0" t="0" r="0" b="0"/>
            <wp:docPr id="128945903" name="Imagem 1" descr="Uma imagem contendo ao ar livre, estrada, rua, placar&#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45903" name="Imagem 1" descr="Uma imagem contendo ao ar livre, estrada, rua, placar&#10;&#10;Descrição gerada automaticamente"/>
                    <pic:cNvPicPr/>
                  </pic:nvPicPr>
                  <pic:blipFill>
                    <a:blip r:embed="rId180"/>
                    <a:stretch>
                      <a:fillRect/>
                    </a:stretch>
                  </pic:blipFill>
                  <pic:spPr>
                    <a:xfrm>
                      <a:off x="0" y="0"/>
                      <a:ext cx="3760377" cy="2115212"/>
                    </a:xfrm>
                    <a:prstGeom prst="rect">
                      <a:avLst/>
                    </a:prstGeom>
                  </pic:spPr>
                </pic:pic>
              </a:graphicData>
            </a:graphic>
          </wp:inline>
        </w:drawing>
      </w:r>
    </w:p>
    <w:p w14:paraId="284FD9D2" w14:textId="77777777" w:rsidR="00A0517B" w:rsidRPr="00CE7E68" w:rsidRDefault="00A0517B" w:rsidP="00D63550">
      <w:pPr>
        <w:pStyle w:val="Corponico"/>
        <w:widowControl w:val="0"/>
        <w:suppressAutoHyphens w:val="0"/>
        <w:spacing w:after="0"/>
        <w:rPr>
          <w:noProof/>
          <w:lang w:eastAsia="pt-BR"/>
        </w:rPr>
      </w:pPr>
    </w:p>
    <w:p w14:paraId="6304D970" w14:textId="3CD3B7D5" w:rsidR="00A0517B" w:rsidRPr="00CE7E68" w:rsidRDefault="004F5AA5" w:rsidP="006F5C2B">
      <w:pPr>
        <w:pStyle w:val="Corponico"/>
        <w:widowControl w:val="0"/>
        <w:tabs>
          <w:tab w:val="left" w:pos="3130"/>
        </w:tabs>
        <w:suppressAutoHyphens w:val="0"/>
        <w:spacing w:after="0"/>
        <w:rPr>
          <w:rFonts w:cs="Arial"/>
          <w:szCs w:val="24"/>
        </w:rPr>
      </w:pPr>
      <w:r w:rsidRPr="00CE7E68">
        <w:rPr>
          <w:noProof/>
          <w:lang w:eastAsia="pt-BR"/>
        </w:rPr>
        <w:tab/>
      </w:r>
      <w:r w:rsidR="00A0517B" w:rsidRPr="00CE7E68">
        <w:rPr>
          <w:rFonts w:cs="Arial"/>
          <w:szCs w:val="24"/>
        </w:rPr>
        <w:t>As plantas e demais documentos relativos ao anteprojeto dos serviços, objeto da presente contratação, podem ser acessados por meio do seguinte link:</w:t>
      </w:r>
    </w:p>
    <w:p w14:paraId="184CE12E" w14:textId="77777777" w:rsidR="00A0517B" w:rsidRPr="00CE7E68" w:rsidRDefault="00A0517B" w:rsidP="00A0517B">
      <w:pPr>
        <w:widowControl w:val="0"/>
        <w:spacing w:before="225" w:after="225"/>
        <w:ind w:firstLine="1701"/>
        <w:rPr>
          <w:rFonts w:cs="Arial"/>
          <w:szCs w:val="24"/>
        </w:rPr>
      </w:pPr>
      <w:hyperlink r:id="rId181" w:history="1">
        <w:r w:rsidRPr="00CE7E68">
          <w:rPr>
            <w:rStyle w:val="Hyperlink"/>
            <w:rFonts w:cs="Arial"/>
            <w:color w:val="auto"/>
            <w:szCs w:val="24"/>
          </w:rPr>
          <w:t>https://drive.google.com/drive/folders/1n3MbrAfRWgG9e7nSOYTwHQZjS8ODHSmm?usp=drive_link</w:t>
        </w:r>
      </w:hyperlink>
    </w:p>
    <w:p w14:paraId="58675449" w14:textId="5A8B4783" w:rsidR="00A0517B" w:rsidRPr="00CE7E68" w:rsidRDefault="00765AEB" w:rsidP="00765AEB">
      <w:pPr>
        <w:pStyle w:val="Corponico"/>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val="0"/>
        <w:spacing w:before="120" w:after="0"/>
        <w:ind w:firstLine="1701"/>
      </w:pPr>
      <w:r w:rsidRPr="00CE7E68">
        <w:t>Já o relatório de sondagem do terreno, no qual será executada a obra, objeto da presente contratação, pode ser acessado por meio do seguinte link:</w:t>
      </w:r>
    </w:p>
    <w:p w14:paraId="01D1682E" w14:textId="77777777" w:rsidR="00765AEB" w:rsidRPr="00CE7E68" w:rsidRDefault="00765AEB" w:rsidP="00765AEB">
      <w:pPr>
        <w:pStyle w:val="Corponico"/>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val="0"/>
        <w:spacing w:before="120" w:after="0"/>
      </w:pPr>
      <w:hyperlink r:id="rId182" w:history="1">
        <w:r w:rsidRPr="00CE7E68">
          <w:rPr>
            <w:rStyle w:val="Hyperlink"/>
            <w:color w:val="auto"/>
          </w:rPr>
          <w:t>https://drive.google.com/drive/folders/15tVEYnvSGwSsYUUJf_eCHS2eyhuVm6p9?usp=sharing</w:t>
        </w:r>
      </w:hyperlink>
    </w:p>
    <w:p w14:paraId="64A01DCD" w14:textId="77777777" w:rsidR="00A0517B" w:rsidRPr="00CE7E68" w:rsidRDefault="00A0517B" w:rsidP="00D63550">
      <w:pPr>
        <w:pStyle w:val="Corponico"/>
        <w:widowControl w:val="0"/>
        <w:suppressAutoHyphens w:val="0"/>
        <w:spacing w:after="0"/>
        <w:rPr>
          <w:noProof/>
          <w:lang w:eastAsia="pt-BR"/>
        </w:rPr>
      </w:pPr>
    </w:p>
    <w:p w14:paraId="3AD1443D" w14:textId="77777777" w:rsidR="00765AEB" w:rsidRPr="00CE7E68" w:rsidRDefault="00765AEB" w:rsidP="00D63550">
      <w:pPr>
        <w:pStyle w:val="Corponico"/>
        <w:widowControl w:val="0"/>
        <w:suppressAutoHyphens w:val="0"/>
        <w:spacing w:after="0"/>
        <w:rPr>
          <w:noProof/>
          <w:lang w:eastAsia="pt-BR"/>
        </w:rPr>
        <w:sectPr w:rsidR="00765AEB" w:rsidRPr="00CE7E68" w:rsidSect="00765AEB">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6F7D6F98" w14:textId="31D0CA08" w:rsidR="00765AEB" w:rsidRPr="00CE7E68" w:rsidRDefault="00765AEB" w:rsidP="00765AEB">
      <w:pPr>
        <w:pStyle w:val="Corponico"/>
        <w:widowControl w:val="0"/>
        <w:suppressAutoHyphens w:val="0"/>
        <w:jc w:val="center"/>
        <w:rPr>
          <w:rFonts w:cs="Arial"/>
          <w:b/>
          <w:szCs w:val="24"/>
        </w:rPr>
      </w:pPr>
      <w:r w:rsidRPr="00CE7E68">
        <w:rPr>
          <w:rFonts w:cs="Arial"/>
          <w:b/>
          <w:szCs w:val="24"/>
        </w:rPr>
        <w:lastRenderedPageBreak/>
        <w:t xml:space="preserve">CONCORRÊNCIA ELETRÔNICA Nº </w:t>
      </w:r>
      <w:r w:rsidR="005C10E2">
        <w:rPr>
          <w:rFonts w:cs="Arial"/>
          <w:b/>
          <w:szCs w:val="24"/>
        </w:rPr>
        <w:t>90003</w:t>
      </w:r>
      <w:r w:rsidRPr="00CE7E68">
        <w:rPr>
          <w:rFonts w:cs="Arial"/>
          <w:b/>
          <w:szCs w:val="24"/>
        </w:rPr>
        <w:t>/2025</w:t>
      </w:r>
    </w:p>
    <w:p w14:paraId="3A2F0225" w14:textId="5DF7DA31" w:rsidR="00765AEB" w:rsidRPr="00CE7E68" w:rsidRDefault="00765AEB" w:rsidP="00765AEB">
      <w:pPr>
        <w:widowControl w:val="0"/>
        <w:spacing w:line="360" w:lineRule="auto"/>
        <w:contextualSpacing/>
        <w:rPr>
          <w:rFonts w:cs="Arial"/>
          <w:sz w:val="22"/>
          <w:szCs w:val="22"/>
        </w:rPr>
      </w:pPr>
      <w:r w:rsidRPr="00CE7E68">
        <w:rPr>
          <w:rFonts w:cs="Arial"/>
          <w:b/>
          <w:bCs/>
          <w:sz w:val="22"/>
          <w:szCs w:val="22"/>
        </w:rPr>
        <w:t>ANEXO XIV</w:t>
      </w:r>
      <w:r w:rsidRPr="00CE7E68">
        <w:rPr>
          <w:rFonts w:cs="Arial"/>
          <w:sz w:val="22"/>
          <w:szCs w:val="22"/>
        </w:rPr>
        <w:t xml:space="preserve"> – Matriz de Alocação de Riscos e descrição de obrigações de meio e de resultados com respectiva indicação de fração(</w:t>
      </w:r>
      <w:proofErr w:type="spellStart"/>
      <w:r w:rsidRPr="00CE7E68">
        <w:rPr>
          <w:rFonts w:cs="Arial"/>
          <w:sz w:val="22"/>
          <w:szCs w:val="22"/>
        </w:rPr>
        <w:t>ões</w:t>
      </w:r>
      <w:proofErr w:type="spellEnd"/>
      <w:r w:rsidRPr="00CE7E68">
        <w:rPr>
          <w:rFonts w:cs="Arial"/>
          <w:sz w:val="22"/>
          <w:szCs w:val="22"/>
        </w:rPr>
        <w:t>) com liberdade para inovação</w:t>
      </w:r>
    </w:p>
    <w:p w14:paraId="255A5AE2" w14:textId="77777777" w:rsidR="00386464" w:rsidRPr="00CE7E68" w:rsidRDefault="00386464" w:rsidP="00765AEB">
      <w:pPr>
        <w:widowControl w:val="0"/>
        <w:spacing w:line="360" w:lineRule="auto"/>
        <w:contextualSpacing/>
        <w:rPr>
          <w:rFonts w:cs="Arial"/>
          <w:sz w:val="22"/>
          <w:szCs w:val="22"/>
        </w:rPr>
      </w:pPr>
    </w:p>
    <w:p w14:paraId="15EA546D" w14:textId="77777777" w:rsidR="00386464" w:rsidRPr="00CE7E68" w:rsidRDefault="00386464" w:rsidP="00765AEB">
      <w:pPr>
        <w:widowControl w:val="0"/>
        <w:spacing w:line="360" w:lineRule="auto"/>
        <w:contextualSpacing/>
        <w:rPr>
          <w:rFonts w:cs="Arial"/>
          <w:sz w:val="22"/>
          <w:szCs w:val="22"/>
        </w:rPr>
      </w:pPr>
    </w:p>
    <w:p w14:paraId="2CE42278" w14:textId="165D5749" w:rsidR="00386464" w:rsidRPr="00CE7E68" w:rsidRDefault="00386464" w:rsidP="00765AEB">
      <w:pPr>
        <w:widowControl w:val="0"/>
        <w:spacing w:line="360" w:lineRule="auto"/>
        <w:contextualSpacing/>
        <w:rPr>
          <w:rFonts w:cs="Arial"/>
          <w:b/>
          <w:bCs/>
          <w:sz w:val="22"/>
          <w:szCs w:val="22"/>
        </w:rPr>
      </w:pPr>
      <w:r w:rsidRPr="00CE7E68">
        <w:rPr>
          <w:rFonts w:cs="Arial"/>
          <w:b/>
          <w:bCs/>
          <w:sz w:val="22"/>
          <w:szCs w:val="22"/>
          <w:u w:val="single"/>
        </w:rPr>
        <w:t>Observações</w:t>
      </w:r>
      <w:r w:rsidRPr="00CE7E68">
        <w:rPr>
          <w:rFonts w:cs="Arial"/>
          <w:b/>
          <w:bCs/>
          <w:sz w:val="22"/>
          <w:szCs w:val="22"/>
        </w:rPr>
        <w:t>:</w:t>
      </w:r>
    </w:p>
    <w:p w14:paraId="662FC07E" w14:textId="77777777" w:rsidR="00F17177" w:rsidRPr="00CE7E68" w:rsidRDefault="00F17177" w:rsidP="00765AEB">
      <w:pPr>
        <w:widowControl w:val="0"/>
        <w:spacing w:line="360" w:lineRule="auto"/>
        <w:contextualSpacing/>
        <w:rPr>
          <w:rFonts w:cs="Arial"/>
          <w:b/>
          <w:bCs/>
          <w:sz w:val="22"/>
          <w:szCs w:val="22"/>
        </w:rPr>
      </w:pPr>
    </w:p>
    <w:p w14:paraId="1D13B27E" w14:textId="10FA852A" w:rsidR="00386464" w:rsidRPr="00CE7E68" w:rsidRDefault="00386464" w:rsidP="00F17177">
      <w:pPr>
        <w:widowControl w:val="0"/>
        <w:spacing w:before="120" w:line="360" w:lineRule="auto"/>
        <w:rPr>
          <w:rFonts w:cs="Arial"/>
          <w:bCs/>
          <w:sz w:val="22"/>
          <w:szCs w:val="22"/>
        </w:rPr>
      </w:pPr>
      <w:r w:rsidRPr="00CE7E68">
        <w:rPr>
          <w:rFonts w:cs="Arial"/>
          <w:bCs/>
          <w:sz w:val="22"/>
          <w:szCs w:val="22"/>
        </w:rPr>
        <w:t>1. A matriz de alocação de risco</w:t>
      </w:r>
      <w:r w:rsidR="00013B04" w:rsidRPr="00CE7E68">
        <w:rPr>
          <w:rFonts w:cs="Arial"/>
          <w:bCs/>
          <w:sz w:val="22"/>
          <w:szCs w:val="22"/>
        </w:rPr>
        <w:t>s</w:t>
      </w:r>
      <w:r w:rsidRPr="00CE7E68">
        <w:rPr>
          <w:rFonts w:cs="Arial"/>
          <w:bCs/>
          <w:sz w:val="22"/>
          <w:szCs w:val="22"/>
        </w:rPr>
        <w:t xml:space="preserve"> constante do presente anexo serve para prever eventos supervenientes à assinatura do contrato, ou seja, relativos à execução contratual.</w:t>
      </w:r>
    </w:p>
    <w:p w14:paraId="17B35581" w14:textId="37F018F7" w:rsidR="00386464" w:rsidRPr="00CE7E68" w:rsidRDefault="00386464" w:rsidP="00F17177">
      <w:pPr>
        <w:widowControl w:val="0"/>
        <w:spacing w:before="120" w:line="360" w:lineRule="auto"/>
        <w:rPr>
          <w:rFonts w:cs="Arial"/>
          <w:bCs/>
          <w:sz w:val="22"/>
          <w:szCs w:val="22"/>
        </w:rPr>
      </w:pPr>
      <w:r w:rsidRPr="00CE7E68">
        <w:rPr>
          <w:rFonts w:cs="Arial"/>
          <w:bCs/>
          <w:sz w:val="22"/>
          <w:szCs w:val="22"/>
        </w:rPr>
        <w:t xml:space="preserve">2. Sempre que atendidas às condições e mantidas as disposições do Contrato e as disposições desta </w:t>
      </w:r>
      <w:r w:rsidR="00013B04" w:rsidRPr="00CE7E68">
        <w:rPr>
          <w:rFonts w:cs="Arial"/>
          <w:bCs/>
          <w:sz w:val="22"/>
          <w:szCs w:val="22"/>
        </w:rPr>
        <w:t>matriz de alocação de riscos</w:t>
      </w:r>
      <w:r w:rsidRPr="00CE7E68">
        <w:rPr>
          <w:rFonts w:cs="Arial"/>
          <w:bCs/>
          <w:sz w:val="22"/>
          <w:szCs w:val="22"/>
        </w:rPr>
        <w:t>, considera-se mantido seu equilíbrio econômico-financeiro.</w:t>
      </w:r>
    </w:p>
    <w:p w14:paraId="55E40583" w14:textId="4E16C246" w:rsidR="00386464" w:rsidRPr="00CE7E68" w:rsidRDefault="00386464" w:rsidP="00F17177">
      <w:pPr>
        <w:widowControl w:val="0"/>
        <w:spacing w:before="120" w:line="360" w:lineRule="auto"/>
        <w:rPr>
          <w:rFonts w:cs="Arial"/>
          <w:bCs/>
          <w:sz w:val="22"/>
          <w:szCs w:val="22"/>
        </w:rPr>
      </w:pPr>
      <w:r w:rsidRPr="00CE7E68">
        <w:rPr>
          <w:rFonts w:cs="Arial"/>
          <w:bCs/>
          <w:sz w:val="22"/>
          <w:szCs w:val="22"/>
        </w:rPr>
        <w:t>3. A</w:t>
      </w:r>
      <w:r w:rsidR="00013B04" w:rsidRPr="00CE7E68">
        <w:rPr>
          <w:rFonts w:cs="Arial"/>
          <w:bCs/>
          <w:sz w:val="22"/>
          <w:szCs w:val="22"/>
        </w:rPr>
        <w:t xml:space="preserve"> </w:t>
      </w:r>
      <w:r w:rsidRPr="00CE7E68">
        <w:rPr>
          <w:rFonts w:cs="Arial"/>
          <w:bCs/>
          <w:sz w:val="22"/>
          <w:szCs w:val="22"/>
        </w:rPr>
        <w:t xml:space="preserve">Contratada somente poderá solicitar a recomposição do equilíbrio econômico-financeiro nas hipóteses excluídas de sua responsabilidade nesta </w:t>
      </w:r>
      <w:r w:rsidR="00013B04" w:rsidRPr="00CE7E68">
        <w:rPr>
          <w:rFonts w:cs="Arial"/>
          <w:bCs/>
          <w:sz w:val="22"/>
          <w:szCs w:val="22"/>
        </w:rPr>
        <w:t>matriza</w:t>
      </w:r>
      <w:r w:rsidRPr="00CE7E68">
        <w:rPr>
          <w:rFonts w:cs="Arial"/>
          <w:bCs/>
          <w:sz w:val="22"/>
          <w:szCs w:val="22"/>
        </w:rPr>
        <w:t>.</w:t>
      </w:r>
    </w:p>
    <w:p w14:paraId="27B44FA7" w14:textId="5D8B6E84" w:rsidR="00386464" w:rsidRPr="00CE7E68" w:rsidRDefault="00386464" w:rsidP="00F17177">
      <w:pPr>
        <w:widowControl w:val="0"/>
        <w:spacing w:before="120" w:line="360" w:lineRule="auto"/>
        <w:rPr>
          <w:rFonts w:cs="Arial"/>
          <w:bCs/>
          <w:sz w:val="22"/>
          <w:szCs w:val="22"/>
        </w:rPr>
      </w:pPr>
      <w:r w:rsidRPr="00CE7E68">
        <w:rPr>
          <w:rFonts w:cs="Arial"/>
          <w:bCs/>
          <w:sz w:val="22"/>
          <w:szCs w:val="22"/>
        </w:rPr>
        <w:t xml:space="preserve">4. Os casos omissos serão objeto de análise acurada e criteriosa, lastreada em elementos técnicos, por intermédio de processo administrativo para </w:t>
      </w:r>
      <w:r w:rsidR="00013B04" w:rsidRPr="00CE7E68">
        <w:rPr>
          <w:rFonts w:cs="Arial"/>
          <w:bCs/>
          <w:sz w:val="22"/>
          <w:szCs w:val="22"/>
        </w:rPr>
        <w:t>avaliar</w:t>
      </w:r>
      <w:r w:rsidRPr="00CE7E68">
        <w:rPr>
          <w:rFonts w:cs="Arial"/>
          <w:bCs/>
          <w:sz w:val="22"/>
          <w:szCs w:val="22"/>
        </w:rPr>
        <w:t xml:space="preserve"> o caso concreto.</w:t>
      </w:r>
    </w:p>
    <w:p w14:paraId="473B6323" w14:textId="7A2F0129" w:rsidR="00013B04" w:rsidRPr="00CE7E68" w:rsidRDefault="00013B04" w:rsidP="00F17177">
      <w:pPr>
        <w:widowControl w:val="0"/>
        <w:spacing w:before="120" w:line="360" w:lineRule="auto"/>
        <w:rPr>
          <w:rFonts w:cs="Arial"/>
          <w:bCs/>
          <w:sz w:val="22"/>
          <w:szCs w:val="22"/>
        </w:rPr>
      </w:pPr>
      <w:r w:rsidRPr="00CE7E68">
        <w:rPr>
          <w:rFonts w:cs="Arial"/>
          <w:bCs/>
          <w:sz w:val="22"/>
          <w:szCs w:val="22"/>
        </w:rPr>
        <w:t xml:space="preserve">5. </w:t>
      </w:r>
      <w:r w:rsidR="00F17177" w:rsidRPr="00CE7E68">
        <w:rPr>
          <w:rFonts w:cs="Arial"/>
          <w:bCs/>
          <w:sz w:val="22"/>
          <w:szCs w:val="22"/>
        </w:rPr>
        <w:t>Essa matriz também descreve as obrigações de meio e de resultados com respectiva indicação de fração(</w:t>
      </w:r>
      <w:proofErr w:type="spellStart"/>
      <w:r w:rsidR="00F17177" w:rsidRPr="00CE7E68">
        <w:rPr>
          <w:rFonts w:cs="Arial"/>
          <w:bCs/>
          <w:sz w:val="22"/>
          <w:szCs w:val="22"/>
        </w:rPr>
        <w:t>ões</w:t>
      </w:r>
      <w:proofErr w:type="spellEnd"/>
      <w:r w:rsidR="00F17177" w:rsidRPr="00CE7E68">
        <w:rPr>
          <w:rFonts w:cs="Arial"/>
          <w:bCs/>
          <w:sz w:val="22"/>
          <w:szCs w:val="22"/>
        </w:rPr>
        <w:t>) com liberdade para inovação pelos licitantes</w:t>
      </w:r>
    </w:p>
    <w:p w14:paraId="089F1303" w14:textId="30FFBD47" w:rsidR="00386464" w:rsidRPr="00CE7E68" w:rsidRDefault="00F17177" w:rsidP="00F17177">
      <w:pPr>
        <w:widowControl w:val="0"/>
        <w:spacing w:before="120" w:line="360" w:lineRule="auto"/>
        <w:rPr>
          <w:rFonts w:cs="Arial"/>
          <w:bCs/>
          <w:sz w:val="22"/>
          <w:szCs w:val="22"/>
        </w:rPr>
      </w:pPr>
      <w:r w:rsidRPr="00CE7E68">
        <w:rPr>
          <w:rFonts w:cs="Arial"/>
          <w:bCs/>
          <w:sz w:val="22"/>
          <w:szCs w:val="22"/>
        </w:rPr>
        <w:t>6.</w:t>
      </w:r>
      <w:r w:rsidR="00386464" w:rsidRPr="00CE7E68">
        <w:rPr>
          <w:rFonts w:cs="Arial"/>
          <w:bCs/>
          <w:sz w:val="22"/>
          <w:szCs w:val="22"/>
        </w:rPr>
        <w:t xml:space="preserve"> Os Licitantes que participarem da presente concorrência </w:t>
      </w:r>
      <w:r w:rsidR="00C23309" w:rsidRPr="00CE7E68">
        <w:rPr>
          <w:rFonts w:cs="Arial"/>
          <w:bCs/>
          <w:sz w:val="22"/>
          <w:szCs w:val="22"/>
        </w:rPr>
        <w:t>eletrônica</w:t>
      </w:r>
      <w:r w:rsidR="00386464" w:rsidRPr="00CE7E68">
        <w:rPr>
          <w:rFonts w:cs="Arial"/>
          <w:bCs/>
          <w:sz w:val="22"/>
          <w:szCs w:val="22"/>
        </w:rPr>
        <w:t xml:space="preserve"> assumem ter pleno conhecimento da natureza e da extensão dos riscos por ela assumidos no contrato e de ter levado tais riscos em consideração na formulação de sua proposta.</w:t>
      </w:r>
    </w:p>
    <w:p w14:paraId="4BC41D37" w14:textId="273D5A98" w:rsidR="00A0517B" w:rsidRPr="00CE7E68" w:rsidRDefault="00A0517B" w:rsidP="00D63550">
      <w:pPr>
        <w:pStyle w:val="Corponico"/>
        <w:widowControl w:val="0"/>
        <w:suppressAutoHyphens w:val="0"/>
        <w:spacing w:after="0"/>
        <w:rPr>
          <w:noProof/>
          <w:lang w:eastAsia="pt-BR"/>
        </w:rPr>
      </w:pPr>
    </w:p>
    <w:p w14:paraId="2D31545A" w14:textId="77777777" w:rsidR="00765AEB" w:rsidRPr="00CE7E68" w:rsidRDefault="00765AEB" w:rsidP="00D63550">
      <w:pPr>
        <w:pStyle w:val="Corponico"/>
        <w:widowControl w:val="0"/>
        <w:suppressAutoHyphens w:val="0"/>
        <w:spacing w:after="0"/>
        <w:rPr>
          <w:noProof/>
          <w:lang w:eastAsia="pt-BR"/>
        </w:rPr>
      </w:pPr>
    </w:p>
    <w:p w14:paraId="6CD146FC" w14:textId="77777777" w:rsidR="00765AEB" w:rsidRPr="00CE7E68" w:rsidRDefault="00765AEB" w:rsidP="00D63550">
      <w:pPr>
        <w:pStyle w:val="Corponico"/>
        <w:widowControl w:val="0"/>
        <w:suppressAutoHyphens w:val="0"/>
        <w:spacing w:after="0"/>
        <w:rPr>
          <w:noProof/>
          <w:lang w:eastAsia="pt-BR"/>
        </w:rPr>
      </w:pPr>
    </w:p>
    <w:p w14:paraId="2FC9CD17" w14:textId="77777777" w:rsidR="00765AEB" w:rsidRPr="00CE7E68" w:rsidRDefault="00765AEB" w:rsidP="00D63550">
      <w:pPr>
        <w:pStyle w:val="Corponico"/>
        <w:widowControl w:val="0"/>
        <w:suppressAutoHyphens w:val="0"/>
        <w:spacing w:after="0"/>
        <w:rPr>
          <w:noProof/>
          <w:lang w:eastAsia="pt-BR"/>
        </w:rPr>
      </w:pPr>
    </w:p>
    <w:p w14:paraId="4B6436C4" w14:textId="77777777" w:rsidR="00765AEB" w:rsidRPr="00CE7E68" w:rsidRDefault="00765AEB" w:rsidP="00D63550">
      <w:pPr>
        <w:pStyle w:val="Corponico"/>
        <w:widowControl w:val="0"/>
        <w:suppressAutoHyphens w:val="0"/>
        <w:spacing w:after="0"/>
        <w:rPr>
          <w:noProof/>
          <w:lang w:eastAsia="pt-BR"/>
        </w:rPr>
      </w:pPr>
    </w:p>
    <w:p w14:paraId="7E11BFD2" w14:textId="77777777" w:rsidR="00C213C2" w:rsidRPr="00CE7E68" w:rsidRDefault="00C213C2" w:rsidP="00D63550">
      <w:pPr>
        <w:pStyle w:val="Corponico"/>
        <w:widowControl w:val="0"/>
        <w:suppressAutoHyphens w:val="0"/>
        <w:spacing w:after="0"/>
        <w:rPr>
          <w:noProof/>
          <w:lang w:eastAsia="pt-BR"/>
        </w:rPr>
      </w:pPr>
    </w:p>
    <w:p w14:paraId="07D05986" w14:textId="77777777" w:rsidR="00C213C2" w:rsidRPr="00CE7E68" w:rsidRDefault="00C213C2" w:rsidP="00D63550">
      <w:pPr>
        <w:pStyle w:val="Corponico"/>
        <w:widowControl w:val="0"/>
        <w:suppressAutoHyphens w:val="0"/>
        <w:spacing w:after="0"/>
        <w:rPr>
          <w:noProof/>
          <w:lang w:eastAsia="pt-BR"/>
        </w:rPr>
      </w:pPr>
    </w:p>
    <w:p w14:paraId="2E32E200" w14:textId="77777777" w:rsidR="00C213C2" w:rsidRPr="00CE7E68" w:rsidRDefault="00C213C2" w:rsidP="00D63550">
      <w:pPr>
        <w:pStyle w:val="Corponico"/>
        <w:widowControl w:val="0"/>
        <w:suppressAutoHyphens w:val="0"/>
        <w:spacing w:after="0"/>
        <w:rPr>
          <w:noProof/>
          <w:lang w:eastAsia="pt-BR"/>
        </w:rPr>
      </w:pPr>
    </w:p>
    <w:p w14:paraId="47CABF98" w14:textId="77777777" w:rsidR="00C213C2" w:rsidRPr="00CE7E68" w:rsidRDefault="00C213C2" w:rsidP="00D63550">
      <w:pPr>
        <w:pStyle w:val="Corponico"/>
        <w:widowControl w:val="0"/>
        <w:suppressAutoHyphens w:val="0"/>
        <w:spacing w:after="0"/>
        <w:rPr>
          <w:noProof/>
          <w:lang w:eastAsia="pt-BR"/>
        </w:rPr>
      </w:pPr>
    </w:p>
    <w:p w14:paraId="342B60E5" w14:textId="77777777" w:rsidR="00765AEB" w:rsidRPr="00CE7E68" w:rsidRDefault="00765AEB" w:rsidP="00D63550">
      <w:pPr>
        <w:pStyle w:val="Corponico"/>
        <w:widowControl w:val="0"/>
        <w:suppressAutoHyphens w:val="0"/>
        <w:spacing w:after="0"/>
        <w:rPr>
          <w:noProof/>
          <w:lang w:eastAsia="pt-BR"/>
        </w:rPr>
      </w:pPr>
    </w:p>
    <w:p w14:paraId="16619083" w14:textId="6DF2F514" w:rsidR="00765AEB" w:rsidRPr="00CE7E68" w:rsidRDefault="00C213C2" w:rsidP="00D63550">
      <w:pPr>
        <w:pStyle w:val="Corponico"/>
        <w:widowControl w:val="0"/>
        <w:suppressAutoHyphens w:val="0"/>
        <w:spacing w:after="0"/>
        <w:rPr>
          <w:noProof/>
          <w:lang w:eastAsia="pt-BR"/>
        </w:rPr>
      </w:pPr>
      <w:r w:rsidRPr="00CE7E68">
        <w:rPr>
          <w:noProof/>
        </w:rPr>
        <w:lastRenderedPageBreak/>
        <w:drawing>
          <wp:inline distT="0" distB="0" distL="0" distR="0" wp14:anchorId="1CB0FDEC" wp14:editId="3078A911">
            <wp:extent cx="6121400" cy="7410735"/>
            <wp:effectExtent l="0" t="0" r="0" b="0"/>
            <wp:docPr id="498285359" name="Imagem 1" descr="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5359" name="Imagem 1" descr="Tabela&#10;&#10;O conteúdo gerado por IA pode estar incorreto."/>
                    <pic:cNvPicPr/>
                  </pic:nvPicPr>
                  <pic:blipFill>
                    <a:blip r:embed="rId183"/>
                    <a:stretch>
                      <a:fillRect/>
                    </a:stretch>
                  </pic:blipFill>
                  <pic:spPr>
                    <a:xfrm>
                      <a:off x="0" y="0"/>
                      <a:ext cx="6122656" cy="7412256"/>
                    </a:xfrm>
                    <a:prstGeom prst="rect">
                      <a:avLst/>
                    </a:prstGeom>
                  </pic:spPr>
                </pic:pic>
              </a:graphicData>
            </a:graphic>
          </wp:inline>
        </w:drawing>
      </w:r>
    </w:p>
    <w:p w14:paraId="4E618D66" w14:textId="77777777" w:rsidR="00C213C2" w:rsidRPr="00CE7E68" w:rsidRDefault="00C213C2" w:rsidP="00D63550">
      <w:pPr>
        <w:pStyle w:val="Corponico"/>
        <w:widowControl w:val="0"/>
        <w:suppressAutoHyphens w:val="0"/>
        <w:spacing w:after="0"/>
        <w:rPr>
          <w:noProof/>
          <w:lang w:eastAsia="pt-BR"/>
        </w:rPr>
      </w:pPr>
    </w:p>
    <w:p w14:paraId="635AFAEA" w14:textId="2DFFA86F" w:rsidR="00C213C2" w:rsidRPr="00CE7E68" w:rsidRDefault="003A3F00" w:rsidP="00D63550">
      <w:pPr>
        <w:pStyle w:val="Corponico"/>
        <w:widowControl w:val="0"/>
        <w:suppressAutoHyphens w:val="0"/>
        <w:spacing w:after="0"/>
        <w:rPr>
          <w:noProof/>
          <w:lang w:eastAsia="pt-BR"/>
        </w:rPr>
      </w:pPr>
      <w:r w:rsidRPr="00CE7E68">
        <w:rPr>
          <w:noProof/>
        </w:rPr>
        <w:lastRenderedPageBreak/>
        <w:drawing>
          <wp:inline distT="0" distB="0" distL="0" distR="0" wp14:anchorId="43ED6C56" wp14:editId="316D62F7">
            <wp:extent cx="6004560" cy="7390263"/>
            <wp:effectExtent l="0" t="0" r="0" b="1270"/>
            <wp:docPr id="720037036" name="Imagem 1" descr="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037036" name="Imagem 1" descr="Tabela&#10;&#10;O conteúdo gerado por IA pode estar incorreto."/>
                    <pic:cNvPicPr/>
                  </pic:nvPicPr>
                  <pic:blipFill>
                    <a:blip r:embed="rId184"/>
                    <a:stretch>
                      <a:fillRect/>
                    </a:stretch>
                  </pic:blipFill>
                  <pic:spPr>
                    <a:xfrm>
                      <a:off x="0" y="0"/>
                      <a:ext cx="6025687" cy="7416265"/>
                    </a:xfrm>
                    <a:prstGeom prst="rect">
                      <a:avLst/>
                    </a:prstGeom>
                  </pic:spPr>
                </pic:pic>
              </a:graphicData>
            </a:graphic>
          </wp:inline>
        </w:drawing>
      </w:r>
    </w:p>
    <w:p w14:paraId="11E246DC" w14:textId="77777777" w:rsidR="00DE2EEF" w:rsidRPr="00CE7E68" w:rsidRDefault="00DE2EEF" w:rsidP="00D63550">
      <w:pPr>
        <w:pStyle w:val="Corponico"/>
        <w:widowControl w:val="0"/>
        <w:suppressAutoHyphens w:val="0"/>
        <w:spacing w:after="0"/>
        <w:rPr>
          <w:noProof/>
          <w:lang w:eastAsia="pt-BR"/>
        </w:rPr>
        <w:sectPr w:rsidR="00DE2EEF" w:rsidRPr="00CE7E6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E3D00E1" w14:textId="30A0CBE5" w:rsidR="00C213C2" w:rsidRPr="00CE7E68" w:rsidRDefault="002915E0" w:rsidP="00D63550">
      <w:pPr>
        <w:pStyle w:val="Corponico"/>
        <w:widowControl w:val="0"/>
        <w:suppressAutoHyphens w:val="0"/>
        <w:spacing w:after="0"/>
        <w:rPr>
          <w:noProof/>
          <w:lang w:eastAsia="pt-BR"/>
        </w:rPr>
      </w:pPr>
      <w:r w:rsidRPr="00CE7E68">
        <w:rPr>
          <w:noProof/>
        </w:rPr>
        <w:lastRenderedPageBreak/>
        <w:drawing>
          <wp:inline distT="0" distB="0" distL="0" distR="0" wp14:anchorId="23BAE4A3" wp14:editId="548B4418">
            <wp:extent cx="8801735" cy="4428699"/>
            <wp:effectExtent l="0" t="0" r="0" b="0"/>
            <wp:docPr id="403940042"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940042" name="Imagem 1" descr="Interface gráfica do usuário, Aplicativo&#10;&#10;Descrição gerada automaticamente"/>
                    <pic:cNvPicPr/>
                  </pic:nvPicPr>
                  <pic:blipFill>
                    <a:blip r:embed="rId185"/>
                    <a:stretch>
                      <a:fillRect/>
                    </a:stretch>
                  </pic:blipFill>
                  <pic:spPr>
                    <a:xfrm>
                      <a:off x="0" y="0"/>
                      <a:ext cx="8805712" cy="4430700"/>
                    </a:xfrm>
                    <a:prstGeom prst="rect">
                      <a:avLst/>
                    </a:prstGeom>
                  </pic:spPr>
                </pic:pic>
              </a:graphicData>
            </a:graphic>
          </wp:inline>
        </w:drawing>
      </w:r>
    </w:p>
    <w:p w14:paraId="5CDF0340" w14:textId="77777777" w:rsidR="003A3F00" w:rsidRPr="00CE7E68" w:rsidRDefault="003A3F00" w:rsidP="00D63550">
      <w:pPr>
        <w:pStyle w:val="Corponico"/>
        <w:widowControl w:val="0"/>
        <w:suppressAutoHyphens w:val="0"/>
        <w:spacing w:after="0"/>
        <w:rPr>
          <w:noProof/>
          <w:lang w:eastAsia="pt-BR"/>
        </w:rPr>
      </w:pPr>
    </w:p>
    <w:p w14:paraId="22268697" w14:textId="408989C0" w:rsidR="003A3F00" w:rsidRPr="00CE7E68" w:rsidRDefault="0049309D" w:rsidP="00D63550">
      <w:pPr>
        <w:pStyle w:val="Corponico"/>
        <w:widowControl w:val="0"/>
        <w:suppressAutoHyphens w:val="0"/>
        <w:spacing w:after="0"/>
        <w:rPr>
          <w:noProof/>
          <w:lang w:eastAsia="pt-BR"/>
        </w:rPr>
      </w:pPr>
      <w:r w:rsidRPr="00CE7E68">
        <w:rPr>
          <w:noProof/>
        </w:rPr>
        <w:lastRenderedPageBreak/>
        <w:drawing>
          <wp:inline distT="0" distB="0" distL="0" distR="0" wp14:anchorId="77766004" wp14:editId="7052BAE3">
            <wp:extent cx="8801735" cy="4421875"/>
            <wp:effectExtent l="0" t="0" r="0" b="0"/>
            <wp:docPr id="1863012276"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012276" name="Imagem 1" descr="Interface gráfica do usuário, Texto, Aplicativo&#10;&#10;Descrição gerada automaticamente"/>
                    <pic:cNvPicPr/>
                  </pic:nvPicPr>
                  <pic:blipFill>
                    <a:blip r:embed="rId186"/>
                    <a:stretch>
                      <a:fillRect/>
                    </a:stretch>
                  </pic:blipFill>
                  <pic:spPr>
                    <a:xfrm>
                      <a:off x="0" y="0"/>
                      <a:ext cx="8813597" cy="4427834"/>
                    </a:xfrm>
                    <a:prstGeom prst="rect">
                      <a:avLst/>
                    </a:prstGeom>
                  </pic:spPr>
                </pic:pic>
              </a:graphicData>
            </a:graphic>
          </wp:inline>
        </w:drawing>
      </w:r>
    </w:p>
    <w:p w14:paraId="735D287A" w14:textId="77777777" w:rsidR="003A3F00" w:rsidRPr="00CE7E68" w:rsidRDefault="003A3F00" w:rsidP="00D63550">
      <w:pPr>
        <w:pStyle w:val="Corponico"/>
        <w:widowControl w:val="0"/>
        <w:suppressAutoHyphens w:val="0"/>
        <w:spacing w:after="0"/>
        <w:rPr>
          <w:noProof/>
          <w:lang w:eastAsia="pt-BR"/>
        </w:rPr>
      </w:pPr>
    </w:p>
    <w:p w14:paraId="7E4D048E" w14:textId="11E85EB5" w:rsidR="0049309D" w:rsidRPr="00CE7E68" w:rsidRDefault="0049309D" w:rsidP="00D63550">
      <w:pPr>
        <w:pStyle w:val="Corponico"/>
        <w:widowControl w:val="0"/>
        <w:suppressAutoHyphens w:val="0"/>
        <w:spacing w:after="0"/>
        <w:rPr>
          <w:noProof/>
          <w:lang w:eastAsia="pt-BR"/>
        </w:rPr>
      </w:pPr>
      <w:r w:rsidRPr="00CE7E68">
        <w:rPr>
          <w:noProof/>
        </w:rPr>
        <w:lastRenderedPageBreak/>
        <w:drawing>
          <wp:inline distT="0" distB="0" distL="0" distR="0" wp14:anchorId="1A85F4BD" wp14:editId="6F2A2DB3">
            <wp:extent cx="8801735" cy="4394579"/>
            <wp:effectExtent l="0" t="0" r="0" b="6350"/>
            <wp:docPr id="1202372680"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372680" name="Imagem 1" descr="Interface gráfica do usuário, Aplicativo&#10;&#10;Descrição gerada automaticamente"/>
                    <pic:cNvPicPr/>
                  </pic:nvPicPr>
                  <pic:blipFill>
                    <a:blip r:embed="rId187"/>
                    <a:stretch>
                      <a:fillRect/>
                    </a:stretch>
                  </pic:blipFill>
                  <pic:spPr>
                    <a:xfrm>
                      <a:off x="0" y="0"/>
                      <a:ext cx="8818238" cy="4402819"/>
                    </a:xfrm>
                    <a:prstGeom prst="rect">
                      <a:avLst/>
                    </a:prstGeom>
                  </pic:spPr>
                </pic:pic>
              </a:graphicData>
            </a:graphic>
          </wp:inline>
        </w:drawing>
      </w:r>
    </w:p>
    <w:p w14:paraId="1B05BF4E" w14:textId="77777777" w:rsidR="0049309D" w:rsidRPr="00CE7E68" w:rsidRDefault="0049309D" w:rsidP="00D63550">
      <w:pPr>
        <w:pStyle w:val="Corponico"/>
        <w:widowControl w:val="0"/>
        <w:suppressAutoHyphens w:val="0"/>
        <w:spacing w:after="0"/>
        <w:rPr>
          <w:noProof/>
          <w:lang w:eastAsia="pt-BR"/>
        </w:rPr>
      </w:pPr>
    </w:p>
    <w:p w14:paraId="0C89F9D6" w14:textId="77777777" w:rsidR="0049309D" w:rsidRPr="00CE7E68" w:rsidRDefault="0049309D" w:rsidP="00D63550">
      <w:pPr>
        <w:pStyle w:val="Corponico"/>
        <w:widowControl w:val="0"/>
        <w:suppressAutoHyphens w:val="0"/>
        <w:spacing w:after="0"/>
        <w:rPr>
          <w:noProof/>
          <w:lang w:eastAsia="pt-BR"/>
        </w:rPr>
      </w:pPr>
    </w:p>
    <w:p w14:paraId="1B7B4B1F" w14:textId="2A3EC2F2" w:rsidR="0049309D" w:rsidRPr="00CE7E68" w:rsidRDefault="00BD3843" w:rsidP="00D63550">
      <w:pPr>
        <w:pStyle w:val="Corponico"/>
        <w:widowControl w:val="0"/>
        <w:suppressAutoHyphens w:val="0"/>
        <w:spacing w:after="0"/>
        <w:rPr>
          <w:noProof/>
          <w:lang w:eastAsia="pt-BR"/>
        </w:rPr>
      </w:pPr>
      <w:r w:rsidRPr="00CE7E68">
        <w:rPr>
          <w:noProof/>
        </w:rPr>
        <w:drawing>
          <wp:inline distT="0" distB="0" distL="0" distR="0" wp14:anchorId="44C978CF" wp14:editId="03C7E524">
            <wp:extent cx="8801735" cy="4251278"/>
            <wp:effectExtent l="0" t="0" r="0" b="0"/>
            <wp:docPr id="706378478" name="Imagem 1" descr="Interface gráfica do usuário, Aplicativ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378478" name="Imagem 1" descr="Interface gráfica do usuário, Aplicativo&#10;&#10;Descrição gerada automaticamente com confiança média"/>
                    <pic:cNvPicPr/>
                  </pic:nvPicPr>
                  <pic:blipFill>
                    <a:blip r:embed="rId188"/>
                    <a:stretch>
                      <a:fillRect/>
                    </a:stretch>
                  </pic:blipFill>
                  <pic:spPr>
                    <a:xfrm>
                      <a:off x="0" y="0"/>
                      <a:ext cx="8806123" cy="4253397"/>
                    </a:xfrm>
                    <a:prstGeom prst="rect">
                      <a:avLst/>
                    </a:prstGeom>
                  </pic:spPr>
                </pic:pic>
              </a:graphicData>
            </a:graphic>
          </wp:inline>
        </w:drawing>
      </w:r>
    </w:p>
    <w:p w14:paraId="15F499D5" w14:textId="77777777" w:rsidR="0049309D" w:rsidRPr="00CE7E68" w:rsidRDefault="0049309D" w:rsidP="00D63550">
      <w:pPr>
        <w:pStyle w:val="Corponico"/>
        <w:widowControl w:val="0"/>
        <w:suppressAutoHyphens w:val="0"/>
        <w:spacing w:after="0"/>
        <w:rPr>
          <w:noProof/>
          <w:lang w:eastAsia="pt-BR"/>
        </w:rPr>
      </w:pPr>
    </w:p>
    <w:p w14:paraId="11E6B519" w14:textId="4673FC1C" w:rsidR="0049309D" w:rsidRPr="00CE7E68" w:rsidRDefault="00B3390D" w:rsidP="00D63550">
      <w:pPr>
        <w:pStyle w:val="Corponico"/>
        <w:widowControl w:val="0"/>
        <w:suppressAutoHyphens w:val="0"/>
        <w:spacing w:after="0"/>
        <w:rPr>
          <w:noProof/>
          <w:lang w:eastAsia="pt-BR"/>
        </w:rPr>
      </w:pPr>
      <w:r w:rsidRPr="00CE7E68">
        <w:rPr>
          <w:noProof/>
        </w:rPr>
        <w:lastRenderedPageBreak/>
        <w:drawing>
          <wp:inline distT="0" distB="0" distL="0" distR="0" wp14:anchorId="6A9B8DF8" wp14:editId="4771C71A">
            <wp:extent cx="8801735" cy="4394579"/>
            <wp:effectExtent l="0" t="0" r="0" b="6350"/>
            <wp:docPr id="2048798953" name="Imagem 1" descr="Calendár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798953" name="Imagem 1" descr="Calendário&#10;&#10;Descrição gerada automaticamente com confiança baixa"/>
                    <pic:cNvPicPr/>
                  </pic:nvPicPr>
                  <pic:blipFill>
                    <a:blip r:embed="rId189"/>
                    <a:stretch>
                      <a:fillRect/>
                    </a:stretch>
                  </pic:blipFill>
                  <pic:spPr>
                    <a:xfrm>
                      <a:off x="0" y="0"/>
                      <a:ext cx="8821245" cy="4404320"/>
                    </a:xfrm>
                    <a:prstGeom prst="rect">
                      <a:avLst/>
                    </a:prstGeom>
                  </pic:spPr>
                </pic:pic>
              </a:graphicData>
            </a:graphic>
          </wp:inline>
        </w:drawing>
      </w:r>
    </w:p>
    <w:p w14:paraId="09CC9849" w14:textId="77777777" w:rsidR="00BD3843" w:rsidRPr="00CE7E68" w:rsidRDefault="00BD3843" w:rsidP="00D63550">
      <w:pPr>
        <w:pStyle w:val="Corponico"/>
        <w:widowControl w:val="0"/>
        <w:suppressAutoHyphens w:val="0"/>
        <w:spacing w:after="0"/>
        <w:rPr>
          <w:noProof/>
          <w:lang w:eastAsia="pt-BR"/>
        </w:rPr>
      </w:pPr>
    </w:p>
    <w:p w14:paraId="733095E4" w14:textId="5DFEB04F" w:rsidR="00BD3843" w:rsidRPr="00CE7E68" w:rsidRDefault="00B3390D" w:rsidP="00D63550">
      <w:pPr>
        <w:pStyle w:val="Corponico"/>
        <w:widowControl w:val="0"/>
        <w:suppressAutoHyphens w:val="0"/>
        <w:spacing w:after="0"/>
        <w:rPr>
          <w:noProof/>
          <w:lang w:eastAsia="pt-BR"/>
        </w:rPr>
      </w:pPr>
      <w:r w:rsidRPr="00CE7E68">
        <w:rPr>
          <w:noProof/>
        </w:rPr>
        <w:lastRenderedPageBreak/>
        <w:drawing>
          <wp:inline distT="0" distB="0" distL="0" distR="0" wp14:anchorId="0EBE9C6C" wp14:editId="551F4251">
            <wp:extent cx="8800434" cy="4353636"/>
            <wp:effectExtent l="0" t="0" r="1270" b="8890"/>
            <wp:docPr id="205621267"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21267" name="Imagem 1" descr="Uma imagem contendo Interface gráfica do usuário&#10;&#10;Descrição gerada automaticamente"/>
                    <pic:cNvPicPr/>
                  </pic:nvPicPr>
                  <pic:blipFill>
                    <a:blip r:embed="rId190"/>
                    <a:stretch>
                      <a:fillRect/>
                    </a:stretch>
                  </pic:blipFill>
                  <pic:spPr>
                    <a:xfrm>
                      <a:off x="0" y="0"/>
                      <a:ext cx="8818773" cy="4362709"/>
                    </a:xfrm>
                    <a:prstGeom prst="rect">
                      <a:avLst/>
                    </a:prstGeom>
                  </pic:spPr>
                </pic:pic>
              </a:graphicData>
            </a:graphic>
          </wp:inline>
        </w:drawing>
      </w:r>
    </w:p>
    <w:p w14:paraId="508F1E38" w14:textId="77777777" w:rsidR="00765AEB" w:rsidRPr="00CE7E68" w:rsidRDefault="00765AEB" w:rsidP="00D63550">
      <w:pPr>
        <w:pStyle w:val="Corponico"/>
        <w:widowControl w:val="0"/>
        <w:suppressAutoHyphens w:val="0"/>
        <w:spacing w:after="0"/>
        <w:rPr>
          <w:noProof/>
          <w:lang w:eastAsia="pt-BR"/>
        </w:rPr>
      </w:pPr>
    </w:p>
    <w:p w14:paraId="161E3C34" w14:textId="77777777" w:rsidR="00DE2EEF" w:rsidRPr="00CE7E68" w:rsidRDefault="00DE2EEF">
      <w:pPr>
        <w:suppressAutoHyphens w:val="0"/>
        <w:spacing w:after="0"/>
        <w:jc w:val="left"/>
        <w:rPr>
          <w:noProof/>
          <w:lang w:eastAsia="pt-BR"/>
        </w:rPr>
        <w:sectPr w:rsidR="00DE2EEF" w:rsidRPr="00CE7E68" w:rsidSect="00DE2EEF">
          <w:pgSz w:w="16838" w:h="11906" w:orient="landscape"/>
          <w:pgMar w:top="1418" w:right="1134" w:bottom="848" w:left="1843"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67F3892C" w14:textId="30C524B7" w:rsidR="00C124DF" w:rsidRPr="00CE7E68" w:rsidRDefault="00C124DF">
      <w:pPr>
        <w:suppressAutoHyphens w:val="0"/>
        <w:spacing w:after="0"/>
        <w:jc w:val="left"/>
        <w:rPr>
          <w:noProof/>
          <w:lang w:eastAsia="pt-BR"/>
        </w:rPr>
      </w:pPr>
    </w:p>
    <w:p w14:paraId="0ECB3B48" w14:textId="7E167BCE" w:rsidR="00C124DF" w:rsidRPr="00CE7E68" w:rsidRDefault="00C124DF" w:rsidP="00C124DF">
      <w:pPr>
        <w:pStyle w:val="Corponico"/>
        <w:widowControl w:val="0"/>
        <w:suppressAutoHyphens w:val="0"/>
        <w:jc w:val="center"/>
        <w:rPr>
          <w:rFonts w:cs="Arial"/>
          <w:b/>
          <w:szCs w:val="24"/>
        </w:rPr>
      </w:pPr>
      <w:r w:rsidRPr="00CE7E68">
        <w:rPr>
          <w:rFonts w:cs="Arial"/>
          <w:b/>
          <w:szCs w:val="24"/>
        </w:rPr>
        <w:t xml:space="preserve">CONCORRÊNCIA ELETRÔNICA Nº </w:t>
      </w:r>
      <w:r w:rsidR="005C10E2">
        <w:rPr>
          <w:rFonts w:cs="Arial"/>
          <w:b/>
          <w:szCs w:val="24"/>
        </w:rPr>
        <w:t>90003</w:t>
      </w:r>
      <w:r w:rsidRPr="00CE7E68">
        <w:rPr>
          <w:rFonts w:cs="Arial"/>
          <w:b/>
          <w:szCs w:val="24"/>
        </w:rPr>
        <w:t>/2025</w:t>
      </w:r>
    </w:p>
    <w:p w14:paraId="25ADE8D0" w14:textId="0CEA1747" w:rsidR="00C124DF" w:rsidRPr="00CE7E68" w:rsidRDefault="00C124DF" w:rsidP="00C124DF">
      <w:pPr>
        <w:widowControl w:val="0"/>
        <w:spacing w:line="360" w:lineRule="auto"/>
        <w:contextualSpacing/>
        <w:rPr>
          <w:rFonts w:cs="Arial"/>
          <w:bCs/>
          <w:sz w:val="22"/>
          <w:szCs w:val="22"/>
        </w:rPr>
      </w:pPr>
      <w:r w:rsidRPr="00CE7E68">
        <w:rPr>
          <w:rFonts w:cs="Arial"/>
          <w:b/>
          <w:bCs/>
          <w:sz w:val="22"/>
          <w:szCs w:val="22"/>
        </w:rPr>
        <w:t>ANEXO XV</w:t>
      </w:r>
      <w:r w:rsidRPr="00CE7E68">
        <w:rPr>
          <w:rFonts w:cs="Arial"/>
          <w:sz w:val="22"/>
          <w:szCs w:val="22"/>
        </w:rPr>
        <w:t xml:space="preserve"> – Instrumento de Medição de Resultados - IMR</w:t>
      </w:r>
    </w:p>
    <w:p w14:paraId="6B0BA9AB" w14:textId="77777777" w:rsidR="009F1D7E" w:rsidRPr="00CE7E68" w:rsidRDefault="009F1D7E" w:rsidP="003227C9">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val="0"/>
        <w:spacing w:after="0"/>
        <w:jc w:val="center"/>
        <w:rPr>
          <w:b/>
          <w:bCs/>
          <w:szCs w:val="22"/>
        </w:rPr>
      </w:pPr>
    </w:p>
    <w:p w14:paraId="3978EBD9" w14:textId="77777777" w:rsidR="009F1D7E" w:rsidRPr="00CE7E68" w:rsidRDefault="009F1D7E" w:rsidP="00750F46">
      <w:pPr>
        <w:widowControl w:val="0"/>
        <w:numPr>
          <w:ilvl w:val="0"/>
          <w:numId w:val="23"/>
        </w:numPr>
        <w:suppressAutoHyphens w:val="0"/>
        <w:spacing w:before="120" w:after="0" w:line="360" w:lineRule="auto"/>
        <w:ind w:left="0" w:firstLine="0"/>
        <w:rPr>
          <w:rFonts w:eastAsia="Bitstream Vera Sans" w:cs="Arial"/>
          <w:b/>
          <w:szCs w:val="22"/>
        </w:rPr>
      </w:pPr>
      <w:bookmarkStart w:id="38" w:name="_Hlk196663027"/>
      <w:r w:rsidRPr="00CE7E68">
        <w:rPr>
          <w:rFonts w:eastAsia="Bitstream Vera Sans" w:cs="Arial"/>
          <w:b/>
          <w:szCs w:val="22"/>
        </w:rPr>
        <w:t>DEFINIÇÃO</w:t>
      </w:r>
    </w:p>
    <w:bookmarkEnd w:id="38"/>
    <w:p w14:paraId="6EFCBEDE" w14:textId="77777777" w:rsidR="009F1D7E" w:rsidRPr="00CE7E68" w:rsidRDefault="009F1D7E" w:rsidP="003227C9">
      <w:pPr>
        <w:widowControl w:val="0"/>
        <w:suppressAutoHyphens w:val="0"/>
        <w:autoSpaceDE w:val="0"/>
        <w:autoSpaceDN w:val="0"/>
        <w:adjustRightInd w:val="0"/>
        <w:spacing w:after="0" w:line="360" w:lineRule="auto"/>
        <w:ind w:left="709" w:hanging="709"/>
        <w:rPr>
          <w:rFonts w:cs="Arial"/>
          <w:szCs w:val="22"/>
        </w:rPr>
      </w:pPr>
      <w:r w:rsidRPr="00CE7E68">
        <w:rPr>
          <w:rFonts w:cs="Arial"/>
          <w:szCs w:val="22"/>
        </w:rPr>
        <w:t>1.1</w:t>
      </w:r>
      <w:r w:rsidRPr="00CE7E68">
        <w:rPr>
          <w:rFonts w:cs="Arial"/>
          <w:szCs w:val="22"/>
        </w:rPr>
        <w:tab/>
        <w:t>Este documento apresenta os critérios de avaliação da qualidade dos serviços, identificando Indicadores, metas, mecanismos de cálculo, forma de acompanhamento e adequações de pagamento por eventual não atendimento das metas estabelecidas.</w:t>
      </w:r>
    </w:p>
    <w:p w14:paraId="71333F16" w14:textId="77777777" w:rsidR="009F1D7E" w:rsidRPr="00CE7E68" w:rsidRDefault="009F1D7E" w:rsidP="00750F46">
      <w:pPr>
        <w:widowControl w:val="0"/>
        <w:numPr>
          <w:ilvl w:val="0"/>
          <w:numId w:val="23"/>
        </w:numPr>
        <w:suppressAutoHyphens w:val="0"/>
        <w:spacing w:after="0" w:line="360" w:lineRule="auto"/>
        <w:ind w:left="0" w:firstLine="0"/>
        <w:rPr>
          <w:rFonts w:eastAsia="Bitstream Vera Sans" w:cs="Arial"/>
          <w:b/>
          <w:szCs w:val="22"/>
        </w:rPr>
      </w:pPr>
      <w:bookmarkStart w:id="39" w:name="_Hlk196665849"/>
      <w:r w:rsidRPr="00CE7E68">
        <w:rPr>
          <w:rFonts w:eastAsia="Bitstream Vera Sans" w:cs="Arial"/>
          <w:b/>
          <w:szCs w:val="22"/>
        </w:rPr>
        <w:t>ORIENTAÇÕES</w:t>
      </w:r>
    </w:p>
    <w:bookmarkEnd w:id="39"/>
    <w:p w14:paraId="56081352" w14:textId="77777777" w:rsidR="009F1D7E" w:rsidRPr="00CE7E68" w:rsidRDefault="009F1D7E" w:rsidP="003227C9">
      <w:pPr>
        <w:widowControl w:val="0"/>
        <w:suppressAutoHyphens w:val="0"/>
        <w:autoSpaceDE w:val="0"/>
        <w:autoSpaceDN w:val="0"/>
        <w:adjustRightInd w:val="0"/>
        <w:spacing w:after="0" w:line="360" w:lineRule="auto"/>
        <w:ind w:left="709" w:hanging="709"/>
        <w:rPr>
          <w:szCs w:val="22"/>
        </w:rPr>
      </w:pPr>
      <w:r w:rsidRPr="00CE7E68">
        <w:rPr>
          <w:szCs w:val="22"/>
        </w:rPr>
        <w:t>2.1</w:t>
      </w:r>
      <w:r w:rsidRPr="00CE7E68">
        <w:rPr>
          <w:szCs w:val="22"/>
        </w:rPr>
        <w:tab/>
        <w:t>A execução dos serviços será norteada pelo Contrato e o TR de forma ampla, estando incluídas todas as obrigações relacionadas;</w:t>
      </w:r>
    </w:p>
    <w:p w14:paraId="0EDA1306" w14:textId="77777777" w:rsidR="009F1D7E" w:rsidRPr="00CE7E68" w:rsidRDefault="009F1D7E" w:rsidP="003227C9">
      <w:pPr>
        <w:widowControl w:val="0"/>
        <w:suppressAutoHyphens w:val="0"/>
        <w:autoSpaceDE w:val="0"/>
        <w:autoSpaceDN w:val="0"/>
        <w:adjustRightInd w:val="0"/>
        <w:spacing w:after="0" w:line="360" w:lineRule="auto"/>
        <w:ind w:left="709" w:hanging="709"/>
        <w:rPr>
          <w:szCs w:val="22"/>
        </w:rPr>
      </w:pPr>
      <w:r w:rsidRPr="00CE7E68">
        <w:rPr>
          <w:szCs w:val="22"/>
        </w:rPr>
        <w:t>2.2</w:t>
      </w:r>
      <w:r w:rsidRPr="00CE7E68">
        <w:rPr>
          <w:szCs w:val="22"/>
        </w:rPr>
        <w:tab/>
        <w:t>Compõem desta forma, além dos elementos e serviços técnicos de projetos descritos neste Termo de Referência, anexos e planilhas, as obrigações gerais elencadas nos documentos contratuais e legislação;</w:t>
      </w:r>
    </w:p>
    <w:p w14:paraId="5F1885AD" w14:textId="77777777" w:rsidR="009F1D7E" w:rsidRPr="00CE7E68" w:rsidRDefault="009F1D7E" w:rsidP="003227C9">
      <w:pPr>
        <w:widowControl w:val="0"/>
        <w:suppressAutoHyphens w:val="0"/>
        <w:autoSpaceDE w:val="0"/>
        <w:autoSpaceDN w:val="0"/>
        <w:adjustRightInd w:val="0"/>
        <w:spacing w:after="0" w:line="360" w:lineRule="auto"/>
        <w:ind w:left="709" w:hanging="709"/>
        <w:rPr>
          <w:szCs w:val="22"/>
        </w:rPr>
      </w:pPr>
      <w:r w:rsidRPr="00CE7E68">
        <w:rPr>
          <w:szCs w:val="22"/>
        </w:rPr>
        <w:t>2.3</w:t>
      </w:r>
      <w:r w:rsidRPr="00CE7E68">
        <w:rPr>
          <w:szCs w:val="22"/>
        </w:rPr>
        <w:tab/>
        <w:t>A entrega do objeto pressupõe assim, não apenas a execução dos serviços diretos do objeto contratado, mas também o cumprimento fiel das obrigações avençadas, diretas ou acessórias.</w:t>
      </w:r>
    </w:p>
    <w:p w14:paraId="4ACD160A" w14:textId="77777777" w:rsidR="009F1D7E" w:rsidRPr="00CE7E68" w:rsidRDefault="009F1D7E" w:rsidP="003227C9">
      <w:pPr>
        <w:widowControl w:val="0"/>
        <w:suppressAutoHyphens w:val="0"/>
        <w:autoSpaceDE w:val="0"/>
        <w:autoSpaceDN w:val="0"/>
        <w:adjustRightInd w:val="0"/>
        <w:spacing w:after="0" w:line="360" w:lineRule="auto"/>
        <w:ind w:left="709" w:hanging="709"/>
        <w:rPr>
          <w:szCs w:val="22"/>
        </w:rPr>
      </w:pPr>
      <w:r w:rsidRPr="00CE7E68">
        <w:rPr>
          <w:szCs w:val="22"/>
        </w:rPr>
        <w:t>2.4</w:t>
      </w:r>
      <w:r w:rsidRPr="00CE7E68">
        <w:rPr>
          <w:szCs w:val="22"/>
        </w:rPr>
        <w:tab/>
        <w:t>O Instrumento de Medição de Resultados (IMR) para os serviços de fiscalização é composto de dois fatores:</w:t>
      </w:r>
    </w:p>
    <w:p w14:paraId="38D34F75" w14:textId="128A6BD0" w:rsidR="009F1D7E" w:rsidRPr="00CE7E68" w:rsidRDefault="009F1D7E" w:rsidP="00750F46">
      <w:pPr>
        <w:widowControl w:val="0"/>
        <w:numPr>
          <w:ilvl w:val="0"/>
          <w:numId w:val="24"/>
        </w:numPr>
        <w:suppressAutoHyphens w:val="0"/>
        <w:autoSpaceDE w:val="0"/>
        <w:autoSpaceDN w:val="0"/>
        <w:adjustRightInd w:val="0"/>
        <w:spacing w:after="0" w:line="360" w:lineRule="auto"/>
        <w:contextualSpacing/>
        <w:rPr>
          <w:rFonts w:eastAsia="Bitstream Vera Sans"/>
          <w:szCs w:val="22"/>
        </w:rPr>
      </w:pPr>
      <w:r w:rsidRPr="00CE7E68">
        <w:rPr>
          <w:rFonts w:eastAsia="Bitstream Vera Sans"/>
          <w:szCs w:val="22"/>
        </w:rPr>
        <w:t>Avaliação de Nível de Qualidade de Serviços (NQS)</w:t>
      </w:r>
      <w:r w:rsidR="00DC07F2" w:rsidRPr="00CE7E68">
        <w:rPr>
          <w:rFonts w:eastAsia="Bitstream Vera Sans"/>
          <w:szCs w:val="22"/>
        </w:rPr>
        <w:t>,</w:t>
      </w:r>
      <w:r w:rsidRPr="00CE7E68">
        <w:rPr>
          <w:rFonts w:eastAsia="Bitstream Vera Sans"/>
          <w:szCs w:val="22"/>
        </w:rPr>
        <w:t xml:space="preserve"> que afere o atendimento das obrigações gerais contratuais da CONTRATADA</w:t>
      </w:r>
      <w:r w:rsidR="008547C5" w:rsidRPr="00CE7E68">
        <w:rPr>
          <w:rFonts w:eastAsia="Bitstream Vera Sans"/>
          <w:szCs w:val="22"/>
        </w:rPr>
        <w:t>,</w:t>
      </w:r>
      <w:r w:rsidRPr="00CE7E68">
        <w:rPr>
          <w:rFonts w:eastAsia="Bitstream Vera Sans"/>
          <w:szCs w:val="22"/>
        </w:rPr>
        <w:t xml:space="preserve"> conforme indicação de pesos nas obrigações apresentadas na tabela 02; e</w:t>
      </w:r>
    </w:p>
    <w:p w14:paraId="1D9BFC78" w14:textId="77777777" w:rsidR="009F1D7E" w:rsidRPr="00CE7E68" w:rsidRDefault="009F1D7E" w:rsidP="00750F46">
      <w:pPr>
        <w:widowControl w:val="0"/>
        <w:numPr>
          <w:ilvl w:val="0"/>
          <w:numId w:val="24"/>
        </w:numPr>
        <w:suppressAutoHyphens w:val="0"/>
        <w:autoSpaceDE w:val="0"/>
        <w:autoSpaceDN w:val="0"/>
        <w:adjustRightInd w:val="0"/>
        <w:spacing w:after="0" w:line="360" w:lineRule="auto"/>
        <w:contextualSpacing/>
        <w:rPr>
          <w:rFonts w:eastAsia="Bitstream Vera Sans"/>
          <w:szCs w:val="22"/>
        </w:rPr>
      </w:pPr>
      <w:r w:rsidRPr="00CE7E68">
        <w:rPr>
          <w:rFonts w:eastAsia="Bitstream Vera Sans"/>
          <w:szCs w:val="22"/>
        </w:rPr>
        <w:t>Avaliação de Conformidade dos Prazos e Serviços da CONTRATADA (CPS), que avalia o regular cumprimento de prazos no decorrer da obra.</w:t>
      </w:r>
    </w:p>
    <w:p w14:paraId="04314D95" w14:textId="77777777" w:rsidR="009F1D7E" w:rsidRPr="00CE7E68" w:rsidRDefault="009F1D7E" w:rsidP="003227C9">
      <w:pPr>
        <w:widowControl w:val="0"/>
        <w:suppressAutoHyphens w:val="0"/>
        <w:autoSpaceDE w:val="0"/>
        <w:autoSpaceDN w:val="0"/>
        <w:adjustRightInd w:val="0"/>
        <w:spacing w:after="0" w:line="360" w:lineRule="auto"/>
        <w:rPr>
          <w:szCs w:val="22"/>
        </w:rPr>
      </w:pPr>
      <w:r w:rsidRPr="00CE7E68">
        <w:rPr>
          <w:szCs w:val="22"/>
        </w:rPr>
        <w:t>2.5</w:t>
      </w:r>
      <w:r w:rsidRPr="00CE7E68">
        <w:rPr>
          <w:szCs w:val="22"/>
        </w:rPr>
        <w:tab/>
        <w:t>Os fatores do IMR não se confundem e são aplicáveis cumulativamente.</w:t>
      </w:r>
    </w:p>
    <w:p w14:paraId="7279F344" w14:textId="77777777" w:rsidR="009F1D7E" w:rsidRPr="00CE7E68" w:rsidRDefault="009F1D7E" w:rsidP="008547C5">
      <w:pPr>
        <w:widowControl w:val="0"/>
        <w:suppressAutoHyphens w:val="0"/>
        <w:autoSpaceDE w:val="0"/>
        <w:autoSpaceDN w:val="0"/>
        <w:adjustRightInd w:val="0"/>
        <w:spacing w:after="0" w:line="360" w:lineRule="auto"/>
        <w:ind w:left="709" w:hanging="709"/>
        <w:rPr>
          <w:szCs w:val="22"/>
        </w:rPr>
      </w:pPr>
      <w:r w:rsidRPr="00CE7E68">
        <w:rPr>
          <w:szCs w:val="22"/>
        </w:rPr>
        <w:t>2.6</w:t>
      </w:r>
      <w:r w:rsidRPr="00CE7E68">
        <w:rPr>
          <w:szCs w:val="22"/>
        </w:rPr>
        <w:tab/>
        <w:t>O fator ou avaliação do Nível de Qualidade de Serviço (NQS) obedece aos seguintes preceitos e rito:</w:t>
      </w:r>
    </w:p>
    <w:p w14:paraId="4B766300" w14:textId="70122C66" w:rsidR="009F1D7E" w:rsidRPr="00CE7E68" w:rsidRDefault="009F1D7E" w:rsidP="00750F46">
      <w:pPr>
        <w:widowControl w:val="0"/>
        <w:numPr>
          <w:ilvl w:val="0"/>
          <w:numId w:val="25"/>
        </w:numPr>
        <w:suppressAutoHyphens w:val="0"/>
        <w:autoSpaceDE w:val="0"/>
        <w:autoSpaceDN w:val="0"/>
        <w:adjustRightInd w:val="0"/>
        <w:spacing w:after="0" w:line="360" w:lineRule="auto"/>
        <w:contextualSpacing/>
        <w:rPr>
          <w:rFonts w:eastAsia="Bitstream Vera Sans"/>
          <w:szCs w:val="22"/>
        </w:rPr>
      </w:pPr>
      <w:r w:rsidRPr="00CE7E68">
        <w:rPr>
          <w:rFonts w:eastAsia="Bitstream Vera Sans"/>
          <w:szCs w:val="22"/>
        </w:rPr>
        <w:t xml:space="preserve">Caso </w:t>
      </w:r>
      <w:r w:rsidR="008547C5" w:rsidRPr="00CE7E68">
        <w:rPr>
          <w:rFonts w:eastAsia="Bitstream Vera Sans"/>
          <w:szCs w:val="22"/>
        </w:rPr>
        <w:t>o</w:t>
      </w:r>
      <w:r w:rsidRPr="00CE7E68">
        <w:rPr>
          <w:rFonts w:eastAsia="Bitstream Vera Sans"/>
          <w:szCs w:val="22"/>
        </w:rPr>
        <w:t xml:space="preserve"> CONTRATANTE verifique que os serviços demandados e obrigações </w:t>
      </w:r>
      <w:r w:rsidRPr="00CE7E68">
        <w:rPr>
          <w:rFonts w:eastAsia="Bitstream Vera Sans"/>
          <w:szCs w:val="22"/>
        </w:rPr>
        <w:lastRenderedPageBreak/>
        <w:t>avençadas não estão sendo executados conforme as diretrizes do contrato e do TR, não atendendo os níveis desejáveis de serviços, a FISCALIZAÇÃO emitirá notificação de acordo com a gravidade das faltas cometidas em relação às obrigações contratuais;</w:t>
      </w:r>
    </w:p>
    <w:p w14:paraId="17C0D50A" w14:textId="77777777" w:rsidR="009F1D7E" w:rsidRPr="00CE7E68" w:rsidRDefault="009F1D7E" w:rsidP="00750F46">
      <w:pPr>
        <w:widowControl w:val="0"/>
        <w:numPr>
          <w:ilvl w:val="0"/>
          <w:numId w:val="25"/>
        </w:numPr>
        <w:suppressAutoHyphens w:val="0"/>
        <w:autoSpaceDE w:val="0"/>
        <w:autoSpaceDN w:val="0"/>
        <w:adjustRightInd w:val="0"/>
        <w:spacing w:after="0" w:line="360" w:lineRule="auto"/>
        <w:contextualSpacing/>
        <w:rPr>
          <w:rFonts w:eastAsia="Bitstream Vera Sans"/>
          <w:szCs w:val="22"/>
        </w:rPr>
      </w:pPr>
      <w:r w:rsidRPr="00CE7E68">
        <w:rPr>
          <w:rFonts w:eastAsia="Bitstream Vera Sans"/>
          <w:szCs w:val="22"/>
        </w:rPr>
        <w:t>A pontuação individual de cada item de obrigações da CONTRATADA está indicado na tabela 2;</w:t>
      </w:r>
    </w:p>
    <w:p w14:paraId="5BB99289" w14:textId="14B3958E" w:rsidR="009F1D7E" w:rsidRPr="00CE7E68" w:rsidRDefault="009F1D7E" w:rsidP="00750F46">
      <w:pPr>
        <w:widowControl w:val="0"/>
        <w:numPr>
          <w:ilvl w:val="0"/>
          <w:numId w:val="25"/>
        </w:numPr>
        <w:suppressAutoHyphens w:val="0"/>
        <w:autoSpaceDE w:val="0"/>
        <w:autoSpaceDN w:val="0"/>
        <w:adjustRightInd w:val="0"/>
        <w:spacing w:after="0" w:line="360" w:lineRule="auto"/>
        <w:contextualSpacing/>
        <w:rPr>
          <w:rFonts w:eastAsia="Bitstream Vera Sans"/>
          <w:szCs w:val="22"/>
        </w:rPr>
      </w:pPr>
      <w:r w:rsidRPr="00CE7E68">
        <w:rPr>
          <w:rFonts w:eastAsia="Bitstream Vera Sans"/>
          <w:szCs w:val="22"/>
        </w:rPr>
        <w:t xml:space="preserve">O redimensionamento de pagamento será </w:t>
      </w:r>
      <w:proofErr w:type="gramStart"/>
      <w:r w:rsidRPr="00CE7E68">
        <w:rPr>
          <w:rFonts w:eastAsia="Bitstream Vera Sans"/>
          <w:szCs w:val="22"/>
        </w:rPr>
        <w:t>aplicada</w:t>
      </w:r>
      <w:proofErr w:type="gramEnd"/>
      <w:r w:rsidRPr="00CE7E68">
        <w:rPr>
          <w:rFonts w:eastAsia="Bitstream Vera Sans"/>
          <w:szCs w:val="22"/>
        </w:rPr>
        <w:t xml:space="preserve"> quando do próximo pagamento de serviços imediatamente após a aferição do NQS;</w:t>
      </w:r>
    </w:p>
    <w:p w14:paraId="79376A8E" w14:textId="6E209F73" w:rsidR="009F1D7E" w:rsidRPr="00CE7E68" w:rsidRDefault="009F1D7E" w:rsidP="00750F46">
      <w:pPr>
        <w:widowControl w:val="0"/>
        <w:numPr>
          <w:ilvl w:val="0"/>
          <w:numId w:val="25"/>
        </w:numPr>
        <w:suppressAutoHyphens w:val="0"/>
        <w:autoSpaceDE w:val="0"/>
        <w:autoSpaceDN w:val="0"/>
        <w:adjustRightInd w:val="0"/>
        <w:spacing w:after="0" w:line="360" w:lineRule="auto"/>
        <w:contextualSpacing/>
        <w:rPr>
          <w:rFonts w:eastAsia="Bitstream Vera Sans"/>
          <w:szCs w:val="22"/>
        </w:rPr>
      </w:pPr>
      <w:r w:rsidRPr="00CE7E68">
        <w:rPr>
          <w:rFonts w:eastAsia="Bitstream Vera Sans"/>
          <w:szCs w:val="22"/>
        </w:rPr>
        <w:t>A aplicação da graduação do Nível de Qualidade de Serviço</w:t>
      </w:r>
      <w:r w:rsidR="008547C5" w:rsidRPr="00CE7E68">
        <w:rPr>
          <w:rFonts w:eastAsia="Bitstream Vera Sans"/>
          <w:szCs w:val="22"/>
        </w:rPr>
        <w:t xml:space="preserve"> (NQS)</w:t>
      </w:r>
      <w:r w:rsidRPr="00CE7E68">
        <w:rPr>
          <w:rFonts w:eastAsia="Bitstream Vera Sans"/>
          <w:szCs w:val="22"/>
        </w:rPr>
        <w:t xml:space="preserve"> não se confunde com sanções e multas previstas em capítulo próprio e na legislação.</w:t>
      </w:r>
    </w:p>
    <w:p w14:paraId="5DFFD327" w14:textId="77777777" w:rsidR="009F1D7E" w:rsidRPr="00CE7E68" w:rsidRDefault="009F1D7E" w:rsidP="00750F46">
      <w:pPr>
        <w:widowControl w:val="0"/>
        <w:numPr>
          <w:ilvl w:val="0"/>
          <w:numId w:val="23"/>
        </w:numPr>
        <w:suppressAutoHyphens w:val="0"/>
        <w:spacing w:after="0" w:line="360" w:lineRule="auto"/>
        <w:ind w:left="0" w:firstLine="0"/>
        <w:rPr>
          <w:rFonts w:eastAsia="Bitstream Vera Sans" w:cs="Arial"/>
          <w:b/>
          <w:szCs w:val="22"/>
        </w:rPr>
      </w:pPr>
      <w:bookmarkStart w:id="40" w:name="_Hlk196681845"/>
      <w:r w:rsidRPr="00CE7E68">
        <w:rPr>
          <w:rFonts w:eastAsia="Bitstream Vera Sans" w:cs="Arial"/>
          <w:b/>
          <w:szCs w:val="22"/>
        </w:rPr>
        <w:t>AVALIAÇÃO DO NÍVEL DE QUALIDADE DO SERVIÇO (NQS)</w:t>
      </w:r>
    </w:p>
    <w:bookmarkEnd w:id="40"/>
    <w:p w14:paraId="3A546BE4" w14:textId="3D45A0C8" w:rsidR="009F1D7E" w:rsidRPr="00CE7E68" w:rsidRDefault="009F1D7E" w:rsidP="008547C5">
      <w:pPr>
        <w:widowControl w:val="0"/>
        <w:suppressAutoHyphens w:val="0"/>
        <w:autoSpaceDE w:val="0"/>
        <w:autoSpaceDN w:val="0"/>
        <w:adjustRightInd w:val="0"/>
        <w:spacing w:after="0" w:line="360" w:lineRule="auto"/>
        <w:ind w:left="709" w:hanging="709"/>
        <w:rPr>
          <w:szCs w:val="22"/>
        </w:rPr>
      </w:pPr>
      <w:r w:rsidRPr="00CE7E68">
        <w:rPr>
          <w:rFonts w:cs="Arial"/>
          <w:szCs w:val="23"/>
        </w:rPr>
        <w:t>3.1.</w:t>
      </w:r>
      <w:r w:rsidRPr="00CE7E68">
        <w:rPr>
          <w:rFonts w:cs="Arial"/>
          <w:szCs w:val="23"/>
        </w:rPr>
        <w:tab/>
      </w:r>
      <w:r w:rsidRPr="00CE7E68">
        <w:rPr>
          <w:szCs w:val="22"/>
        </w:rPr>
        <w:t xml:space="preserve">A aferição e avaliação das responsabilidades da CONTRATADA será realizada mensalmente antes de cada medição, devendo a FISCALIZAÇÃO elaborar o documento de aferição e encaminhar para a CONTRATADA para </w:t>
      </w:r>
      <w:r w:rsidR="008547C5" w:rsidRPr="00CE7E68">
        <w:rPr>
          <w:szCs w:val="22"/>
        </w:rPr>
        <w:t>manifestação e providências</w:t>
      </w:r>
      <w:r w:rsidRPr="00CE7E68">
        <w:rPr>
          <w:szCs w:val="22"/>
        </w:rPr>
        <w:t>.</w:t>
      </w:r>
    </w:p>
    <w:p w14:paraId="53BBD2CF" w14:textId="38D5761A" w:rsidR="009F1D7E" w:rsidRPr="00CE7E68" w:rsidRDefault="009F1D7E" w:rsidP="008547C5">
      <w:pPr>
        <w:widowControl w:val="0"/>
        <w:suppressAutoHyphens w:val="0"/>
        <w:autoSpaceDE w:val="0"/>
        <w:autoSpaceDN w:val="0"/>
        <w:adjustRightInd w:val="0"/>
        <w:spacing w:after="0" w:line="360" w:lineRule="auto"/>
        <w:ind w:left="709" w:hanging="709"/>
        <w:rPr>
          <w:szCs w:val="22"/>
        </w:rPr>
      </w:pPr>
      <w:r w:rsidRPr="00CE7E68">
        <w:rPr>
          <w:szCs w:val="22"/>
        </w:rPr>
        <w:t>3.2.</w:t>
      </w:r>
      <w:r w:rsidRPr="00CE7E68">
        <w:rPr>
          <w:szCs w:val="22"/>
        </w:rPr>
        <w:tab/>
        <w:t>A partir da entrega do documento de aferição, a CONTRATADA conta com prazo de 5 (cinco) dias úteis</w:t>
      </w:r>
      <w:r w:rsidR="008547C5" w:rsidRPr="00CE7E68">
        <w:rPr>
          <w:szCs w:val="22"/>
        </w:rPr>
        <w:t>,</w:t>
      </w:r>
      <w:r w:rsidRPr="00CE7E68">
        <w:rPr>
          <w:szCs w:val="22"/>
        </w:rPr>
        <w:t xml:space="preserve"> para a apresentação pedido de reconsideração com justificativas</w:t>
      </w:r>
      <w:r w:rsidR="008547C5" w:rsidRPr="00CE7E68">
        <w:rPr>
          <w:szCs w:val="22"/>
        </w:rPr>
        <w:t>,</w:t>
      </w:r>
      <w:r w:rsidRPr="00CE7E68">
        <w:rPr>
          <w:szCs w:val="22"/>
        </w:rPr>
        <w:t xml:space="preserve"> e/ou correções das faltas que deram causa a pontuação;</w:t>
      </w:r>
    </w:p>
    <w:p w14:paraId="679325E4" w14:textId="2BF46593" w:rsidR="009F1D7E" w:rsidRPr="00CE7E68" w:rsidRDefault="009F1D7E" w:rsidP="008547C5">
      <w:pPr>
        <w:widowControl w:val="0"/>
        <w:suppressAutoHyphens w:val="0"/>
        <w:autoSpaceDE w:val="0"/>
        <w:autoSpaceDN w:val="0"/>
        <w:adjustRightInd w:val="0"/>
        <w:spacing w:after="0" w:line="360" w:lineRule="auto"/>
        <w:ind w:left="709"/>
        <w:rPr>
          <w:szCs w:val="22"/>
        </w:rPr>
      </w:pPr>
      <w:r w:rsidRPr="00CE7E68">
        <w:rPr>
          <w:szCs w:val="22"/>
        </w:rPr>
        <w:t>3.2.1.</w:t>
      </w:r>
      <w:r w:rsidRPr="00CE7E68">
        <w:rPr>
          <w:szCs w:val="22"/>
        </w:rPr>
        <w:tab/>
        <w:t>É critério exclusivo d</w:t>
      </w:r>
      <w:r w:rsidR="008547C5" w:rsidRPr="00CE7E68">
        <w:rPr>
          <w:szCs w:val="22"/>
        </w:rPr>
        <w:t>o</w:t>
      </w:r>
      <w:r w:rsidRPr="00CE7E68">
        <w:rPr>
          <w:szCs w:val="22"/>
        </w:rPr>
        <w:t xml:space="preserve"> CONTRATANTE a reconsideração da pontuação aplicada, observando as causas e consequências das faltas cometidas;</w:t>
      </w:r>
    </w:p>
    <w:p w14:paraId="13217BBD" w14:textId="4BBA3A9B" w:rsidR="009F1D7E" w:rsidRPr="00CE7E68" w:rsidRDefault="009F1D7E" w:rsidP="008547C5">
      <w:pPr>
        <w:widowControl w:val="0"/>
        <w:suppressAutoHyphens w:val="0"/>
        <w:autoSpaceDE w:val="0"/>
        <w:autoSpaceDN w:val="0"/>
        <w:adjustRightInd w:val="0"/>
        <w:spacing w:after="0" w:line="360" w:lineRule="auto"/>
        <w:ind w:left="709"/>
        <w:rPr>
          <w:szCs w:val="22"/>
        </w:rPr>
      </w:pPr>
      <w:r w:rsidRPr="00CE7E68">
        <w:rPr>
          <w:szCs w:val="22"/>
        </w:rPr>
        <w:t>3.2.2.</w:t>
      </w:r>
      <w:r w:rsidRPr="00CE7E68">
        <w:rPr>
          <w:szCs w:val="22"/>
        </w:rPr>
        <w:tab/>
        <w:t>Em havendo reconsideração, e eventual redimensionamento</w:t>
      </w:r>
      <w:r w:rsidR="008547C5" w:rsidRPr="00CE7E68">
        <w:rPr>
          <w:szCs w:val="22"/>
        </w:rPr>
        <w:t xml:space="preserve"> do pagamento</w:t>
      </w:r>
      <w:r w:rsidRPr="00CE7E68">
        <w:rPr>
          <w:szCs w:val="22"/>
        </w:rPr>
        <w:t xml:space="preserve"> já tiver sido aplicad</w:t>
      </w:r>
      <w:r w:rsidR="008547C5" w:rsidRPr="00CE7E68">
        <w:rPr>
          <w:szCs w:val="22"/>
        </w:rPr>
        <w:t>o</w:t>
      </w:r>
      <w:r w:rsidRPr="00CE7E68">
        <w:rPr>
          <w:szCs w:val="22"/>
        </w:rPr>
        <w:t>, o ajuste será realizado na medição seguinte;</w:t>
      </w:r>
    </w:p>
    <w:p w14:paraId="0694C852" w14:textId="77777777" w:rsidR="009F1D7E" w:rsidRPr="00CE7E68" w:rsidRDefault="009F1D7E" w:rsidP="008547C5">
      <w:pPr>
        <w:widowControl w:val="0"/>
        <w:suppressAutoHyphens w:val="0"/>
        <w:autoSpaceDE w:val="0"/>
        <w:autoSpaceDN w:val="0"/>
        <w:adjustRightInd w:val="0"/>
        <w:spacing w:after="0" w:line="360" w:lineRule="auto"/>
        <w:ind w:left="709"/>
        <w:rPr>
          <w:szCs w:val="22"/>
        </w:rPr>
      </w:pPr>
      <w:r w:rsidRPr="00CE7E68">
        <w:rPr>
          <w:szCs w:val="22"/>
        </w:rPr>
        <w:t>3.2.3.</w:t>
      </w:r>
      <w:r w:rsidRPr="00CE7E68">
        <w:rPr>
          <w:szCs w:val="22"/>
        </w:rPr>
        <w:tab/>
        <w:t>O pedido de reconsideração deve ser individualizado para cada falta apontada;</w:t>
      </w:r>
    </w:p>
    <w:p w14:paraId="14D5B048" w14:textId="77777777" w:rsidR="009F1D7E" w:rsidRPr="00CE7E68" w:rsidRDefault="009F1D7E" w:rsidP="008547C5">
      <w:pPr>
        <w:widowControl w:val="0"/>
        <w:suppressAutoHyphens w:val="0"/>
        <w:autoSpaceDE w:val="0"/>
        <w:autoSpaceDN w:val="0"/>
        <w:adjustRightInd w:val="0"/>
        <w:spacing w:after="0" w:line="360" w:lineRule="auto"/>
        <w:ind w:left="709"/>
        <w:rPr>
          <w:szCs w:val="22"/>
        </w:rPr>
      </w:pPr>
      <w:r w:rsidRPr="00CE7E68">
        <w:rPr>
          <w:szCs w:val="22"/>
        </w:rPr>
        <w:t>3.2.4.</w:t>
      </w:r>
      <w:r w:rsidRPr="00CE7E68">
        <w:rPr>
          <w:szCs w:val="22"/>
        </w:rPr>
        <w:tab/>
        <w:t>A reconsideração implica no abono apenas da pontuação das faltas com pedido de reconsideração aceito, sendo recalculado o somatório para avaliação do NQS.</w:t>
      </w:r>
    </w:p>
    <w:p w14:paraId="60C15131" w14:textId="42671909" w:rsidR="009F1D7E" w:rsidRPr="00CE7E68" w:rsidRDefault="009F1D7E" w:rsidP="008547C5">
      <w:pPr>
        <w:widowControl w:val="0"/>
        <w:suppressAutoHyphens w:val="0"/>
        <w:autoSpaceDE w:val="0"/>
        <w:autoSpaceDN w:val="0"/>
        <w:adjustRightInd w:val="0"/>
        <w:spacing w:after="0" w:line="360" w:lineRule="auto"/>
        <w:ind w:left="709" w:hanging="709"/>
        <w:rPr>
          <w:szCs w:val="22"/>
        </w:rPr>
      </w:pPr>
      <w:r w:rsidRPr="00CE7E68">
        <w:rPr>
          <w:szCs w:val="22"/>
        </w:rPr>
        <w:t>3.3.</w:t>
      </w:r>
      <w:r w:rsidRPr="00CE7E68">
        <w:rPr>
          <w:szCs w:val="22"/>
        </w:rPr>
        <w:tab/>
        <w:t>Havendo reincidência na falta, a qualquer tempo em aferições subsequentes, a pontuação relativa ao item em desacordo será contada em dobro.</w:t>
      </w:r>
      <w:r w:rsidRPr="00CE7E68">
        <w:rPr>
          <w:szCs w:val="22"/>
        </w:rPr>
        <w:br w:type="page"/>
      </w:r>
    </w:p>
    <w:p w14:paraId="7354A3BB" w14:textId="77777777" w:rsidR="009F1D7E" w:rsidRPr="00CE7E68" w:rsidRDefault="009F1D7E" w:rsidP="009F1D7E">
      <w:pPr>
        <w:widowControl w:val="0"/>
        <w:suppressAutoHyphens w:val="0"/>
        <w:autoSpaceDE w:val="0"/>
        <w:autoSpaceDN w:val="0"/>
        <w:adjustRightInd w:val="0"/>
        <w:spacing w:before="120" w:line="360" w:lineRule="atLeast"/>
        <w:ind w:firstLine="567"/>
        <w:rPr>
          <w:rFonts w:cs="Arial"/>
          <w:szCs w:val="23"/>
        </w:rPr>
      </w:pPr>
    </w:p>
    <w:tbl>
      <w:tblPr>
        <w:tblStyle w:val="SimplesTabela1"/>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0"/>
        <w:gridCol w:w="7116"/>
      </w:tblGrid>
      <w:tr w:rsidR="00CE7E68" w:rsidRPr="00CE7E68" w14:paraId="3774505B" w14:textId="77777777" w:rsidTr="00DC07F2">
        <w:trPr>
          <w:cnfStyle w:val="100000000000" w:firstRow="1" w:lastRow="0" w:firstColumn="0" w:lastColumn="0" w:oddVBand="0" w:evenVBand="0" w:oddHBand="0" w:evenHBand="0" w:firstRowFirstColumn="0" w:firstRowLastColumn="0" w:lastRowFirstColumn="0" w:lastRowLastColumn="0"/>
          <w:trHeight w:val="433"/>
        </w:trPr>
        <w:tc>
          <w:tcPr>
            <w:cnfStyle w:val="001000000000" w:firstRow="0" w:lastRow="0" w:firstColumn="1" w:lastColumn="0" w:oddVBand="0" w:evenVBand="0" w:oddHBand="0" w:evenHBand="0" w:firstRowFirstColumn="0" w:firstRowLastColumn="0" w:lastRowFirstColumn="0" w:lastRowLastColumn="0"/>
            <w:tcW w:w="9776" w:type="dxa"/>
            <w:gridSpan w:val="2"/>
          </w:tcPr>
          <w:p w14:paraId="111A4276" w14:textId="77777777" w:rsidR="009F1D7E" w:rsidRPr="00CE7E68" w:rsidRDefault="009F1D7E" w:rsidP="00AD5A1F">
            <w:pPr>
              <w:suppressAutoHyphens w:val="0"/>
              <w:spacing w:line="276" w:lineRule="auto"/>
              <w:ind w:left="2328" w:hanging="1852"/>
              <w:jc w:val="center"/>
              <w:rPr>
                <w:rFonts w:ascii="Calibri" w:eastAsia="Calibri" w:hAnsi="Calibri" w:cs="Calibri"/>
                <w:lang w:val="pt-PT" w:eastAsia="en-US"/>
              </w:rPr>
            </w:pPr>
            <w:bookmarkStart w:id="41" w:name="_Hlk196669963"/>
            <w:r w:rsidRPr="00CE7E68">
              <w:rPr>
                <w:rFonts w:ascii="Calibri" w:eastAsia="Calibri" w:hAnsi="Calibri" w:cs="Calibri"/>
                <w:lang w:val="pt-PT" w:eastAsia="en-US"/>
              </w:rPr>
              <w:t>TABELA 1 – NÍVEL DE QUALIDADE DOS SERVIÇOS</w:t>
            </w:r>
          </w:p>
        </w:tc>
      </w:tr>
      <w:bookmarkEnd w:id="41"/>
      <w:tr w:rsidR="00CE7E68" w:rsidRPr="00CE7E68" w14:paraId="006DA8E1" w14:textId="77777777" w:rsidTr="00DC07F2">
        <w:trPr>
          <w:cnfStyle w:val="000000100000" w:firstRow="0" w:lastRow="0" w:firstColumn="0" w:lastColumn="0" w:oddVBand="0" w:evenVBand="0" w:oddHBand="1" w:evenHBand="0" w:firstRowFirstColumn="0" w:firstRowLastColumn="0" w:lastRowFirstColumn="0" w:lastRowLastColumn="0"/>
          <w:trHeight w:val="695"/>
        </w:trPr>
        <w:tc>
          <w:tcPr>
            <w:cnfStyle w:val="001000000000" w:firstRow="0" w:lastRow="0" w:firstColumn="1" w:lastColumn="0" w:oddVBand="0" w:evenVBand="0" w:oddHBand="0" w:evenHBand="0" w:firstRowFirstColumn="0" w:firstRowLastColumn="0" w:lastRowFirstColumn="0" w:lastRowLastColumn="0"/>
            <w:tcW w:w="2660" w:type="dxa"/>
            <w:shd w:val="clear" w:color="auto" w:fill="D9D9D9" w:themeFill="background1" w:themeFillShade="D9"/>
            <w:vAlign w:val="center"/>
          </w:tcPr>
          <w:p w14:paraId="043B8256" w14:textId="77777777" w:rsidR="009F1D7E" w:rsidRPr="00CE7E68" w:rsidRDefault="009F1D7E" w:rsidP="00AD5A1F">
            <w:pPr>
              <w:suppressAutoHyphens w:val="0"/>
              <w:ind w:left="22"/>
              <w:jc w:val="center"/>
              <w:rPr>
                <w:rFonts w:ascii="Calibri" w:eastAsia="Calibri" w:hAnsi="Calibri" w:cs="Calibri"/>
                <w:lang w:val="pt-PT" w:eastAsia="en-US"/>
              </w:rPr>
            </w:pPr>
            <w:r w:rsidRPr="00CE7E68">
              <w:rPr>
                <w:rFonts w:ascii="Calibri" w:eastAsia="Calibri" w:hAnsi="Calibri" w:cs="Calibri"/>
                <w:spacing w:val="-2"/>
                <w:lang w:val="pt-PT" w:eastAsia="en-US"/>
              </w:rPr>
              <w:t>FINALIDADE</w:t>
            </w:r>
          </w:p>
        </w:tc>
        <w:tc>
          <w:tcPr>
            <w:cnfStyle w:val="000100000000" w:firstRow="0" w:lastRow="0" w:firstColumn="0" w:lastColumn="1" w:oddVBand="0" w:evenVBand="0" w:oddHBand="0" w:evenHBand="0" w:firstRowFirstColumn="0" w:firstRowLastColumn="0" w:lastRowFirstColumn="0" w:lastRowLastColumn="0"/>
            <w:tcW w:w="7116" w:type="dxa"/>
            <w:shd w:val="clear" w:color="auto" w:fill="FFFFFF" w:themeFill="background1"/>
            <w:vAlign w:val="center"/>
          </w:tcPr>
          <w:p w14:paraId="7A03D775" w14:textId="77777777" w:rsidR="009F1D7E" w:rsidRPr="00CE7E68" w:rsidRDefault="009F1D7E" w:rsidP="00AD5A1F">
            <w:pPr>
              <w:suppressAutoHyphens w:val="0"/>
              <w:spacing w:line="276" w:lineRule="auto"/>
              <w:ind w:left="203"/>
              <w:rPr>
                <w:rFonts w:ascii="Calibri" w:eastAsia="Calibri" w:hAnsi="Calibri" w:cs="Calibri"/>
                <w:lang w:val="pt-PT" w:eastAsia="en-US"/>
              </w:rPr>
            </w:pPr>
            <w:r w:rsidRPr="00CE7E68">
              <w:rPr>
                <w:rFonts w:ascii="Calibri" w:eastAsia="Calibri" w:hAnsi="Calibri" w:cs="Calibri"/>
                <w:lang w:val="pt-PT" w:eastAsia="en-US"/>
              </w:rPr>
              <w:t>Garantir</w:t>
            </w:r>
            <w:r w:rsidRPr="00CE7E68">
              <w:rPr>
                <w:rFonts w:ascii="Calibri" w:eastAsia="Calibri" w:hAnsi="Calibri" w:cs="Calibri"/>
                <w:spacing w:val="-5"/>
                <w:lang w:val="pt-PT" w:eastAsia="en-US"/>
              </w:rPr>
              <w:t xml:space="preserve"> </w:t>
            </w:r>
            <w:r w:rsidRPr="00CE7E68">
              <w:rPr>
                <w:rFonts w:ascii="Calibri" w:eastAsia="Calibri" w:hAnsi="Calibri" w:cs="Calibri"/>
                <w:lang w:val="pt-PT" w:eastAsia="en-US"/>
              </w:rPr>
              <w:t>a</w:t>
            </w:r>
            <w:r w:rsidRPr="00CE7E68">
              <w:rPr>
                <w:rFonts w:ascii="Calibri" w:eastAsia="Calibri" w:hAnsi="Calibri" w:cs="Calibri"/>
                <w:spacing w:val="-6"/>
                <w:lang w:val="pt-PT" w:eastAsia="en-US"/>
              </w:rPr>
              <w:t xml:space="preserve"> </w:t>
            </w:r>
            <w:r w:rsidRPr="00CE7E68">
              <w:rPr>
                <w:rFonts w:ascii="Calibri" w:eastAsia="Calibri" w:hAnsi="Calibri" w:cs="Calibri"/>
                <w:lang w:val="pt-PT" w:eastAsia="en-US"/>
              </w:rPr>
              <w:t>prestação</w:t>
            </w:r>
            <w:r w:rsidRPr="00CE7E68">
              <w:rPr>
                <w:rFonts w:ascii="Calibri" w:eastAsia="Calibri" w:hAnsi="Calibri" w:cs="Calibri"/>
                <w:spacing w:val="-7"/>
                <w:lang w:val="pt-PT" w:eastAsia="en-US"/>
              </w:rPr>
              <w:t xml:space="preserve"> </w:t>
            </w:r>
            <w:r w:rsidRPr="00CE7E68">
              <w:rPr>
                <w:rFonts w:ascii="Calibri" w:eastAsia="Calibri" w:hAnsi="Calibri" w:cs="Calibri"/>
                <w:lang w:val="pt-PT" w:eastAsia="en-US"/>
              </w:rPr>
              <w:t>dos</w:t>
            </w:r>
            <w:r w:rsidRPr="00CE7E68">
              <w:rPr>
                <w:rFonts w:ascii="Calibri" w:eastAsia="Calibri" w:hAnsi="Calibri" w:cs="Calibri"/>
                <w:spacing w:val="-8"/>
                <w:lang w:val="pt-PT" w:eastAsia="en-US"/>
              </w:rPr>
              <w:t xml:space="preserve"> </w:t>
            </w:r>
            <w:r w:rsidRPr="00CE7E68">
              <w:rPr>
                <w:rFonts w:ascii="Calibri" w:eastAsia="Calibri" w:hAnsi="Calibri" w:cs="Calibri"/>
                <w:lang w:val="pt-PT" w:eastAsia="en-US"/>
              </w:rPr>
              <w:t>serviços</w:t>
            </w:r>
            <w:r w:rsidRPr="00CE7E68">
              <w:rPr>
                <w:rFonts w:ascii="Calibri" w:eastAsia="Calibri" w:hAnsi="Calibri" w:cs="Calibri"/>
                <w:spacing w:val="-8"/>
                <w:lang w:val="pt-PT" w:eastAsia="en-US"/>
              </w:rPr>
              <w:t xml:space="preserve"> </w:t>
            </w:r>
            <w:r w:rsidRPr="00CE7E68">
              <w:rPr>
                <w:rFonts w:ascii="Calibri" w:eastAsia="Calibri" w:hAnsi="Calibri" w:cs="Calibri"/>
                <w:lang w:val="pt-PT" w:eastAsia="en-US"/>
              </w:rPr>
              <w:t>contratados</w:t>
            </w:r>
            <w:r w:rsidRPr="00CE7E68">
              <w:rPr>
                <w:rFonts w:ascii="Calibri" w:eastAsia="Calibri" w:hAnsi="Calibri" w:cs="Calibri"/>
                <w:spacing w:val="-8"/>
                <w:lang w:val="pt-PT" w:eastAsia="en-US"/>
              </w:rPr>
              <w:t xml:space="preserve"> </w:t>
            </w:r>
            <w:r w:rsidRPr="00CE7E68">
              <w:rPr>
                <w:rFonts w:ascii="Calibri" w:eastAsia="Calibri" w:hAnsi="Calibri" w:cs="Calibri"/>
                <w:lang w:val="pt-PT" w:eastAsia="en-US"/>
              </w:rPr>
              <w:t>nos</w:t>
            </w:r>
            <w:r w:rsidRPr="00CE7E68">
              <w:rPr>
                <w:rFonts w:ascii="Calibri" w:eastAsia="Calibri" w:hAnsi="Calibri" w:cs="Calibri"/>
                <w:spacing w:val="-8"/>
                <w:lang w:val="pt-PT" w:eastAsia="en-US"/>
              </w:rPr>
              <w:t xml:space="preserve"> </w:t>
            </w:r>
            <w:r w:rsidRPr="00CE7E68">
              <w:rPr>
                <w:rFonts w:ascii="Calibri" w:eastAsia="Calibri" w:hAnsi="Calibri" w:cs="Calibri"/>
                <w:lang w:val="pt-PT" w:eastAsia="en-US"/>
              </w:rPr>
              <w:t>padrões pretendidos.</w:t>
            </w:r>
          </w:p>
        </w:tc>
      </w:tr>
      <w:tr w:rsidR="00CE7E68" w:rsidRPr="00CE7E68" w14:paraId="4DF77FA1" w14:textId="77777777" w:rsidTr="00DC07F2">
        <w:trPr>
          <w:trHeight w:val="505"/>
        </w:trPr>
        <w:tc>
          <w:tcPr>
            <w:cnfStyle w:val="001000000000" w:firstRow="0" w:lastRow="0" w:firstColumn="1" w:lastColumn="0" w:oddVBand="0" w:evenVBand="0" w:oddHBand="0" w:evenHBand="0" w:firstRowFirstColumn="0" w:firstRowLastColumn="0" w:lastRowFirstColumn="0" w:lastRowLastColumn="0"/>
            <w:tcW w:w="2660" w:type="dxa"/>
            <w:shd w:val="clear" w:color="auto" w:fill="D9D9D9" w:themeFill="background1" w:themeFillShade="D9"/>
            <w:vAlign w:val="center"/>
          </w:tcPr>
          <w:p w14:paraId="09F47F82" w14:textId="77777777" w:rsidR="009F1D7E" w:rsidRPr="00CE7E68" w:rsidRDefault="009F1D7E" w:rsidP="00AD5A1F">
            <w:pPr>
              <w:suppressAutoHyphens w:val="0"/>
              <w:spacing w:before="103"/>
              <w:ind w:left="22"/>
              <w:jc w:val="center"/>
              <w:rPr>
                <w:rFonts w:ascii="Calibri" w:eastAsia="Calibri" w:hAnsi="Calibri" w:cs="Calibri"/>
                <w:lang w:val="pt-PT" w:eastAsia="en-US"/>
              </w:rPr>
            </w:pPr>
            <w:r w:rsidRPr="00CE7E68">
              <w:rPr>
                <w:rFonts w:ascii="Calibri" w:eastAsia="Calibri" w:hAnsi="Calibri" w:cs="Calibri"/>
                <w:lang w:val="pt-PT" w:eastAsia="en-US"/>
              </w:rPr>
              <w:t>META</w:t>
            </w:r>
            <w:r w:rsidRPr="00CE7E68">
              <w:rPr>
                <w:rFonts w:ascii="Calibri" w:eastAsia="Calibri" w:hAnsi="Calibri" w:cs="Calibri"/>
                <w:spacing w:val="-2"/>
                <w:lang w:val="pt-PT" w:eastAsia="en-US"/>
              </w:rPr>
              <w:t xml:space="preserve"> </w:t>
            </w:r>
            <w:r w:rsidRPr="00CE7E68">
              <w:rPr>
                <w:rFonts w:ascii="Calibri" w:eastAsia="Calibri" w:hAnsi="Calibri" w:cs="Calibri"/>
                <w:lang w:val="pt-PT" w:eastAsia="en-US"/>
              </w:rPr>
              <w:t>A</w:t>
            </w:r>
            <w:r w:rsidRPr="00CE7E68">
              <w:rPr>
                <w:rFonts w:ascii="Calibri" w:eastAsia="Calibri" w:hAnsi="Calibri" w:cs="Calibri"/>
                <w:spacing w:val="-1"/>
                <w:lang w:val="pt-PT" w:eastAsia="en-US"/>
              </w:rPr>
              <w:t xml:space="preserve"> </w:t>
            </w:r>
            <w:r w:rsidRPr="00CE7E68">
              <w:rPr>
                <w:rFonts w:ascii="Calibri" w:eastAsia="Calibri" w:hAnsi="Calibri" w:cs="Calibri"/>
                <w:spacing w:val="-2"/>
                <w:lang w:val="pt-PT" w:eastAsia="en-US"/>
              </w:rPr>
              <w:t>CUMPRIR</w:t>
            </w:r>
          </w:p>
        </w:tc>
        <w:tc>
          <w:tcPr>
            <w:cnfStyle w:val="000100000000" w:firstRow="0" w:lastRow="0" w:firstColumn="0" w:lastColumn="1" w:oddVBand="0" w:evenVBand="0" w:oddHBand="0" w:evenHBand="0" w:firstRowFirstColumn="0" w:firstRowLastColumn="0" w:lastRowFirstColumn="0" w:lastRowLastColumn="0"/>
            <w:tcW w:w="7116" w:type="dxa"/>
            <w:shd w:val="clear" w:color="auto" w:fill="FFFFFF" w:themeFill="background1"/>
            <w:vAlign w:val="center"/>
          </w:tcPr>
          <w:p w14:paraId="03CC4173" w14:textId="77777777" w:rsidR="009F1D7E" w:rsidRPr="00CE7E68" w:rsidRDefault="009F1D7E" w:rsidP="00AD5A1F">
            <w:pPr>
              <w:suppressAutoHyphens w:val="0"/>
              <w:spacing w:before="103"/>
              <w:ind w:left="181"/>
              <w:rPr>
                <w:rFonts w:ascii="Calibri" w:eastAsia="Calibri" w:hAnsi="Calibri" w:cs="Calibri"/>
                <w:lang w:val="pt-PT" w:eastAsia="en-US"/>
              </w:rPr>
            </w:pPr>
            <w:r w:rsidRPr="00CE7E68">
              <w:rPr>
                <w:rFonts w:ascii="Calibri" w:eastAsia="Calibri" w:hAnsi="Calibri" w:cs="Calibri"/>
                <w:lang w:val="pt-PT" w:eastAsia="en-US"/>
              </w:rPr>
              <w:t>100%</w:t>
            </w:r>
            <w:r w:rsidRPr="00CE7E68">
              <w:rPr>
                <w:rFonts w:ascii="Calibri" w:eastAsia="Calibri" w:hAnsi="Calibri" w:cs="Calibri"/>
                <w:spacing w:val="-3"/>
                <w:lang w:val="pt-PT" w:eastAsia="en-US"/>
              </w:rPr>
              <w:t xml:space="preserve"> </w:t>
            </w:r>
            <w:r w:rsidRPr="00CE7E68">
              <w:rPr>
                <w:rFonts w:ascii="Calibri" w:eastAsia="Calibri" w:hAnsi="Calibri" w:cs="Calibri"/>
                <w:lang w:val="pt-PT" w:eastAsia="en-US"/>
              </w:rPr>
              <w:t>das</w:t>
            </w:r>
            <w:r w:rsidRPr="00CE7E68">
              <w:rPr>
                <w:rFonts w:ascii="Calibri" w:eastAsia="Calibri" w:hAnsi="Calibri" w:cs="Calibri"/>
                <w:spacing w:val="-5"/>
                <w:lang w:val="pt-PT" w:eastAsia="en-US"/>
              </w:rPr>
              <w:t xml:space="preserve"> </w:t>
            </w:r>
            <w:r w:rsidRPr="00CE7E68">
              <w:rPr>
                <w:rFonts w:ascii="Calibri" w:eastAsia="Calibri" w:hAnsi="Calibri" w:cs="Calibri"/>
                <w:lang w:val="pt-PT" w:eastAsia="en-US"/>
              </w:rPr>
              <w:t>obrigações</w:t>
            </w:r>
            <w:r w:rsidRPr="00CE7E68">
              <w:rPr>
                <w:rFonts w:ascii="Calibri" w:eastAsia="Calibri" w:hAnsi="Calibri" w:cs="Calibri"/>
                <w:spacing w:val="-3"/>
                <w:lang w:val="pt-PT" w:eastAsia="en-US"/>
              </w:rPr>
              <w:t xml:space="preserve"> </w:t>
            </w:r>
            <w:r w:rsidRPr="00CE7E68">
              <w:rPr>
                <w:rFonts w:ascii="Calibri" w:eastAsia="Calibri" w:hAnsi="Calibri" w:cs="Calibri"/>
                <w:spacing w:val="-2"/>
                <w:lang w:val="pt-PT" w:eastAsia="en-US"/>
              </w:rPr>
              <w:t>atendidas.</w:t>
            </w:r>
          </w:p>
        </w:tc>
      </w:tr>
      <w:tr w:rsidR="00CE7E68" w:rsidRPr="00CE7E68" w14:paraId="7B6C86C4" w14:textId="77777777" w:rsidTr="00DC07F2">
        <w:trPr>
          <w:cnfStyle w:val="000000100000" w:firstRow="0" w:lastRow="0" w:firstColumn="0" w:lastColumn="0" w:oddVBand="0" w:evenVBand="0" w:oddHBand="1" w:evenHBand="0" w:firstRowFirstColumn="0" w:firstRowLastColumn="0" w:lastRowFirstColumn="0" w:lastRowLastColumn="0"/>
          <w:trHeight w:val="1125"/>
        </w:trPr>
        <w:tc>
          <w:tcPr>
            <w:cnfStyle w:val="001000000000" w:firstRow="0" w:lastRow="0" w:firstColumn="1" w:lastColumn="0" w:oddVBand="0" w:evenVBand="0" w:oddHBand="0" w:evenHBand="0" w:firstRowFirstColumn="0" w:firstRowLastColumn="0" w:lastRowFirstColumn="0" w:lastRowLastColumn="0"/>
            <w:tcW w:w="2660" w:type="dxa"/>
            <w:shd w:val="clear" w:color="auto" w:fill="D9D9D9" w:themeFill="background1" w:themeFillShade="D9"/>
            <w:vAlign w:val="center"/>
          </w:tcPr>
          <w:p w14:paraId="2AE81114" w14:textId="77777777" w:rsidR="009F1D7E" w:rsidRPr="00CE7E68" w:rsidRDefault="009F1D7E" w:rsidP="00AD5A1F">
            <w:pPr>
              <w:suppressAutoHyphens w:val="0"/>
              <w:spacing w:before="259" w:line="276" w:lineRule="auto"/>
              <w:ind w:left="22"/>
              <w:jc w:val="center"/>
              <w:rPr>
                <w:rFonts w:ascii="Calibri" w:eastAsia="Calibri" w:hAnsi="Calibri" w:cs="Calibri"/>
                <w:lang w:val="pt-PT" w:eastAsia="en-US"/>
              </w:rPr>
            </w:pPr>
            <w:r w:rsidRPr="00CE7E68">
              <w:rPr>
                <w:rFonts w:ascii="Calibri" w:eastAsia="Calibri" w:hAnsi="Calibri" w:cs="Calibri"/>
                <w:lang w:val="pt-PT" w:eastAsia="en-US"/>
              </w:rPr>
              <w:t xml:space="preserve">FORMA DE </w:t>
            </w:r>
            <w:r w:rsidRPr="00CE7E68">
              <w:rPr>
                <w:rFonts w:ascii="Calibri" w:eastAsia="Calibri" w:hAnsi="Calibri" w:cs="Calibri"/>
                <w:spacing w:val="-2"/>
                <w:lang w:val="pt-PT" w:eastAsia="en-US"/>
              </w:rPr>
              <w:t>ACOMPANHAMENTO</w:t>
            </w:r>
          </w:p>
        </w:tc>
        <w:tc>
          <w:tcPr>
            <w:cnfStyle w:val="000100000000" w:firstRow="0" w:lastRow="0" w:firstColumn="0" w:lastColumn="1" w:oddVBand="0" w:evenVBand="0" w:oddHBand="0" w:evenHBand="0" w:firstRowFirstColumn="0" w:firstRowLastColumn="0" w:lastRowFirstColumn="0" w:lastRowLastColumn="0"/>
            <w:tcW w:w="7116" w:type="dxa"/>
            <w:shd w:val="clear" w:color="auto" w:fill="FFFFFF" w:themeFill="background1"/>
            <w:vAlign w:val="center"/>
          </w:tcPr>
          <w:p w14:paraId="23E3F64C" w14:textId="77777777" w:rsidR="009F1D7E" w:rsidRPr="00CE7E68" w:rsidRDefault="009F1D7E" w:rsidP="00AD5A1F">
            <w:pPr>
              <w:suppressAutoHyphens w:val="0"/>
              <w:spacing w:before="105" w:line="276" w:lineRule="auto"/>
              <w:ind w:left="181" w:right="149"/>
              <w:rPr>
                <w:rFonts w:ascii="Calibri" w:eastAsia="Calibri" w:hAnsi="Calibri" w:cs="Calibri"/>
                <w:lang w:val="pt-PT" w:eastAsia="en-US"/>
              </w:rPr>
            </w:pPr>
            <w:r w:rsidRPr="00CE7E68">
              <w:rPr>
                <w:rFonts w:ascii="Calibri" w:eastAsia="Calibri" w:hAnsi="Calibri" w:cs="Calibri"/>
                <w:lang w:val="pt-PT" w:eastAsia="en-US"/>
              </w:rPr>
              <w:t>A fiscalização do contrato acompanhará o cumprimento das atividades da execução dos serviços, conforme perspectiva da Contratante e posterior lançamento do resultado na planilha de controle.</w:t>
            </w:r>
          </w:p>
        </w:tc>
      </w:tr>
      <w:tr w:rsidR="00CE7E68" w:rsidRPr="00CE7E68" w14:paraId="0E4664A1" w14:textId="77777777" w:rsidTr="00DC07F2">
        <w:trPr>
          <w:trHeight w:val="505"/>
        </w:trPr>
        <w:tc>
          <w:tcPr>
            <w:cnfStyle w:val="001000000000" w:firstRow="0" w:lastRow="0" w:firstColumn="1" w:lastColumn="0" w:oddVBand="0" w:evenVBand="0" w:oddHBand="0" w:evenHBand="0" w:firstRowFirstColumn="0" w:firstRowLastColumn="0" w:lastRowFirstColumn="0" w:lastRowLastColumn="0"/>
            <w:tcW w:w="2660" w:type="dxa"/>
            <w:shd w:val="clear" w:color="auto" w:fill="D9D9D9" w:themeFill="background1" w:themeFillShade="D9"/>
            <w:vAlign w:val="center"/>
          </w:tcPr>
          <w:p w14:paraId="0D7B0026" w14:textId="77777777" w:rsidR="009F1D7E" w:rsidRPr="00CE7E68" w:rsidRDefault="009F1D7E" w:rsidP="00AD5A1F">
            <w:pPr>
              <w:suppressAutoHyphens w:val="0"/>
              <w:spacing w:before="103"/>
              <w:ind w:left="22"/>
              <w:jc w:val="center"/>
              <w:rPr>
                <w:rFonts w:ascii="Calibri" w:eastAsia="Calibri" w:hAnsi="Calibri" w:cs="Calibri"/>
                <w:lang w:val="pt-PT" w:eastAsia="en-US"/>
              </w:rPr>
            </w:pPr>
            <w:r w:rsidRPr="00CE7E68">
              <w:rPr>
                <w:rFonts w:ascii="Calibri" w:eastAsia="Calibri" w:hAnsi="Calibri" w:cs="Calibri"/>
                <w:spacing w:val="-2"/>
                <w:lang w:val="pt-PT" w:eastAsia="en-US"/>
              </w:rPr>
              <w:t>PERIODICIDADE</w:t>
            </w:r>
          </w:p>
        </w:tc>
        <w:tc>
          <w:tcPr>
            <w:cnfStyle w:val="000100000000" w:firstRow="0" w:lastRow="0" w:firstColumn="0" w:lastColumn="1" w:oddVBand="0" w:evenVBand="0" w:oddHBand="0" w:evenHBand="0" w:firstRowFirstColumn="0" w:firstRowLastColumn="0" w:lastRowFirstColumn="0" w:lastRowLastColumn="0"/>
            <w:tcW w:w="7116" w:type="dxa"/>
            <w:shd w:val="clear" w:color="auto" w:fill="FFFFFF" w:themeFill="background1"/>
            <w:vAlign w:val="center"/>
          </w:tcPr>
          <w:p w14:paraId="42C1577E" w14:textId="77777777" w:rsidR="009F1D7E" w:rsidRPr="00CE7E68" w:rsidRDefault="009F1D7E" w:rsidP="00AD5A1F">
            <w:pPr>
              <w:suppressAutoHyphens w:val="0"/>
              <w:spacing w:before="103"/>
              <w:ind w:left="181"/>
              <w:rPr>
                <w:rFonts w:ascii="Calibri" w:eastAsia="Calibri" w:hAnsi="Calibri" w:cs="Calibri"/>
                <w:lang w:val="pt-PT" w:eastAsia="en-US"/>
              </w:rPr>
            </w:pPr>
            <w:r w:rsidRPr="00CE7E68">
              <w:rPr>
                <w:rFonts w:ascii="Calibri" w:eastAsia="Calibri" w:hAnsi="Calibri" w:cs="Calibri"/>
                <w:spacing w:val="-2"/>
                <w:lang w:val="pt-PT" w:eastAsia="en-US"/>
              </w:rPr>
              <w:t>Mensal.</w:t>
            </w:r>
          </w:p>
        </w:tc>
      </w:tr>
      <w:tr w:rsidR="00CE7E68" w:rsidRPr="00CE7E68" w14:paraId="395D2A96" w14:textId="77777777" w:rsidTr="00DC07F2">
        <w:trPr>
          <w:cnfStyle w:val="000000100000" w:firstRow="0" w:lastRow="0" w:firstColumn="0" w:lastColumn="0" w:oddVBand="0" w:evenVBand="0" w:oddHBand="1" w:evenHBand="0" w:firstRowFirstColumn="0" w:firstRowLastColumn="0" w:lastRowFirstColumn="0" w:lastRowLastColumn="0"/>
          <w:trHeight w:val="815"/>
        </w:trPr>
        <w:tc>
          <w:tcPr>
            <w:cnfStyle w:val="001000000000" w:firstRow="0" w:lastRow="0" w:firstColumn="1" w:lastColumn="0" w:oddVBand="0" w:evenVBand="0" w:oddHBand="0" w:evenHBand="0" w:firstRowFirstColumn="0" w:firstRowLastColumn="0" w:lastRowFirstColumn="0" w:lastRowLastColumn="0"/>
            <w:tcW w:w="2660" w:type="dxa"/>
            <w:shd w:val="clear" w:color="auto" w:fill="D9D9D9" w:themeFill="background1" w:themeFillShade="D9"/>
            <w:vAlign w:val="center"/>
          </w:tcPr>
          <w:p w14:paraId="3D8F1E86" w14:textId="77777777" w:rsidR="009F1D7E" w:rsidRPr="00CE7E68" w:rsidRDefault="009F1D7E" w:rsidP="00AD5A1F">
            <w:pPr>
              <w:suppressAutoHyphens w:val="0"/>
              <w:spacing w:before="105" w:line="276" w:lineRule="auto"/>
              <w:ind w:right="-2"/>
              <w:jc w:val="center"/>
              <w:rPr>
                <w:rFonts w:ascii="Calibri" w:eastAsia="Calibri" w:hAnsi="Calibri" w:cs="Calibri"/>
                <w:lang w:val="pt-PT" w:eastAsia="en-US"/>
              </w:rPr>
            </w:pPr>
            <w:r w:rsidRPr="00CE7E68">
              <w:rPr>
                <w:rFonts w:ascii="Calibri" w:eastAsia="Calibri" w:hAnsi="Calibri" w:cs="Calibri"/>
                <w:lang w:val="pt-PT" w:eastAsia="en-US"/>
              </w:rPr>
              <w:t>MECANISMO</w:t>
            </w:r>
            <w:r w:rsidRPr="00CE7E68">
              <w:rPr>
                <w:rFonts w:ascii="Calibri" w:eastAsia="Calibri" w:hAnsi="Calibri" w:cs="Calibri"/>
                <w:spacing w:val="-13"/>
                <w:lang w:val="pt-PT" w:eastAsia="en-US"/>
              </w:rPr>
              <w:t xml:space="preserve"> </w:t>
            </w:r>
            <w:r w:rsidRPr="00CE7E68">
              <w:rPr>
                <w:rFonts w:ascii="Calibri" w:eastAsia="Calibri" w:hAnsi="Calibri" w:cs="Calibri"/>
                <w:lang w:val="pt-PT" w:eastAsia="en-US"/>
              </w:rPr>
              <w:t xml:space="preserve">DE </w:t>
            </w:r>
            <w:r w:rsidRPr="00CE7E68">
              <w:rPr>
                <w:rFonts w:ascii="Calibri" w:eastAsia="Calibri" w:hAnsi="Calibri" w:cs="Calibri"/>
                <w:spacing w:val="-2"/>
                <w:lang w:val="pt-PT" w:eastAsia="en-US"/>
              </w:rPr>
              <w:t>CÁLCULO</w:t>
            </w:r>
          </w:p>
        </w:tc>
        <w:tc>
          <w:tcPr>
            <w:cnfStyle w:val="000100000000" w:firstRow="0" w:lastRow="0" w:firstColumn="0" w:lastColumn="1" w:oddVBand="0" w:evenVBand="0" w:oddHBand="0" w:evenHBand="0" w:firstRowFirstColumn="0" w:firstRowLastColumn="0" w:lastRowFirstColumn="0" w:lastRowLastColumn="0"/>
            <w:tcW w:w="7116" w:type="dxa"/>
            <w:shd w:val="clear" w:color="auto" w:fill="FFFFFF" w:themeFill="background1"/>
            <w:vAlign w:val="center"/>
          </w:tcPr>
          <w:p w14:paraId="3692D0B3" w14:textId="77777777" w:rsidR="009F1D7E" w:rsidRPr="00CE7E68" w:rsidRDefault="009F1D7E" w:rsidP="00AD5A1F">
            <w:pPr>
              <w:suppressAutoHyphens w:val="0"/>
              <w:spacing w:before="105" w:line="276" w:lineRule="auto"/>
              <w:ind w:left="181"/>
              <w:rPr>
                <w:rFonts w:ascii="Calibri" w:eastAsia="Calibri" w:hAnsi="Calibri" w:cs="Calibri"/>
                <w:lang w:val="pt-PT" w:eastAsia="en-US"/>
              </w:rPr>
            </w:pPr>
            <w:r w:rsidRPr="00CE7E68">
              <w:rPr>
                <w:rFonts w:ascii="Calibri" w:eastAsia="Calibri" w:hAnsi="Calibri" w:cs="Calibri"/>
                <w:lang w:val="pt-PT" w:eastAsia="en-US"/>
              </w:rPr>
              <w:t>O</w:t>
            </w:r>
            <w:r w:rsidRPr="00CE7E68">
              <w:rPr>
                <w:rFonts w:ascii="Calibri" w:eastAsia="Calibri" w:hAnsi="Calibri" w:cs="Calibri"/>
                <w:spacing w:val="35"/>
                <w:lang w:val="pt-PT" w:eastAsia="en-US"/>
              </w:rPr>
              <w:t xml:space="preserve"> </w:t>
            </w:r>
            <w:r w:rsidRPr="00CE7E68">
              <w:rPr>
                <w:rFonts w:ascii="Calibri" w:eastAsia="Calibri" w:hAnsi="Calibri" w:cs="Calibri"/>
                <w:lang w:val="pt-PT" w:eastAsia="en-US"/>
              </w:rPr>
              <w:t>número</w:t>
            </w:r>
            <w:r w:rsidRPr="00CE7E68">
              <w:rPr>
                <w:rFonts w:ascii="Calibri" w:eastAsia="Calibri" w:hAnsi="Calibri" w:cs="Calibri"/>
                <w:spacing w:val="35"/>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35"/>
                <w:lang w:val="pt-PT" w:eastAsia="en-US"/>
              </w:rPr>
              <w:t xml:space="preserve"> </w:t>
            </w:r>
            <w:r w:rsidRPr="00CE7E68">
              <w:rPr>
                <w:rFonts w:ascii="Calibri" w:eastAsia="Calibri" w:hAnsi="Calibri" w:cs="Calibri"/>
                <w:lang w:val="pt-PT" w:eastAsia="en-US"/>
              </w:rPr>
              <w:t>pontos</w:t>
            </w:r>
            <w:r w:rsidRPr="00CE7E68">
              <w:rPr>
                <w:rFonts w:ascii="Calibri" w:eastAsia="Calibri" w:hAnsi="Calibri" w:cs="Calibri"/>
                <w:spacing w:val="35"/>
                <w:lang w:val="pt-PT" w:eastAsia="en-US"/>
              </w:rPr>
              <w:t xml:space="preserve"> </w:t>
            </w:r>
            <w:r w:rsidRPr="00CE7E68">
              <w:rPr>
                <w:rFonts w:ascii="Calibri" w:eastAsia="Calibri" w:hAnsi="Calibri" w:cs="Calibri"/>
                <w:lang w:val="pt-PT" w:eastAsia="en-US"/>
              </w:rPr>
              <w:t>relativos</w:t>
            </w:r>
            <w:r w:rsidRPr="00CE7E68">
              <w:rPr>
                <w:rFonts w:ascii="Calibri" w:eastAsia="Calibri" w:hAnsi="Calibri" w:cs="Calibri"/>
                <w:spacing w:val="35"/>
                <w:lang w:val="pt-PT" w:eastAsia="en-US"/>
              </w:rPr>
              <w:t xml:space="preserve"> </w:t>
            </w:r>
            <w:r w:rsidRPr="00CE7E68">
              <w:rPr>
                <w:rFonts w:ascii="Calibri" w:eastAsia="Calibri" w:hAnsi="Calibri" w:cs="Calibri"/>
                <w:lang w:val="pt-PT" w:eastAsia="en-US"/>
              </w:rPr>
              <w:t>às</w:t>
            </w:r>
            <w:r w:rsidRPr="00CE7E68">
              <w:rPr>
                <w:rFonts w:ascii="Calibri" w:eastAsia="Calibri" w:hAnsi="Calibri" w:cs="Calibri"/>
                <w:spacing w:val="35"/>
                <w:lang w:val="pt-PT" w:eastAsia="en-US"/>
              </w:rPr>
              <w:t xml:space="preserve"> </w:t>
            </w:r>
            <w:r w:rsidRPr="00CE7E68">
              <w:rPr>
                <w:rFonts w:ascii="Calibri" w:eastAsia="Calibri" w:hAnsi="Calibri" w:cs="Calibri"/>
                <w:lang w:val="pt-PT" w:eastAsia="en-US"/>
              </w:rPr>
              <w:t>infrações</w:t>
            </w:r>
            <w:r w:rsidRPr="00CE7E68">
              <w:rPr>
                <w:rFonts w:ascii="Calibri" w:eastAsia="Calibri" w:hAnsi="Calibri" w:cs="Calibri"/>
                <w:spacing w:val="37"/>
                <w:lang w:val="pt-PT" w:eastAsia="en-US"/>
              </w:rPr>
              <w:t xml:space="preserve"> </w:t>
            </w:r>
            <w:r w:rsidRPr="00CE7E68">
              <w:rPr>
                <w:rFonts w:ascii="Calibri" w:eastAsia="Calibri" w:hAnsi="Calibri" w:cs="Calibri"/>
                <w:lang w:val="pt-PT" w:eastAsia="en-US"/>
              </w:rPr>
              <w:t>refletirá</w:t>
            </w:r>
            <w:r w:rsidRPr="00CE7E68">
              <w:rPr>
                <w:rFonts w:ascii="Calibri" w:eastAsia="Calibri" w:hAnsi="Calibri" w:cs="Calibri"/>
                <w:spacing w:val="35"/>
                <w:lang w:val="pt-PT" w:eastAsia="en-US"/>
              </w:rPr>
              <w:t xml:space="preserve"> </w:t>
            </w:r>
            <w:r w:rsidRPr="00CE7E68">
              <w:rPr>
                <w:rFonts w:ascii="Calibri" w:eastAsia="Calibri" w:hAnsi="Calibri" w:cs="Calibri"/>
                <w:lang w:val="pt-PT" w:eastAsia="en-US"/>
              </w:rPr>
              <w:t>o</w:t>
            </w:r>
            <w:r w:rsidRPr="00CE7E68">
              <w:rPr>
                <w:rFonts w:ascii="Calibri" w:eastAsia="Calibri" w:hAnsi="Calibri" w:cs="Calibri"/>
                <w:spacing w:val="36"/>
                <w:lang w:val="pt-PT" w:eastAsia="en-US"/>
              </w:rPr>
              <w:t xml:space="preserve"> </w:t>
            </w:r>
            <w:r w:rsidRPr="00CE7E68">
              <w:rPr>
                <w:rFonts w:ascii="Calibri" w:eastAsia="Calibri" w:hAnsi="Calibri" w:cs="Calibri"/>
                <w:lang w:val="pt-PT" w:eastAsia="en-US"/>
              </w:rPr>
              <w:t>percentual</w:t>
            </w:r>
            <w:r w:rsidRPr="00CE7E68">
              <w:rPr>
                <w:rFonts w:ascii="Calibri" w:eastAsia="Calibri" w:hAnsi="Calibri" w:cs="Calibri"/>
                <w:spacing w:val="36"/>
                <w:lang w:val="pt-PT" w:eastAsia="en-US"/>
              </w:rPr>
              <w:t xml:space="preserve"> </w:t>
            </w:r>
            <w:r w:rsidRPr="00CE7E68">
              <w:rPr>
                <w:rFonts w:ascii="Calibri" w:eastAsia="Calibri" w:hAnsi="Calibri" w:cs="Calibri"/>
                <w:lang w:val="pt-PT" w:eastAsia="en-US"/>
              </w:rPr>
              <w:t>de atingimento da meta, ou a suspensão ou glosa pelo não atingimento.</w:t>
            </w:r>
          </w:p>
        </w:tc>
      </w:tr>
      <w:tr w:rsidR="00CE7E68" w:rsidRPr="00CE7E68" w14:paraId="3ACA6A76" w14:textId="77777777" w:rsidTr="00DC07F2">
        <w:trPr>
          <w:trHeight w:val="768"/>
        </w:trPr>
        <w:tc>
          <w:tcPr>
            <w:cnfStyle w:val="001000000000" w:firstRow="0" w:lastRow="0" w:firstColumn="1" w:lastColumn="0" w:oddVBand="0" w:evenVBand="0" w:oddHBand="0" w:evenHBand="0" w:firstRowFirstColumn="0" w:firstRowLastColumn="0" w:lastRowFirstColumn="0" w:lastRowLastColumn="0"/>
            <w:tcW w:w="2660" w:type="dxa"/>
            <w:shd w:val="clear" w:color="auto" w:fill="D9D9D9" w:themeFill="background1" w:themeFillShade="D9"/>
            <w:vAlign w:val="center"/>
          </w:tcPr>
          <w:p w14:paraId="463781E0" w14:textId="77777777" w:rsidR="009F1D7E" w:rsidRPr="00CE7E68" w:rsidRDefault="009F1D7E" w:rsidP="00AD5A1F">
            <w:pPr>
              <w:suppressAutoHyphens w:val="0"/>
              <w:spacing w:before="105"/>
              <w:ind w:left="22"/>
              <w:jc w:val="center"/>
              <w:rPr>
                <w:rFonts w:ascii="Calibri" w:eastAsia="Calibri" w:hAnsi="Calibri" w:cs="Calibri"/>
                <w:lang w:val="pt-PT" w:eastAsia="en-US"/>
              </w:rPr>
            </w:pPr>
            <w:r w:rsidRPr="00CE7E68">
              <w:rPr>
                <w:rFonts w:ascii="Calibri" w:eastAsia="Calibri" w:hAnsi="Calibri" w:cs="Calibri"/>
                <w:lang w:val="pt-PT" w:eastAsia="en-US"/>
              </w:rPr>
              <w:t>INÍCIO</w:t>
            </w:r>
            <w:r w:rsidRPr="00CE7E68">
              <w:rPr>
                <w:rFonts w:ascii="Calibri" w:eastAsia="Calibri" w:hAnsi="Calibri" w:cs="Calibri"/>
                <w:spacing w:val="-3"/>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2"/>
                <w:lang w:val="pt-PT" w:eastAsia="en-US"/>
              </w:rPr>
              <w:t xml:space="preserve"> VIGÊNCIA</w:t>
            </w:r>
          </w:p>
        </w:tc>
        <w:tc>
          <w:tcPr>
            <w:cnfStyle w:val="000100000000" w:firstRow="0" w:lastRow="0" w:firstColumn="0" w:lastColumn="1" w:oddVBand="0" w:evenVBand="0" w:oddHBand="0" w:evenHBand="0" w:firstRowFirstColumn="0" w:firstRowLastColumn="0" w:lastRowFirstColumn="0" w:lastRowLastColumn="0"/>
            <w:tcW w:w="7116" w:type="dxa"/>
            <w:shd w:val="clear" w:color="auto" w:fill="FFFFFF" w:themeFill="background1"/>
            <w:vAlign w:val="center"/>
          </w:tcPr>
          <w:p w14:paraId="5A7E4FDB" w14:textId="77777777" w:rsidR="009F1D7E" w:rsidRPr="00CE7E68" w:rsidRDefault="009F1D7E" w:rsidP="00AD5A1F">
            <w:pPr>
              <w:suppressAutoHyphens w:val="0"/>
              <w:spacing w:before="105"/>
              <w:ind w:left="181"/>
              <w:rPr>
                <w:rFonts w:ascii="Calibri" w:eastAsia="Calibri" w:hAnsi="Calibri" w:cs="Calibri"/>
                <w:lang w:val="pt-PT" w:eastAsia="en-US"/>
              </w:rPr>
            </w:pPr>
            <w:r w:rsidRPr="00CE7E68">
              <w:rPr>
                <w:rFonts w:ascii="Calibri" w:eastAsia="Calibri" w:hAnsi="Calibri" w:cs="Calibri"/>
                <w:lang w:val="pt-PT" w:eastAsia="en-US"/>
              </w:rPr>
              <w:t>Data</w:t>
            </w:r>
            <w:r w:rsidRPr="00CE7E68">
              <w:rPr>
                <w:rFonts w:ascii="Calibri" w:eastAsia="Calibri" w:hAnsi="Calibri" w:cs="Calibri"/>
                <w:spacing w:val="-2"/>
                <w:lang w:val="pt-PT" w:eastAsia="en-US"/>
              </w:rPr>
              <w:t xml:space="preserve"> </w:t>
            </w:r>
            <w:r w:rsidRPr="00CE7E68">
              <w:rPr>
                <w:rFonts w:ascii="Calibri" w:eastAsia="Calibri" w:hAnsi="Calibri" w:cs="Calibri"/>
                <w:lang w:val="pt-PT" w:eastAsia="en-US"/>
              </w:rPr>
              <w:t>da</w:t>
            </w:r>
            <w:r w:rsidRPr="00CE7E68">
              <w:rPr>
                <w:rFonts w:ascii="Calibri" w:eastAsia="Calibri" w:hAnsi="Calibri" w:cs="Calibri"/>
                <w:spacing w:val="-2"/>
                <w:lang w:val="pt-PT" w:eastAsia="en-US"/>
              </w:rPr>
              <w:t xml:space="preserve"> </w:t>
            </w:r>
            <w:r w:rsidRPr="00CE7E68">
              <w:rPr>
                <w:rFonts w:ascii="Calibri" w:eastAsia="Calibri" w:hAnsi="Calibri" w:cs="Calibri"/>
                <w:lang w:val="pt-PT" w:eastAsia="en-US"/>
              </w:rPr>
              <w:t>emissão</w:t>
            </w:r>
            <w:r w:rsidRPr="00CE7E68">
              <w:rPr>
                <w:rFonts w:ascii="Calibri" w:eastAsia="Calibri" w:hAnsi="Calibri" w:cs="Calibri"/>
                <w:spacing w:val="-2"/>
                <w:lang w:val="pt-PT" w:eastAsia="en-US"/>
              </w:rPr>
              <w:t xml:space="preserve"> </w:t>
            </w:r>
            <w:r w:rsidRPr="00CE7E68">
              <w:rPr>
                <w:rFonts w:ascii="Calibri" w:eastAsia="Calibri" w:hAnsi="Calibri" w:cs="Calibri"/>
                <w:lang w:val="pt-PT" w:eastAsia="en-US"/>
              </w:rPr>
              <w:t>da</w:t>
            </w:r>
            <w:r w:rsidRPr="00CE7E68">
              <w:rPr>
                <w:rFonts w:ascii="Calibri" w:eastAsia="Calibri" w:hAnsi="Calibri" w:cs="Calibri"/>
                <w:spacing w:val="-2"/>
                <w:lang w:val="pt-PT" w:eastAsia="en-US"/>
              </w:rPr>
              <w:t xml:space="preserve"> </w:t>
            </w:r>
            <w:r w:rsidRPr="00CE7E68">
              <w:rPr>
                <w:rFonts w:ascii="Calibri" w:eastAsia="Calibri" w:hAnsi="Calibri" w:cs="Calibri"/>
                <w:lang w:val="pt-PT" w:eastAsia="en-US"/>
              </w:rPr>
              <w:t>Ordem</w:t>
            </w:r>
            <w:r w:rsidRPr="00CE7E68">
              <w:rPr>
                <w:rFonts w:ascii="Calibri" w:eastAsia="Calibri" w:hAnsi="Calibri" w:cs="Calibri"/>
                <w:spacing w:val="-3"/>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2"/>
                <w:lang w:val="pt-PT" w:eastAsia="en-US"/>
              </w:rPr>
              <w:t xml:space="preserve"> Serviço.</w:t>
            </w:r>
          </w:p>
        </w:tc>
      </w:tr>
      <w:tr w:rsidR="00CE7E68" w:rsidRPr="00CE7E68" w14:paraId="17BB1550" w14:textId="77777777" w:rsidTr="00DC07F2">
        <w:trPr>
          <w:cnfStyle w:val="010000000000" w:firstRow="0" w:lastRow="1" w:firstColumn="0" w:lastColumn="0" w:oddVBand="0" w:evenVBand="0" w:oddHBand="0" w:evenHBand="0" w:firstRowFirstColumn="0" w:firstRowLastColumn="0" w:lastRowFirstColumn="0" w:lastRowLastColumn="0"/>
          <w:trHeight w:val="3285"/>
        </w:trPr>
        <w:tc>
          <w:tcPr>
            <w:cnfStyle w:val="001000000000" w:firstRow="0" w:lastRow="0" w:firstColumn="1" w:lastColumn="0" w:oddVBand="0" w:evenVBand="0" w:oddHBand="0" w:evenHBand="0" w:firstRowFirstColumn="0" w:firstRowLastColumn="0" w:lastRowFirstColumn="0" w:lastRowLastColumn="0"/>
            <w:tcW w:w="2660" w:type="dxa"/>
            <w:shd w:val="clear" w:color="auto" w:fill="D9D9D9" w:themeFill="background1" w:themeFillShade="D9"/>
            <w:vAlign w:val="center"/>
          </w:tcPr>
          <w:p w14:paraId="02630BE9" w14:textId="77777777" w:rsidR="009F1D7E" w:rsidRPr="00CE7E68" w:rsidRDefault="009F1D7E" w:rsidP="00AD5A1F">
            <w:pPr>
              <w:suppressAutoHyphens w:val="0"/>
              <w:spacing w:before="1" w:line="276" w:lineRule="auto"/>
              <w:ind w:left="22" w:right="-2"/>
              <w:jc w:val="center"/>
              <w:rPr>
                <w:rFonts w:ascii="Calibri" w:eastAsia="Calibri" w:hAnsi="Calibri" w:cs="Calibri"/>
                <w:lang w:val="pt-PT" w:eastAsia="en-US"/>
              </w:rPr>
            </w:pPr>
          </w:p>
          <w:p w14:paraId="2CCC915C" w14:textId="77777777" w:rsidR="009F1D7E" w:rsidRPr="00CE7E68" w:rsidRDefault="009F1D7E" w:rsidP="00AD5A1F">
            <w:pPr>
              <w:suppressAutoHyphens w:val="0"/>
              <w:spacing w:before="1" w:line="276" w:lineRule="auto"/>
              <w:ind w:left="22" w:right="-2"/>
              <w:jc w:val="center"/>
              <w:rPr>
                <w:rFonts w:ascii="Calibri" w:eastAsia="Calibri" w:hAnsi="Calibri" w:cs="Calibri"/>
                <w:lang w:val="pt-PT" w:eastAsia="en-US"/>
              </w:rPr>
            </w:pPr>
            <w:r w:rsidRPr="00CE7E68">
              <w:rPr>
                <w:rFonts w:ascii="Calibri" w:eastAsia="Calibri" w:hAnsi="Calibri" w:cs="Calibri"/>
                <w:lang w:val="pt-PT" w:eastAsia="en-US"/>
              </w:rPr>
              <w:t>FAIXAS</w:t>
            </w:r>
            <w:r w:rsidRPr="00CE7E68">
              <w:rPr>
                <w:rFonts w:ascii="Calibri" w:eastAsia="Calibri" w:hAnsi="Calibri" w:cs="Calibri"/>
                <w:spacing w:val="-13"/>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12"/>
                <w:lang w:val="pt-PT" w:eastAsia="en-US"/>
              </w:rPr>
              <w:t xml:space="preserve"> </w:t>
            </w:r>
            <w:r w:rsidRPr="00CE7E68">
              <w:rPr>
                <w:rFonts w:ascii="Calibri" w:eastAsia="Calibri" w:hAnsi="Calibri" w:cs="Calibri"/>
                <w:lang w:val="pt-PT" w:eastAsia="en-US"/>
              </w:rPr>
              <w:t>AJUSTE NO PAGAMENTO</w:t>
            </w:r>
          </w:p>
        </w:tc>
        <w:tc>
          <w:tcPr>
            <w:cnfStyle w:val="000100000000" w:firstRow="0" w:lastRow="0" w:firstColumn="0" w:lastColumn="1" w:oddVBand="0" w:evenVBand="0" w:oddHBand="0" w:evenHBand="0" w:firstRowFirstColumn="0" w:firstRowLastColumn="0" w:lastRowFirstColumn="0" w:lastRowLastColumn="0"/>
            <w:tcW w:w="7116" w:type="dxa"/>
            <w:shd w:val="clear" w:color="auto" w:fill="FFFFFF" w:themeFill="background1"/>
            <w:vAlign w:val="center"/>
          </w:tcPr>
          <w:p w14:paraId="3EF1343E" w14:textId="68E27DB2" w:rsidR="009F1D7E" w:rsidRPr="00CE7E68" w:rsidRDefault="009F1D7E" w:rsidP="00AD5A1F">
            <w:pPr>
              <w:suppressAutoHyphens w:val="0"/>
              <w:spacing w:before="103" w:line="276" w:lineRule="auto"/>
              <w:ind w:left="181"/>
              <w:rPr>
                <w:rFonts w:ascii="Calibri" w:eastAsia="Calibri" w:hAnsi="Calibri" w:cs="Calibri"/>
                <w:lang w:val="pt-PT" w:eastAsia="en-US"/>
              </w:rPr>
            </w:pPr>
            <w:r w:rsidRPr="00CE7E68">
              <w:rPr>
                <w:rFonts w:ascii="Calibri" w:eastAsia="Calibri" w:hAnsi="Calibri" w:cs="Calibri"/>
                <w:lang w:val="pt-PT" w:eastAsia="en-US"/>
              </w:rPr>
              <w:t>Faixa</w:t>
            </w:r>
            <w:r w:rsidRPr="00CE7E68">
              <w:rPr>
                <w:rFonts w:ascii="Calibri" w:eastAsia="Calibri" w:hAnsi="Calibri" w:cs="Calibri"/>
                <w:spacing w:val="40"/>
                <w:lang w:val="pt-PT" w:eastAsia="en-US"/>
              </w:rPr>
              <w:t xml:space="preserve"> </w:t>
            </w:r>
            <w:r w:rsidRPr="00CE7E68">
              <w:rPr>
                <w:rFonts w:ascii="Calibri" w:eastAsia="Calibri" w:hAnsi="Calibri" w:cs="Calibri"/>
                <w:lang w:val="pt-PT" w:eastAsia="en-US"/>
              </w:rPr>
              <w:t>1 - até</w:t>
            </w:r>
            <w:r w:rsidRPr="00CE7E68">
              <w:rPr>
                <w:rFonts w:ascii="Calibri" w:eastAsia="Calibri" w:hAnsi="Calibri" w:cs="Calibri"/>
                <w:spacing w:val="40"/>
                <w:lang w:val="pt-PT" w:eastAsia="en-US"/>
              </w:rPr>
              <w:t xml:space="preserve"> </w:t>
            </w:r>
            <w:r w:rsidRPr="00CE7E68">
              <w:rPr>
                <w:rFonts w:ascii="Calibri" w:eastAsia="Calibri" w:hAnsi="Calibri" w:cs="Calibri"/>
                <w:lang w:val="pt-PT" w:eastAsia="en-US"/>
              </w:rPr>
              <w:t>20</w:t>
            </w:r>
            <w:r w:rsidRPr="00CE7E68">
              <w:rPr>
                <w:rFonts w:ascii="Calibri" w:eastAsia="Calibri" w:hAnsi="Calibri" w:cs="Calibri"/>
                <w:spacing w:val="40"/>
                <w:lang w:val="pt-PT" w:eastAsia="en-US"/>
              </w:rPr>
              <w:t xml:space="preserve"> </w:t>
            </w:r>
            <w:r w:rsidRPr="00CE7E68">
              <w:rPr>
                <w:rFonts w:ascii="Calibri" w:eastAsia="Calibri" w:hAnsi="Calibri" w:cs="Calibri"/>
                <w:lang w:val="pt-PT" w:eastAsia="en-US"/>
              </w:rPr>
              <w:t>pontos</w:t>
            </w:r>
            <w:r w:rsidRPr="00CE7E68">
              <w:rPr>
                <w:rFonts w:ascii="Calibri" w:eastAsia="Calibri" w:hAnsi="Calibri" w:cs="Calibri"/>
                <w:spacing w:val="40"/>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40"/>
                <w:lang w:val="pt-PT" w:eastAsia="en-US"/>
              </w:rPr>
              <w:t xml:space="preserve"> </w:t>
            </w:r>
            <w:r w:rsidRPr="00CE7E68">
              <w:rPr>
                <w:rFonts w:ascii="Calibri" w:eastAsia="Calibri" w:hAnsi="Calibri" w:cs="Calibri"/>
                <w:lang w:val="pt-PT" w:eastAsia="en-US"/>
              </w:rPr>
              <w:t>infrações</w:t>
            </w:r>
            <w:r w:rsidRPr="00CE7E68">
              <w:rPr>
                <w:rFonts w:ascii="Calibri" w:eastAsia="Calibri" w:hAnsi="Calibri" w:cs="Calibri"/>
                <w:spacing w:val="40"/>
                <w:lang w:val="pt-PT" w:eastAsia="en-US"/>
              </w:rPr>
              <w:t xml:space="preserve"> </w:t>
            </w:r>
            <w:r w:rsidRPr="00CE7E68">
              <w:rPr>
                <w:rFonts w:ascii="Calibri" w:eastAsia="Calibri" w:hAnsi="Calibri" w:cs="Calibri"/>
                <w:lang w:val="pt-PT" w:eastAsia="en-US"/>
              </w:rPr>
              <w:t>no</w:t>
            </w:r>
            <w:r w:rsidRPr="00CE7E68">
              <w:rPr>
                <w:rFonts w:ascii="Calibri" w:eastAsia="Calibri" w:hAnsi="Calibri" w:cs="Calibri"/>
                <w:spacing w:val="40"/>
                <w:lang w:val="pt-PT" w:eastAsia="en-US"/>
              </w:rPr>
              <w:t xml:space="preserve"> </w:t>
            </w:r>
            <w:r w:rsidRPr="00CE7E68">
              <w:rPr>
                <w:rFonts w:ascii="Calibri" w:eastAsia="Calibri" w:hAnsi="Calibri" w:cs="Calibri"/>
                <w:lang w:val="pt-PT" w:eastAsia="en-US"/>
              </w:rPr>
              <w:t>período</w:t>
            </w:r>
            <w:r w:rsidRPr="00CE7E68">
              <w:rPr>
                <w:rFonts w:ascii="Calibri" w:eastAsia="Calibri" w:hAnsi="Calibri" w:cs="Calibri"/>
                <w:spacing w:val="40"/>
                <w:lang w:val="pt-PT" w:eastAsia="en-US"/>
              </w:rPr>
              <w:t>:</w:t>
            </w:r>
            <w:r w:rsidRPr="00CE7E68">
              <w:rPr>
                <w:rFonts w:ascii="Calibri" w:eastAsia="Calibri" w:hAnsi="Calibri" w:cs="Calibri"/>
                <w:lang w:val="pt-PT" w:eastAsia="en-US"/>
              </w:rPr>
              <w:t xml:space="preserve"> recebimento de 100% da fatura</w:t>
            </w:r>
            <w:r w:rsidR="00386EB2" w:rsidRPr="00CE7E68">
              <w:rPr>
                <w:rFonts w:ascii="Calibri" w:eastAsia="Calibri" w:hAnsi="Calibri" w:cs="Calibri"/>
                <w:lang w:val="pt-PT" w:eastAsia="en-US"/>
              </w:rPr>
              <w:t xml:space="preserve"> (NQS = 0)</w:t>
            </w:r>
            <w:r w:rsidRPr="00CE7E68">
              <w:rPr>
                <w:rFonts w:ascii="Calibri" w:eastAsia="Calibri" w:hAnsi="Calibri" w:cs="Calibri"/>
                <w:lang w:val="pt-PT" w:eastAsia="en-US"/>
              </w:rPr>
              <w:t>;</w:t>
            </w:r>
          </w:p>
          <w:p w14:paraId="466DF362" w14:textId="589E9215" w:rsidR="009F1D7E" w:rsidRPr="00CE7E68" w:rsidRDefault="009F1D7E" w:rsidP="00AD5A1F">
            <w:pPr>
              <w:suppressAutoHyphens w:val="0"/>
              <w:spacing w:line="276" w:lineRule="auto"/>
              <w:ind w:left="181"/>
              <w:rPr>
                <w:rFonts w:ascii="Calibri" w:eastAsia="Calibri" w:hAnsi="Calibri" w:cs="Calibri"/>
                <w:lang w:val="pt-PT" w:eastAsia="en-US"/>
              </w:rPr>
            </w:pPr>
            <w:r w:rsidRPr="00CE7E68">
              <w:rPr>
                <w:rFonts w:ascii="Calibri" w:eastAsia="Calibri" w:hAnsi="Calibri" w:cs="Calibri"/>
                <w:lang w:val="pt-PT" w:eastAsia="en-US"/>
              </w:rPr>
              <w:t>Faixa</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2 - de</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21</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a</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40</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pontos</w:t>
            </w:r>
            <w:r w:rsidRPr="00CE7E68">
              <w:rPr>
                <w:rFonts w:ascii="Calibri" w:eastAsia="Calibri" w:hAnsi="Calibri" w:cs="Calibri"/>
                <w:spacing w:val="20"/>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infrações</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no</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período:</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recebimento de 99% da fatura</w:t>
            </w:r>
            <w:r w:rsidR="00386EB2" w:rsidRPr="00CE7E68">
              <w:rPr>
                <w:rFonts w:ascii="Calibri" w:eastAsia="Calibri" w:hAnsi="Calibri" w:cs="Calibri"/>
                <w:lang w:val="pt-PT" w:eastAsia="en-US"/>
              </w:rPr>
              <w:t xml:space="preserve"> (NQS = 0,</w:t>
            </w:r>
            <w:r w:rsidR="00861ED3" w:rsidRPr="00CE7E68">
              <w:rPr>
                <w:rFonts w:ascii="Calibri" w:eastAsia="Calibri" w:hAnsi="Calibri" w:cs="Calibri"/>
                <w:lang w:val="pt-PT" w:eastAsia="en-US"/>
              </w:rPr>
              <w:t>0</w:t>
            </w:r>
            <w:r w:rsidR="00386EB2" w:rsidRPr="00CE7E68">
              <w:rPr>
                <w:rFonts w:ascii="Calibri" w:eastAsia="Calibri" w:hAnsi="Calibri" w:cs="Calibri"/>
                <w:lang w:val="pt-PT" w:eastAsia="en-US"/>
              </w:rPr>
              <w:t>1)</w:t>
            </w:r>
            <w:r w:rsidRPr="00CE7E68">
              <w:rPr>
                <w:rFonts w:ascii="Calibri" w:eastAsia="Calibri" w:hAnsi="Calibri" w:cs="Calibri"/>
                <w:lang w:val="pt-PT" w:eastAsia="en-US"/>
              </w:rPr>
              <w:t>;</w:t>
            </w:r>
          </w:p>
          <w:p w14:paraId="031ECDAC" w14:textId="3B2013A6" w:rsidR="009F1D7E" w:rsidRPr="00CE7E68" w:rsidRDefault="009F1D7E" w:rsidP="00AD5A1F">
            <w:pPr>
              <w:suppressAutoHyphens w:val="0"/>
              <w:spacing w:line="276" w:lineRule="auto"/>
              <w:ind w:left="181"/>
              <w:rPr>
                <w:rFonts w:ascii="Calibri" w:eastAsia="Calibri" w:hAnsi="Calibri" w:cs="Calibri"/>
                <w:lang w:val="pt-PT" w:eastAsia="en-US"/>
              </w:rPr>
            </w:pPr>
            <w:r w:rsidRPr="00CE7E68">
              <w:rPr>
                <w:rFonts w:ascii="Calibri" w:eastAsia="Calibri" w:hAnsi="Calibri" w:cs="Calibri"/>
                <w:lang w:val="pt-PT" w:eastAsia="en-US"/>
              </w:rPr>
              <w:t>Faixa</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3 - de</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41</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a</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60</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pontos</w:t>
            </w:r>
            <w:r w:rsidRPr="00CE7E68">
              <w:rPr>
                <w:rFonts w:ascii="Calibri" w:eastAsia="Calibri" w:hAnsi="Calibri" w:cs="Calibri"/>
                <w:spacing w:val="20"/>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infrações</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no</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período: recebimento de 98% da fatura</w:t>
            </w:r>
            <w:r w:rsidR="00386EB2" w:rsidRPr="00CE7E68">
              <w:rPr>
                <w:rFonts w:ascii="Calibri" w:eastAsia="Calibri" w:hAnsi="Calibri" w:cs="Calibri"/>
                <w:lang w:val="pt-PT" w:eastAsia="en-US"/>
              </w:rPr>
              <w:t xml:space="preserve"> (NQS = 0,</w:t>
            </w:r>
            <w:r w:rsidR="00861ED3" w:rsidRPr="00CE7E68">
              <w:rPr>
                <w:rFonts w:ascii="Calibri" w:eastAsia="Calibri" w:hAnsi="Calibri" w:cs="Calibri"/>
                <w:lang w:val="pt-PT" w:eastAsia="en-US"/>
              </w:rPr>
              <w:t>0</w:t>
            </w:r>
            <w:r w:rsidR="00386EB2" w:rsidRPr="00CE7E68">
              <w:rPr>
                <w:rFonts w:ascii="Calibri" w:eastAsia="Calibri" w:hAnsi="Calibri" w:cs="Calibri"/>
                <w:lang w:val="pt-PT" w:eastAsia="en-US"/>
              </w:rPr>
              <w:t>2)</w:t>
            </w:r>
            <w:r w:rsidRPr="00CE7E68">
              <w:rPr>
                <w:rFonts w:ascii="Calibri" w:eastAsia="Calibri" w:hAnsi="Calibri" w:cs="Calibri"/>
                <w:lang w:val="pt-PT" w:eastAsia="en-US"/>
              </w:rPr>
              <w:t>;</w:t>
            </w:r>
          </w:p>
          <w:p w14:paraId="4FC4F582" w14:textId="142A703A" w:rsidR="009F1D7E" w:rsidRPr="00CE7E68" w:rsidRDefault="009F1D7E" w:rsidP="00AD5A1F">
            <w:pPr>
              <w:suppressAutoHyphens w:val="0"/>
              <w:spacing w:before="1" w:line="276" w:lineRule="auto"/>
              <w:ind w:left="181"/>
              <w:rPr>
                <w:rFonts w:ascii="Calibri" w:eastAsia="Calibri" w:hAnsi="Calibri" w:cs="Calibri"/>
                <w:lang w:val="pt-PT" w:eastAsia="en-US"/>
              </w:rPr>
            </w:pPr>
            <w:r w:rsidRPr="00CE7E68">
              <w:rPr>
                <w:rFonts w:ascii="Calibri" w:eastAsia="Calibri" w:hAnsi="Calibri" w:cs="Calibri"/>
                <w:lang w:val="pt-PT" w:eastAsia="en-US"/>
              </w:rPr>
              <w:t>Faixa</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4 -</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61</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a</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80</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pontos</w:t>
            </w:r>
            <w:r w:rsidRPr="00CE7E68">
              <w:rPr>
                <w:rFonts w:ascii="Calibri" w:eastAsia="Calibri" w:hAnsi="Calibri" w:cs="Calibri"/>
                <w:spacing w:val="20"/>
                <w:lang w:val="pt-PT" w:eastAsia="en-US"/>
              </w:rPr>
              <w:t xml:space="preserve"> </w:t>
            </w:r>
            <w:r w:rsidRPr="00CE7E68">
              <w:rPr>
                <w:rFonts w:ascii="Calibri" w:eastAsia="Calibri" w:hAnsi="Calibri" w:cs="Calibri"/>
                <w:lang w:val="pt-PT" w:eastAsia="en-US"/>
              </w:rPr>
              <w:t>de</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infrações</w:t>
            </w:r>
            <w:r w:rsidRPr="00CE7E68">
              <w:rPr>
                <w:rFonts w:ascii="Calibri" w:eastAsia="Calibri" w:hAnsi="Calibri" w:cs="Calibri"/>
                <w:spacing w:val="21"/>
                <w:lang w:val="pt-PT" w:eastAsia="en-US"/>
              </w:rPr>
              <w:t xml:space="preserve"> </w:t>
            </w:r>
            <w:r w:rsidRPr="00CE7E68">
              <w:rPr>
                <w:rFonts w:ascii="Calibri" w:eastAsia="Calibri" w:hAnsi="Calibri" w:cs="Calibri"/>
                <w:lang w:val="pt-PT" w:eastAsia="en-US"/>
              </w:rPr>
              <w:t>no</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período</w:t>
            </w:r>
            <w:r w:rsidRPr="00CE7E68">
              <w:rPr>
                <w:rFonts w:ascii="Calibri" w:eastAsia="Calibri" w:hAnsi="Calibri" w:cs="Calibri"/>
                <w:spacing w:val="22"/>
                <w:lang w:val="pt-PT" w:eastAsia="en-US"/>
              </w:rPr>
              <w:t xml:space="preserve">: </w:t>
            </w:r>
            <w:r w:rsidRPr="00CE7E68">
              <w:rPr>
                <w:rFonts w:ascii="Calibri" w:eastAsia="Calibri" w:hAnsi="Calibri" w:cs="Calibri"/>
                <w:lang w:val="pt-PT" w:eastAsia="en-US"/>
              </w:rPr>
              <w:t>recebimento de 97% da fatura</w:t>
            </w:r>
            <w:r w:rsidR="00386EB2" w:rsidRPr="00CE7E68">
              <w:rPr>
                <w:rFonts w:ascii="Calibri" w:eastAsia="Calibri" w:hAnsi="Calibri" w:cs="Calibri"/>
                <w:lang w:val="pt-PT" w:eastAsia="en-US"/>
              </w:rPr>
              <w:t xml:space="preserve"> (NQS = 0,</w:t>
            </w:r>
            <w:r w:rsidR="00861ED3" w:rsidRPr="00CE7E68">
              <w:rPr>
                <w:rFonts w:ascii="Calibri" w:eastAsia="Calibri" w:hAnsi="Calibri" w:cs="Calibri"/>
                <w:lang w:val="pt-PT" w:eastAsia="en-US"/>
              </w:rPr>
              <w:t>0</w:t>
            </w:r>
            <w:r w:rsidR="00386EB2" w:rsidRPr="00CE7E68">
              <w:rPr>
                <w:rFonts w:ascii="Calibri" w:eastAsia="Calibri" w:hAnsi="Calibri" w:cs="Calibri"/>
                <w:lang w:val="pt-PT" w:eastAsia="en-US"/>
              </w:rPr>
              <w:t>3)</w:t>
            </w:r>
            <w:r w:rsidRPr="00CE7E68">
              <w:rPr>
                <w:rFonts w:ascii="Calibri" w:eastAsia="Calibri" w:hAnsi="Calibri" w:cs="Calibri"/>
                <w:lang w:val="pt-PT" w:eastAsia="en-US"/>
              </w:rPr>
              <w:t>;</w:t>
            </w:r>
          </w:p>
          <w:p w14:paraId="520B54A5" w14:textId="3929D057" w:rsidR="009F1D7E" w:rsidRPr="00CE7E68" w:rsidRDefault="009F1D7E" w:rsidP="00AD5A1F">
            <w:pPr>
              <w:suppressAutoHyphens w:val="0"/>
              <w:spacing w:line="276" w:lineRule="auto"/>
              <w:ind w:left="181"/>
              <w:rPr>
                <w:rFonts w:ascii="Calibri" w:eastAsia="Calibri" w:hAnsi="Calibri" w:cs="Calibri"/>
                <w:lang w:val="pt-PT" w:eastAsia="en-US"/>
              </w:rPr>
            </w:pPr>
            <w:r w:rsidRPr="00CE7E68">
              <w:rPr>
                <w:rFonts w:ascii="Calibri" w:eastAsia="Calibri" w:hAnsi="Calibri" w:cs="Calibri"/>
                <w:lang w:val="pt-PT" w:eastAsia="en-US"/>
              </w:rPr>
              <w:t>Faixa 5 - acima de 81 pontos de infrações no período: recebimento de 95% da fatura</w:t>
            </w:r>
            <w:r w:rsidR="00386EB2" w:rsidRPr="00CE7E68">
              <w:rPr>
                <w:rFonts w:ascii="Calibri" w:eastAsia="Calibri" w:hAnsi="Calibri" w:cs="Calibri"/>
                <w:lang w:val="pt-PT" w:eastAsia="en-US"/>
              </w:rPr>
              <w:t xml:space="preserve"> (NQS = 0,</w:t>
            </w:r>
            <w:r w:rsidR="00861ED3" w:rsidRPr="00CE7E68">
              <w:rPr>
                <w:rFonts w:ascii="Calibri" w:eastAsia="Calibri" w:hAnsi="Calibri" w:cs="Calibri"/>
                <w:lang w:val="pt-PT" w:eastAsia="en-US"/>
              </w:rPr>
              <w:t>0</w:t>
            </w:r>
            <w:r w:rsidR="00386EB2" w:rsidRPr="00CE7E68">
              <w:rPr>
                <w:rFonts w:ascii="Calibri" w:eastAsia="Calibri" w:hAnsi="Calibri" w:cs="Calibri"/>
                <w:lang w:val="pt-PT" w:eastAsia="en-US"/>
              </w:rPr>
              <w:t>5)</w:t>
            </w:r>
            <w:r w:rsidRPr="00CE7E68">
              <w:rPr>
                <w:rFonts w:ascii="Calibri" w:eastAsia="Calibri" w:hAnsi="Calibri" w:cs="Calibri"/>
                <w:lang w:val="pt-PT" w:eastAsia="en-US"/>
              </w:rPr>
              <w:t>.</w:t>
            </w:r>
          </w:p>
        </w:tc>
      </w:tr>
    </w:tbl>
    <w:p w14:paraId="7F2D4998" w14:textId="77777777" w:rsidR="009F1D7E" w:rsidRPr="00CE7E68" w:rsidRDefault="009F1D7E" w:rsidP="009F1D7E">
      <w:pPr>
        <w:widowControl w:val="0"/>
        <w:suppressAutoHyphens w:val="0"/>
        <w:autoSpaceDE w:val="0"/>
        <w:autoSpaceDN w:val="0"/>
        <w:adjustRightInd w:val="0"/>
        <w:spacing w:before="120" w:line="360" w:lineRule="atLeast"/>
        <w:ind w:firstLine="567"/>
        <w:rPr>
          <w:rFonts w:cs="Arial"/>
          <w:szCs w:val="23"/>
        </w:rPr>
      </w:pPr>
    </w:p>
    <w:p w14:paraId="076D3A84" w14:textId="77777777" w:rsidR="009F1D7E" w:rsidRPr="00CE7E68" w:rsidRDefault="009F1D7E" w:rsidP="009F1D7E">
      <w:pPr>
        <w:suppressAutoHyphens w:val="0"/>
        <w:rPr>
          <w:rFonts w:cs="Arial"/>
          <w:szCs w:val="23"/>
        </w:rPr>
      </w:pPr>
      <w:r w:rsidRPr="00CE7E68">
        <w:rPr>
          <w:rFonts w:cs="Arial"/>
          <w:szCs w:val="23"/>
        </w:rPr>
        <w:br w:type="page"/>
      </w:r>
    </w:p>
    <w:p w14:paraId="046A9BD2" w14:textId="77777777" w:rsidR="009F1D7E" w:rsidRPr="00CE7E68" w:rsidRDefault="009F1D7E" w:rsidP="009F1D7E">
      <w:pPr>
        <w:widowControl w:val="0"/>
        <w:suppressAutoHyphens w:val="0"/>
        <w:autoSpaceDE w:val="0"/>
        <w:autoSpaceDN w:val="0"/>
        <w:spacing w:before="169"/>
        <w:rPr>
          <w:rFonts w:ascii="Roboto" w:eastAsia="Calibri" w:hAnsi="Calibri" w:cs="Calibri"/>
          <w:b/>
          <w:sz w:val="20"/>
          <w:szCs w:val="22"/>
          <w:lang w:val="pt-PT" w:eastAsia="en-US"/>
        </w:rPr>
      </w:pPr>
    </w:p>
    <w:tbl>
      <w:tblPr>
        <w:tblStyle w:val="TableNormal"/>
        <w:tblW w:w="9382" w:type="dxa"/>
        <w:jc w:val="center"/>
        <w:tblBorders>
          <w:top w:val="single" w:sz="8" w:space="0" w:color="7F7F7F"/>
          <w:left w:val="single" w:sz="8" w:space="0" w:color="7F7F7F"/>
          <w:bottom w:val="single" w:sz="8" w:space="0" w:color="7F7F7F"/>
          <w:right w:val="single" w:sz="8" w:space="0" w:color="7F7F7F"/>
          <w:insideH w:val="single" w:sz="8" w:space="0" w:color="7F7F7F"/>
          <w:insideV w:val="single" w:sz="8" w:space="0" w:color="7F7F7F"/>
        </w:tblBorders>
        <w:tblLayout w:type="fixed"/>
        <w:tblLook w:val="01E0" w:firstRow="1" w:lastRow="1" w:firstColumn="1" w:lastColumn="1" w:noHBand="0" w:noVBand="0"/>
      </w:tblPr>
      <w:tblGrid>
        <w:gridCol w:w="988"/>
        <w:gridCol w:w="5817"/>
        <w:gridCol w:w="1701"/>
        <w:gridCol w:w="876"/>
      </w:tblGrid>
      <w:tr w:rsidR="00CE7E68" w:rsidRPr="00CE7E68" w14:paraId="57C9393F" w14:textId="77777777" w:rsidTr="00386EB2">
        <w:trPr>
          <w:trHeight w:val="414"/>
          <w:jc w:val="center"/>
        </w:trPr>
        <w:tc>
          <w:tcPr>
            <w:tcW w:w="9382" w:type="dxa"/>
            <w:gridSpan w:val="4"/>
            <w:tcBorders>
              <w:top w:val="single" w:sz="4" w:space="0" w:color="auto"/>
              <w:left w:val="single" w:sz="4" w:space="0" w:color="auto"/>
              <w:right w:val="single" w:sz="4" w:space="0" w:color="auto"/>
            </w:tcBorders>
            <w:shd w:val="clear" w:color="auto" w:fill="FFFFFF" w:themeFill="background1"/>
            <w:vAlign w:val="center"/>
          </w:tcPr>
          <w:p w14:paraId="08E86DCE" w14:textId="77777777" w:rsidR="009F1D7E" w:rsidRPr="00CE7E68" w:rsidRDefault="009F1D7E" w:rsidP="00AD5A1F">
            <w:pPr>
              <w:suppressAutoHyphens w:val="0"/>
              <w:spacing w:before="43"/>
              <w:jc w:val="center"/>
              <w:rPr>
                <w:rFonts w:ascii="Calibri" w:hAnsi="Calibri" w:cs="Calibri"/>
                <w:b/>
                <w:spacing w:val="-2"/>
                <w:lang w:val="pt-PT" w:eastAsia="en-US"/>
              </w:rPr>
            </w:pPr>
            <w:bookmarkStart w:id="42" w:name="_Hlk196670185"/>
            <w:r w:rsidRPr="00CE7E68">
              <w:rPr>
                <w:rFonts w:ascii="Calibri" w:hAnsi="Calibri" w:cs="Calibri"/>
                <w:b/>
                <w:spacing w:val="-2"/>
                <w:lang w:val="pt-PT" w:eastAsia="en-US"/>
              </w:rPr>
              <w:t>TABELA 2 - CONFORMIDADE DO NÍVEL DE QUALIDADE DE SERVIÇOS (NQS)</w:t>
            </w:r>
          </w:p>
        </w:tc>
      </w:tr>
      <w:tr w:rsidR="00CE7E68" w:rsidRPr="00CE7E68" w14:paraId="0F53D9E1" w14:textId="77777777" w:rsidTr="00386EB2">
        <w:trPr>
          <w:trHeight w:val="414"/>
          <w:jc w:val="center"/>
        </w:trPr>
        <w:tc>
          <w:tcPr>
            <w:tcW w:w="988"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5DA615AE" w14:textId="77777777" w:rsidR="009F1D7E" w:rsidRPr="00CE7E68" w:rsidRDefault="009F1D7E" w:rsidP="00AD5A1F">
            <w:pPr>
              <w:suppressAutoHyphens w:val="0"/>
              <w:spacing w:before="58"/>
              <w:jc w:val="center"/>
              <w:rPr>
                <w:rFonts w:ascii="Calibri" w:hAnsi="Calibri" w:cs="Calibri"/>
                <w:b/>
                <w:lang w:val="pt-PT" w:eastAsia="en-US"/>
              </w:rPr>
            </w:pPr>
            <w:r w:rsidRPr="00CE7E68">
              <w:rPr>
                <w:rFonts w:ascii="Calibri" w:hAnsi="Calibri" w:cs="Calibri"/>
                <w:b/>
                <w:spacing w:val="-4"/>
                <w:lang w:val="pt-PT" w:eastAsia="en-US"/>
              </w:rPr>
              <w:t>ITEM</w:t>
            </w:r>
          </w:p>
        </w:tc>
        <w:tc>
          <w:tcPr>
            <w:tcW w:w="839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9A8E59" w14:textId="77777777" w:rsidR="009F1D7E" w:rsidRPr="00CE7E68" w:rsidRDefault="009F1D7E" w:rsidP="00AD5A1F">
            <w:pPr>
              <w:suppressAutoHyphens w:val="0"/>
              <w:spacing w:before="43"/>
              <w:jc w:val="center"/>
              <w:rPr>
                <w:rFonts w:ascii="Calibri" w:hAnsi="Calibri" w:cs="Calibri"/>
                <w:b/>
                <w:lang w:val="pt-PT" w:eastAsia="en-US"/>
              </w:rPr>
            </w:pPr>
            <w:r w:rsidRPr="00CE7E68">
              <w:rPr>
                <w:rFonts w:ascii="Calibri" w:hAnsi="Calibri" w:cs="Calibri"/>
                <w:b/>
                <w:spacing w:val="-2"/>
                <w:lang w:val="pt-PT" w:eastAsia="en-US"/>
              </w:rPr>
              <w:t>INFRAÇÃO</w:t>
            </w:r>
          </w:p>
        </w:tc>
      </w:tr>
      <w:tr w:rsidR="00CE7E68" w:rsidRPr="00CE7E68" w14:paraId="52697822" w14:textId="77777777" w:rsidTr="00386EB2">
        <w:trPr>
          <w:trHeight w:val="750"/>
          <w:jc w:val="center"/>
        </w:trPr>
        <w:tc>
          <w:tcPr>
            <w:tcW w:w="988" w:type="dxa"/>
            <w:vMerge/>
            <w:tcBorders>
              <w:left w:val="single" w:sz="4" w:space="0" w:color="auto"/>
              <w:bottom w:val="single" w:sz="4" w:space="0" w:color="auto"/>
              <w:right w:val="single" w:sz="4" w:space="0" w:color="auto"/>
            </w:tcBorders>
            <w:shd w:val="clear" w:color="auto" w:fill="D9D9D9" w:themeFill="background1" w:themeFillShade="D9"/>
          </w:tcPr>
          <w:p w14:paraId="1EDA55A5" w14:textId="77777777" w:rsidR="009F1D7E" w:rsidRPr="00CE7E68" w:rsidRDefault="009F1D7E" w:rsidP="00AD5A1F">
            <w:pPr>
              <w:suppressAutoHyphens w:val="0"/>
              <w:jc w:val="center"/>
              <w:rPr>
                <w:rFonts w:ascii="Times New Roman" w:hAnsi="Calibri" w:cs="Calibri"/>
                <w:lang w:val="pt-PT" w:eastAsia="en-US"/>
              </w:rPr>
            </w:pPr>
          </w:p>
        </w:tc>
        <w:tc>
          <w:tcPr>
            <w:tcW w:w="58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9146AAA" w14:textId="77777777" w:rsidR="009F1D7E" w:rsidRPr="00CE7E68" w:rsidRDefault="009F1D7E" w:rsidP="00AD5A1F">
            <w:pPr>
              <w:suppressAutoHyphens w:val="0"/>
              <w:spacing w:before="211"/>
              <w:jc w:val="center"/>
              <w:rPr>
                <w:rFonts w:ascii="Calibri" w:hAnsi="Calibri" w:cs="Calibri"/>
                <w:b/>
                <w:lang w:val="pt-PT" w:eastAsia="en-US"/>
              </w:rPr>
            </w:pPr>
            <w:r w:rsidRPr="00CE7E68">
              <w:rPr>
                <w:rFonts w:ascii="Calibri" w:hAnsi="Calibri" w:cs="Calibri"/>
                <w:b/>
                <w:spacing w:val="-2"/>
                <w:lang w:val="pt-PT" w:eastAsia="en-US"/>
              </w:rPr>
              <w:t>DESCRIÇÃO</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4CDFC9" w14:textId="77777777" w:rsidR="009F1D7E" w:rsidRPr="00CE7E68" w:rsidRDefault="009F1D7E" w:rsidP="00AD5A1F">
            <w:pPr>
              <w:suppressAutoHyphens w:val="0"/>
              <w:spacing w:before="43" w:line="276" w:lineRule="auto"/>
              <w:ind w:right="23"/>
              <w:jc w:val="center"/>
              <w:rPr>
                <w:rFonts w:ascii="Calibri" w:hAnsi="Calibri" w:cs="Calibri"/>
                <w:b/>
                <w:lang w:val="pt-PT" w:eastAsia="en-US"/>
              </w:rPr>
            </w:pPr>
            <w:r w:rsidRPr="00CE7E68">
              <w:rPr>
                <w:rFonts w:ascii="Calibri" w:hAnsi="Calibri" w:cs="Calibri"/>
                <w:b/>
                <w:lang w:val="pt-PT" w:eastAsia="en-US"/>
              </w:rPr>
              <w:t>UNIDADE</w:t>
            </w:r>
            <w:r w:rsidRPr="00CE7E68">
              <w:rPr>
                <w:rFonts w:ascii="Calibri" w:hAnsi="Calibri" w:cs="Calibri"/>
                <w:b/>
                <w:spacing w:val="-14"/>
                <w:lang w:val="pt-PT" w:eastAsia="en-US"/>
              </w:rPr>
              <w:t xml:space="preserve"> </w:t>
            </w:r>
            <w:r w:rsidRPr="00CE7E68">
              <w:rPr>
                <w:rFonts w:ascii="Calibri" w:hAnsi="Calibri" w:cs="Calibri"/>
                <w:b/>
                <w:lang w:val="pt-PT" w:eastAsia="en-US"/>
              </w:rPr>
              <w:t xml:space="preserve">DE </w:t>
            </w:r>
            <w:r w:rsidRPr="00CE7E68">
              <w:rPr>
                <w:rFonts w:ascii="Calibri" w:hAnsi="Calibri" w:cs="Calibri"/>
                <w:b/>
                <w:spacing w:val="-2"/>
                <w:lang w:val="pt-PT" w:eastAsia="en-US"/>
              </w:rPr>
              <w:t>MULTIPLICAÇÃO</w:t>
            </w:r>
          </w:p>
        </w:tc>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320EAB" w14:textId="77777777" w:rsidR="009F1D7E" w:rsidRPr="00CE7E68" w:rsidRDefault="009F1D7E" w:rsidP="00AD5A1F">
            <w:pPr>
              <w:suppressAutoHyphens w:val="0"/>
              <w:spacing w:before="211"/>
              <w:jc w:val="center"/>
              <w:rPr>
                <w:rFonts w:ascii="Calibri" w:hAnsi="Calibri" w:cs="Calibri"/>
                <w:b/>
                <w:lang w:val="pt-PT" w:eastAsia="en-US"/>
              </w:rPr>
            </w:pPr>
            <w:r w:rsidRPr="00CE7E68">
              <w:rPr>
                <w:rFonts w:ascii="Calibri" w:hAnsi="Calibri" w:cs="Calibri"/>
                <w:b/>
                <w:spacing w:val="-4"/>
                <w:lang w:val="pt-PT" w:eastAsia="en-US"/>
              </w:rPr>
              <w:t>PONTOS</w:t>
            </w:r>
          </w:p>
        </w:tc>
      </w:tr>
      <w:tr w:rsidR="00CE7E68" w:rsidRPr="00CE7E68" w14:paraId="0EFBC781" w14:textId="77777777" w:rsidTr="00386EB2">
        <w:trPr>
          <w:trHeight w:val="413"/>
          <w:jc w:val="center"/>
        </w:trPr>
        <w:tc>
          <w:tcPr>
            <w:tcW w:w="988" w:type="dxa"/>
            <w:tcBorders>
              <w:top w:val="single" w:sz="4" w:space="0" w:color="auto"/>
              <w:bottom w:val="single" w:sz="8" w:space="0" w:color="CCCCCC"/>
              <w:right w:val="single" w:sz="8" w:space="0" w:color="CCCCCC"/>
            </w:tcBorders>
            <w:vAlign w:val="center"/>
          </w:tcPr>
          <w:p w14:paraId="33328B2A" w14:textId="77777777" w:rsidR="009F1D7E" w:rsidRPr="00CE7E68" w:rsidRDefault="009F1D7E" w:rsidP="00AD5A1F">
            <w:pPr>
              <w:suppressAutoHyphens w:val="0"/>
              <w:rPr>
                <w:rFonts w:ascii="Times New Roman" w:hAnsi="Calibri" w:cs="Calibri"/>
                <w:lang w:val="pt-PT" w:eastAsia="en-US"/>
              </w:rPr>
            </w:pPr>
          </w:p>
        </w:tc>
        <w:tc>
          <w:tcPr>
            <w:tcW w:w="5817" w:type="dxa"/>
            <w:tcBorders>
              <w:top w:val="single" w:sz="4" w:space="0" w:color="auto"/>
              <w:left w:val="single" w:sz="8" w:space="0" w:color="CCCCCC"/>
              <w:bottom w:val="single" w:sz="8" w:space="0" w:color="CCCCCC"/>
              <w:right w:val="single" w:sz="8" w:space="0" w:color="CCCCCC"/>
            </w:tcBorders>
            <w:vAlign w:val="center"/>
          </w:tcPr>
          <w:p w14:paraId="3511A9CB" w14:textId="77777777" w:rsidR="009F1D7E" w:rsidRPr="00CE7E68" w:rsidRDefault="009F1D7E" w:rsidP="00AD5A1F">
            <w:pPr>
              <w:suppressAutoHyphens w:val="0"/>
              <w:spacing w:before="43"/>
              <w:rPr>
                <w:rFonts w:ascii="Calibri" w:hAnsi="Calibri" w:cs="Calibri"/>
                <w:b/>
                <w:lang w:val="pt-PT" w:eastAsia="en-US"/>
              </w:rPr>
            </w:pPr>
            <w:r w:rsidRPr="00CE7E68">
              <w:rPr>
                <w:rFonts w:ascii="Calibri" w:hAnsi="Calibri" w:cs="Calibri"/>
                <w:b/>
                <w:lang w:val="pt-PT" w:eastAsia="en-US"/>
              </w:rPr>
              <w:t>DEIXAR</w:t>
            </w:r>
            <w:r w:rsidRPr="00CE7E68">
              <w:rPr>
                <w:rFonts w:ascii="Calibri" w:hAnsi="Calibri" w:cs="Calibri"/>
                <w:b/>
                <w:spacing w:val="-4"/>
                <w:lang w:val="pt-PT" w:eastAsia="en-US"/>
              </w:rPr>
              <w:t xml:space="preserve"> </w:t>
            </w:r>
            <w:r w:rsidRPr="00CE7E68">
              <w:rPr>
                <w:rFonts w:ascii="Calibri" w:hAnsi="Calibri" w:cs="Calibri"/>
                <w:b/>
                <w:spacing w:val="-5"/>
                <w:lang w:val="pt-PT" w:eastAsia="en-US"/>
              </w:rPr>
              <w:t>DE:</w:t>
            </w:r>
          </w:p>
        </w:tc>
        <w:tc>
          <w:tcPr>
            <w:tcW w:w="1701" w:type="dxa"/>
            <w:tcBorders>
              <w:top w:val="single" w:sz="4" w:space="0" w:color="auto"/>
              <w:left w:val="single" w:sz="8" w:space="0" w:color="CCCCCC"/>
              <w:bottom w:val="single" w:sz="8" w:space="0" w:color="CCCCCC"/>
              <w:right w:val="single" w:sz="8" w:space="0" w:color="CCCCCC"/>
            </w:tcBorders>
            <w:vAlign w:val="center"/>
          </w:tcPr>
          <w:p w14:paraId="01AB9AEE" w14:textId="77777777" w:rsidR="009F1D7E" w:rsidRPr="00CE7E68" w:rsidRDefault="009F1D7E" w:rsidP="00AD5A1F">
            <w:pPr>
              <w:suppressAutoHyphens w:val="0"/>
              <w:rPr>
                <w:rFonts w:ascii="Times New Roman" w:hAnsi="Calibri" w:cs="Calibri"/>
                <w:lang w:val="pt-PT" w:eastAsia="en-US"/>
              </w:rPr>
            </w:pPr>
          </w:p>
        </w:tc>
        <w:tc>
          <w:tcPr>
            <w:tcW w:w="876" w:type="dxa"/>
            <w:tcBorders>
              <w:top w:val="single" w:sz="4" w:space="0" w:color="auto"/>
              <w:left w:val="single" w:sz="8" w:space="0" w:color="CCCCCC"/>
              <w:bottom w:val="single" w:sz="8" w:space="0" w:color="CCCCCC"/>
            </w:tcBorders>
            <w:vAlign w:val="center"/>
          </w:tcPr>
          <w:p w14:paraId="2F634932" w14:textId="77777777" w:rsidR="009F1D7E" w:rsidRPr="00CE7E68" w:rsidRDefault="009F1D7E" w:rsidP="00AD5A1F">
            <w:pPr>
              <w:suppressAutoHyphens w:val="0"/>
              <w:rPr>
                <w:rFonts w:ascii="Times New Roman" w:hAnsi="Calibri" w:cs="Calibri"/>
                <w:lang w:val="pt-PT" w:eastAsia="en-US"/>
              </w:rPr>
            </w:pPr>
          </w:p>
        </w:tc>
      </w:tr>
      <w:bookmarkEnd w:id="42"/>
      <w:tr w:rsidR="00CE7E68" w:rsidRPr="00CE7E68" w14:paraId="6105F8F4" w14:textId="77777777" w:rsidTr="00386EB2">
        <w:trPr>
          <w:trHeight w:val="1548"/>
          <w:jc w:val="center"/>
        </w:trPr>
        <w:tc>
          <w:tcPr>
            <w:tcW w:w="988" w:type="dxa"/>
            <w:tcBorders>
              <w:top w:val="single" w:sz="8" w:space="0" w:color="CCCCCC"/>
              <w:bottom w:val="single" w:sz="8" w:space="0" w:color="CCCCCC"/>
              <w:right w:val="single" w:sz="8" w:space="0" w:color="CCCCCC"/>
            </w:tcBorders>
            <w:vAlign w:val="center"/>
          </w:tcPr>
          <w:p w14:paraId="6C215D27"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c>
          <w:tcPr>
            <w:tcW w:w="5817" w:type="dxa"/>
            <w:tcBorders>
              <w:top w:val="single" w:sz="8" w:space="0" w:color="CCCCCC"/>
              <w:left w:val="single" w:sz="8" w:space="0" w:color="CCCCCC"/>
              <w:bottom w:val="single" w:sz="8" w:space="0" w:color="CCCCCC"/>
              <w:right w:val="single" w:sz="8" w:space="0" w:color="CCCCCC"/>
            </w:tcBorders>
            <w:vAlign w:val="center"/>
          </w:tcPr>
          <w:p w14:paraId="56FF9156" w14:textId="77777777" w:rsidR="009F1D7E" w:rsidRPr="00CE7E68" w:rsidRDefault="009F1D7E" w:rsidP="008547C5">
            <w:pPr>
              <w:suppressAutoHyphens w:val="0"/>
              <w:spacing w:after="0"/>
              <w:ind w:right="80"/>
              <w:rPr>
                <w:rFonts w:ascii="Calibri" w:hAnsi="Calibri" w:cs="Calibri"/>
                <w:lang w:val="pt-PT" w:eastAsia="en-US"/>
              </w:rPr>
            </w:pPr>
            <w:r w:rsidRPr="00CE7E68">
              <w:rPr>
                <w:rFonts w:ascii="Calibri" w:hAnsi="Calibri" w:cs="Calibri"/>
                <w:lang w:val="pt-PT" w:eastAsia="en-US"/>
              </w:rPr>
              <w:t>Apresentar a ART/RRT dos serviços para início dos serviços no prazo de até 10 (dez) dias úteis do</w:t>
            </w:r>
            <w:r w:rsidRPr="00CE7E68">
              <w:rPr>
                <w:rFonts w:ascii="Calibri" w:hAnsi="Calibri" w:cs="Calibri"/>
                <w:spacing w:val="-8"/>
                <w:lang w:val="pt-PT" w:eastAsia="en-US"/>
              </w:rPr>
              <w:t xml:space="preserve"> </w:t>
            </w:r>
            <w:r w:rsidRPr="00CE7E68">
              <w:rPr>
                <w:rFonts w:ascii="Calibri" w:hAnsi="Calibri" w:cs="Calibri"/>
                <w:lang w:val="pt-PT" w:eastAsia="en-US"/>
              </w:rPr>
              <w:t>recebimento</w:t>
            </w:r>
            <w:r w:rsidRPr="00CE7E68">
              <w:rPr>
                <w:rFonts w:ascii="Calibri" w:hAnsi="Calibri" w:cs="Calibri"/>
                <w:spacing w:val="-7"/>
                <w:lang w:val="pt-PT" w:eastAsia="en-US"/>
              </w:rPr>
              <w:t xml:space="preserve"> </w:t>
            </w:r>
            <w:r w:rsidRPr="00CE7E68">
              <w:rPr>
                <w:rFonts w:ascii="Calibri" w:hAnsi="Calibri" w:cs="Calibri"/>
                <w:lang w:val="pt-PT" w:eastAsia="en-US"/>
              </w:rPr>
              <w:t>da</w:t>
            </w:r>
            <w:r w:rsidRPr="00CE7E68">
              <w:rPr>
                <w:rFonts w:ascii="Calibri" w:hAnsi="Calibri" w:cs="Calibri"/>
                <w:spacing w:val="-7"/>
                <w:lang w:val="pt-PT" w:eastAsia="en-US"/>
              </w:rPr>
              <w:t xml:space="preserve"> </w:t>
            </w:r>
            <w:r w:rsidRPr="00CE7E68">
              <w:rPr>
                <w:rFonts w:ascii="Calibri" w:hAnsi="Calibri" w:cs="Calibri"/>
                <w:lang w:val="pt-PT" w:eastAsia="en-US"/>
              </w:rPr>
              <w:t>ordem</w:t>
            </w:r>
            <w:r w:rsidRPr="00CE7E68">
              <w:rPr>
                <w:rFonts w:ascii="Calibri" w:hAnsi="Calibri" w:cs="Calibri"/>
                <w:spacing w:val="-6"/>
                <w:lang w:val="pt-PT" w:eastAsia="en-US"/>
              </w:rPr>
              <w:t xml:space="preserve"> </w:t>
            </w:r>
            <w:r w:rsidRPr="00CE7E68">
              <w:rPr>
                <w:rFonts w:ascii="Calibri" w:hAnsi="Calibri" w:cs="Calibri"/>
                <w:lang w:val="pt-PT" w:eastAsia="en-US"/>
              </w:rPr>
              <w:t>de</w:t>
            </w:r>
            <w:r w:rsidRPr="00CE7E68">
              <w:rPr>
                <w:rFonts w:ascii="Calibri" w:hAnsi="Calibri" w:cs="Calibri"/>
                <w:spacing w:val="-7"/>
                <w:lang w:val="pt-PT" w:eastAsia="en-US"/>
              </w:rPr>
              <w:t xml:space="preserve"> </w:t>
            </w:r>
            <w:r w:rsidRPr="00CE7E68">
              <w:rPr>
                <w:rFonts w:ascii="Calibri" w:hAnsi="Calibri" w:cs="Calibri"/>
                <w:lang w:val="pt-PT" w:eastAsia="en-US"/>
              </w:rPr>
              <w:t>serviço,</w:t>
            </w:r>
            <w:r w:rsidRPr="00CE7E68">
              <w:rPr>
                <w:rFonts w:ascii="Calibri" w:hAnsi="Calibri" w:cs="Calibri"/>
                <w:spacing w:val="-6"/>
                <w:lang w:val="pt-PT" w:eastAsia="en-US"/>
              </w:rPr>
              <w:t xml:space="preserve"> </w:t>
            </w:r>
            <w:r w:rsidRPr="00CE7E68">
              <w:rPr>
                <w:rFonts w:ascii="Calibri" w:hAnsi="Calibri" w:cs="Calibri"/>
                <w:lang w:val="pt-PT" w:eastAsia="en-US"/>
              </w:rPr>
              <w:t>bem</w:t>
            </w:r>
            <w:r w:rsidRPr="00CE7E68">
              <w:rPr>
                <w:rFonts w:ascii="Calibri" w:hAnsi="Calibri" w:cs="Calibri"/>
                <w:spacing w:val="-8"/>
                <w:lang w:val="pt-PT" w:eastAsia="en-US"/>
              </w:rPr>
              <w:t xml:space="preserve"> </w:t>
            </w:r>
            <w:r w:rsidRPr="00CE7E68">
              <w:rPr>
                <w:rFonts w:ascii="Calibri" w:hAnsi="Calibri" w:cs="Calibri"/>
                <w:lang w:val="pt-PT" w:eastAsia="en-US"/>
              </w:rPr>
              <w:t>como as de corresponsabilidade dos engenheiros/arquiteto residentes que acompanharão as obras no local;</w:t>
            </w:r>
          </w:p>
        </w:tc>
        <w:tc>
          <w:tcPr>
            <w:tcW w:w="1701" w:type="dxa"/>
            <w:tcBorders>
              <w:top w:val="single" w:sz="8" w:space="0" w:color="CCCCCC"/>
              <w:left w:val="single" w:sz="8" w:space="0" w:color="CCCCCC"/>
              <w:bottom w:val="single" w:sz="8" w:space="0" w:color="CCCCCC"/>
              <w:right w:val="single" w:sz="8" w:space="0" w:color="CCCCCC"/>
            </w:tcBorders>
            <w:vAlign w:val="center"/>
          </w:tcPr>
          <w:p w14:paraId="257766F0" w14:textId="77777777" w:rsidR="009F1D7E" w:rsidRPr="00CE7E68" w:rsidRDefault="009F1D7E" w:rsidP="00AD5A1F">
            <w:pPr>
              <w:suppressAutoHyphens w:val="0"/>
              <w:ind w:right="3"/>
              <w:jc w:val="center"/>
              <w:rPr>
                <w:rFonts w:ascii="Calibri" w:hAnsi="Calibri" w:cs="Calibri"/>
                <w:lang w:val="pt-PT" w:eastAsia="en-US"/>
              </w:rPr>
            </w:pPr>
            <w:r w:rsidRPr="00CE7E68">
              <w:rPr>
                <w:rFonts w:ascii="Calibri" w:hAnsi="Calibri" w:cs="Calibri"/>
                <w:spacing w:val="-5"/>
                <w:lang w:val="pt-PT" w:eastAsia="en-US"/>
              </w:rPr>
              <w:t>DIA</w:t>
            </w:r>
          </w:p>
        </w:tc>
        <w:tc>
          <w:tcPr>
            <w:tcW w:w="876" w:type="dxa"/>
            <w:tcBorders>
              <w:top w:val="single" w:sz="8" w:space="0" w:color="CCCCCC"/>
              <w:left w:val="single" w:sz="8" w:space="0" w:color="CCCCCC"/>
              <w:bottom w:val="single" w:sz="8" w:space="0" w:color="CCCCCC"/>
            </w:tcBorders>
            <w:vAlign w:val="center"/>
          </w:tcPr>
          <w:p w14:paraId="70B4BEBB"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6409B499" w14:textId="77777777" w:rsidTr="00386EB2">
        <w:trPr>
          <w:trHeight w:val="664"/>
          <w:jc w:val="center"/>
        </w:trPr>
        <w:tc>
          <w:tcPr>
            <w:tcW w:w="988" w:type="dxa"/>
            <w:tcBorders>
              <w:top w:val="single" w:sz="8" w:space="0" w:color="CCCCCC"/>
              <w:bottom w:val="single" w:sz="8" w:space="0" w:color="CCCCCC"/>
              <w:right w:val="single" w:sz="8" w:space="0" w:color="CCCCCC"/>
            </w:tcBorders>
            <w:vAlign w:val="center"/>
          </w:tcPr>
          <w:p w14:paraId="3D2C8D92"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2</w:t>
            </w:r>
          </w:p>
        </w:tc>
        <w:tc>
          <w:tcPr>
            <w:tcW w:w="5817" w:type="dxa"/>
            <w:tcBorders>
              <w:top w:val="single" w:sz="8" w:space="0" w:color="CCCCCC"/>
              <w:left w:val="single" w:sz="8" w:space="0" w:color="CCCCCC"/>
              <w:bottom w:val="single" w:sz="8" w:space="0" w:color="CCCCCC"/>
              <w:right w:val="single" w:sz="8" w:space="0" w:color="CCCCCC"/>
            </w:tcBorders>
            <w:vAlign w:val="center"/>
          </w:tcPr>
          <w:p w14:paraId="713FE736" w14:textId="77777777" w:rsidR="009F1D7E" w:rsidRPr="00CE7E68" w:rsidRDefault="009F1D7E" w:rsidP="008547C5">
            <w:pPr>
              <w:suppressAutoHyphens w:val="0"/>
              <w:spacing w:after="0"/>
              <w:rPr>
                <w:rFonts w:ascii="Calibri" w:hAnsi="Calibri" w:cs="Calibri"/>
                <w:lang w:val="pt-PT" w:eastAsia="en-US"/>
              </w:rPr>
            </w:pPr>
            <w:r w:rsidRPr="00CE7E68">
              <w:rPr>
                <w:rFonts w:ascii="Calibri" w:hAnsi="Calibri" w:cs="Calibri"/>
                <w:lang w:val="pt-PT" w:eastAsia="en-US"/>
              </w:rPr>
              <w:t>Apresentar</w:t>
            </w:r>
            <w:r w:rsidRPr="00CE7E68">
              <w:rPr>
                <w:rFonts w:ascii="Calibri" w:hAnsi="Calibri" w:cs="Calibri"/>
                <w:spacing w:val="-14"/>
                <w:lang w:val="pt-PT" w:eastAsia="en-US"/>
              </w:rPr>
              <w:t xml:space="preserve"> </w:t>
            </w:r>
            <w:r w:rsidRPr="00CE7E68">
              <w:rPr>
                <w:rFonts w:ascii="Calibri" w:hAnsi="Calibri" w:cs="Calibri"/>
                <w:lang w:val="pt-PT" w:eastAsia="en-US"/>
              </w:rPr>
              <w:t>os</w:t>
            </w:r>
            <w:r w:rsidRPr="00CE7E68">
              <w:rPr>
                <w:rFonts w:ascii="Calibri" w:hAnsi="Calibri" w:cs="Calibri"/>
                <w:spacing w:val="-14"/>
                <w:lang w:val="pt-PT" w:eastAsia="en-US"/>
              </w:rPr>
              <w:t xml:space="preserve"> </w:t>
            </w:r>
            <w:r w:rsidRPr="00CE7E68">
              <w:rPr>
                <w:rFonts w:ascii="Calibri" w:hAnsi="Calibri" w:cs="Calibri"/>
                <w:lang w:val="pt-PT" w:eastAsia="en-US"/>
              </w:rPr>
              <w:t>empregados</w:t>
            </w:r>
            <w:r w:rsidRPr="00CE7E68">
              <w:rPr>
                <w:rFonts w:ascii="Calibri" w:hAnsi="Calibri" w:cs="Calibri"/>
                <w:spacing w:val="-13"/>
                <w:lang w:val="pt-PT" w:eastAsia="en-US"/>
              </w:rPr>
              <w:t xml:space="preserve"> </w:t>
            </w:r>
            <w:r w:rsidRPr="00CE7E68">
              <w:rPr>
                <w:rFonts w:ascii="Calibri" w:hAnsi="Calibri" w:cs="Calibri"/>
                <w:lang w:val="pt-PT" w:eastAsia="en-US"/>
              </w:rPr>
              <w:t xml:space="preserve">devidamente identificados, por meio de crachá, e </w:t>
            </w:r>
            <w:r w:rsidRPr="00CE7E68">
              <w:rPr>
                <w:rFonts w:ascii="Calibri" w:hAnsi="Calibri" w:cs="Calibri"/>
                <w:spacing w:val="-2"/>
                <w:lang w:val="pt-PT" w:eastAsia="en-US"/>
              </w:rPr>
              <w:t>uniformizados.</w:t>
            </w:r>
          </w:p>
        </w:tc>
        <w:tc>
          <w:tcPr>
            <w:tcW w:w="1701" w:type="dxa"/>
            <w:tcBorders>
              <w:top w:val="single" w:sz="8" w:space="0" w:color="CCCCCC"/>
              <w:left w:val="single" w:sz="8" w:space="0" w:color="CCCCCC"/>
              <w:bottom w:val="single" w:sz="8" w:space="0" w:color="CCCCCC"/>
              <w:right w:val="single" w:sz="8" w:space="0" w:color="CCCCCC"/>
            </w:tcBorders>
            <w:vAlign w:val="center"/>
          </w:tcPr>
          <w:p w14:paraId="3B960644" w14:textId="77777777" w:rsidR="009F1D7E" w:rsidRPr="00CE7E68" w:rsidRDefault="009F1D7E" w:rsidP="00AD5A1F">
            <w:pPr>
              <w:suppressAutoHyphens w:val="0"/>
              <w:ind w:right="3"/>
              <w:jc w:val="center"/>
              <w:rPr>
                <w:rFonts w:ascii="Calibri" w:hAnsi="Calibri" w:cs="Calibri"/>
                <w:lang w:val="pt-PT" w:eastAsia="en-US"/>
              </w:rPr>
            </w:pPr>
            <w:r w:rsidRPr="00CE7E68">
              <w:rPr>
                <w:rFonts w:ascii="Calibri" w:hAnsi="Calibri" w:cs="Calibri"/>
                <w:spacing w:val="-5"/>
                <w:lang w:val="pt-PT" w:eastAsia="en-US"/>
              </w:rPr>
              <w:t>DIA</w:t>
            </w:r>
          </w:p>
        </w:tc>
        <w:tc>
          <w:tcPr>
            <w:tcW w:w="876" w:type="dxa"/>
            <w:tcBorders>
              <w:top w:val="single" w:sz="8" w:space="0" w:color="CCCCCC"/>
              <w:left w:val="single" w:sz="8" w:space="0" w:color="CCCCCC"/>
              <w:bottom w:val="single" w:sz="8" w:space="0" w:color="CCCCCC"/>
            </w:tcBorders>
            <w:vAlign w:val="center"/>
          </w:tcPr>
          <w:p w14:paraId="057B3E17"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0B030941" w14:textId="77777777" w:rsidTr="00386EB2">
        <w:trPr>
          <w:trHeight w:val="1524"/>
          <w:jc w:val="center"/>
        </w:trPr>
        <w:tc>
          <w:tcPr>
            <w:tcW w:w="988" w:type="dxa"/>
            <w:tcBorders>
              <w:top w:val="single" w:sz="8" w:space="0" w:color="CCCCCC"/>
              <w:bottom w:val="single" w:sz="8" w:space="0" w:color="CCCCCC"/>
              <w:right w:val="single" w:sz="8" w:space="0" w:color="CCCCCC"/>
            </w:tcBorders>
            <w:vAlign w:val="center"/>
          </w:tcPr>
          <w:p w14:paraId="63622CEB"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3</w:t>
            </w:r>
          </w:p>
        </w:tc>
        <w:tc>
          <w:tcPr>
            <w:tcW w:w="5817" w:type="dxa"/>
            <w:tcBorders>
              <w:top w:val="single" w:sz="8" w:space="0" w:color="CCCCCC"/>
              <w:left w:val="single" w:sz="8" w:space="0" w:color="CCCCCC"/>
              <w:bottom w:val="single" w:sz="8" w:space="0" w:color="CCCCCC"/>
              <w:right w:val="single" w:sz="8" w:space="0" w:color="CCCCCC"/>
            </w:tcBorders>
            <w:vAlign w:val="center"/>
          </w:tcPr>
          <w:p w14:paraId="48621D52" w14:textId="77777777" w:rsidR="009F1D7E" w:rsidRPr="00CE7E68" w:rsidRDefault="009F1D7E" w:rsidP="008547C5">
            <w:pPr>
              <w:suppressAutoHyphens w:val="0"/>
              <w:spacing w:after="0"/>
              <w:rPr>
                <w:rFonts w:ascii="Calibri" w:hAnsi="Calibri" w:cs="Calibri"/>
                <w:lang w:val="pt-PT" w:eastAsia="en-US"/>
              </w:rPr>
            </w:pPr>
            <w:r w:rsidRPr="00CE7E68">
              <w:rPr>
                <w:rFonts w:ascii="Calibri" w:hAnsi="Calibri" w:cs="Calibri"/>
                <w:lang w:val="pt-PT" w:eastAsia="en-US"/>
              </w:rPr>
              <w:t>Apresentar</w:t>
            </w:r>
            <w:r w:rsidRPr="00CE7E68">
              <w:rPr>
                <w:rFonts w:ascii="Calibri" w:hAnsi="Calibri" w:cs="Calibri"/>
                <w:spacing w:val="-6"/>
                <w:lang w:val="pt-PT" w:eastAsia="en-US"/>
              </w:rPr>
              <w:t xml:space="preserve"> </w:t>
            </w:r>
            <w:r w:rsidRPr="00CE7E68">
              <w:rPr>
                <w:rFonts w:ascii="Calibri" w:hAnsi="Calibri" w:cs="Calibri"/>
                <w:lang w:val="pt-PT" w:eastAsia="en-US"/>
              </w:rPr>
              <w:t>projeto</w:t>
            </w:r>
            <w:r w:rsidRPr="00CE7E68">
              <w:rPr>
                <w:rFonts w:ascii="Calibri" w:hAnsi="Calibri" w:cs="Calibri"/>
                <w:spacing w:val="-8"/>
                <w:lang w:val="pt-PT" w:eastAsia="en-US"/>
              </w:rPr>
              <w:t xml:space="preserve"> </w:t>
            </w:r>
            <w:r w:rsidRPr="00CE7E68">
              <w:rPr>
                <w:rFonts w:ascii="Calibri" w:hAnsi="Calibri" w:cs="Calibri"/>
                <w:lang w:val="pt-PT" w:eastAsia="en-US"/>
              </w:rPr>
              <w:t>de</w:t>
            </w:r>
            <w:r w:rsidRPr="00CE7E68">
              <w:rPr>
                <w:rFonts w:ascii="Calibri" w:hAnsi="Calibri" w:cs="Calibri"/>
                <w:spacing w:val="-7"/>
                <w:lang w:val="pt-PT" w:eastAsia="en-US"/>
              </w:rPr>
              <w:t xml:space="preserve"> </w:t>
            </w:r>
            <w:r w:rsidRPr="00CE7E68">
              <w:rPr>
                <w:rFonts w:ascii="Calibri" w:hAnsi="Calibri" w:cs="Calibri"/>
                <w:lang w:val="pt-PT" w:eastAsia="en-US"/>
              </w:rPr>
              <w:t>canteiro</w:t>
            </w:r>
            <w:r w:rsidRPr="00CE7E68">
              <w:rPr>
                <w:rFonts w:ascii="Calibri" w:hAnsi="Calibri" w:cs="Calibri"/>
                <w:spacing w:val="-8"/>
                <w:lang w:val="pt-PT" w:eastAsia="en-US"/>
              </w:rPr>
              <w:t xml:space="preserve"> </w:t>
            </w:r>
            <w:r w:rsidRPr="00CE7E68">
              <w:rPr>
                <w:rFonts w:ascii="Calibri" w:hAnsi="Calibri" w:cs="Calibri"/>
                <w:lang w:val="pt-PT" w:eastAsia="en-US"/>
              </w:rPr>
              <w:t>de</w:t>
            </w:r>
            <w:r w:rsidRPr="00CE7E68">
              <w:rPr>
                <w:rFonts w:ascii="Calibri" w:hAnsi="Calibri" w:cs="Calibri"/>
                <w:spacing w:val="-7"/>
                <w:lang w:val="pt-PT" w:eastAsia="en-US"/>
              </w:rPr>
              <w:t xml:space="preserve"> </w:t>
            </w:r>
            <w:r w:rsidRPr="00CE7E68">
              <w:rPr>
                <w:rFonts w:ascii="Calibri" w:hAnsi="Calibri" w:cs="Calibri"/>
                <w:lang w:val="pt-PT" w:eastAsia="en-US"/>
              </w:rPr>
              <w:t>obras,</w:t>
            </w:r>
            <w:r w:rsidRPr="00CE7E68">
              <w:rPr>
                <w:rFonts w:ascii="Calibri" w:hAnsi="Calibri" w:cs="Calibri"/>
                <w:spacing w:val="-6"/>
                <w:lang w:val="pt-PT" w:eastAsia="en-US"/>
              </w:rPr>
              <w:t xml:space="preserve"> </w:t>
            </w:r>
            <w:r w:rsidRPr="00CE7E68">
              <w:rPr>
                <w:rFonts w:ascii="Calibri" w:hAnsi="Calibri" w:cs="Calibri"/>
                <w:lang w:val="pt-PT" w:eastAsia="en-US"/>
              </w:rPr>
              <w:t>em</w:t>
            </w:r>
            <w:r w:rsidRPr="00CE7E68">
              <w:rPr>
                <w:rFonts w:ascii="Calibri" w:hAnsi="Calibri" w:cs="Calibri"/>
                <w:spacing w:val="-8"/>
                <w:lang w:val="pt-PT" w:eastAsia="en-US"/>
              </w:rPr>
              <w:t xml:space="preserve"> </w:t>
            </w:r>
            <w:r w:rsidRPr="00CE7E68">
              <w:rPr>
                <w:rFonts w:ascii="Calibri" w:hAnsi="Calibri" w:cs="Calibri"/>
                <w:lang w:val="pt-PT" w:eastAsia="en-US"/>
              </w:rPr>
              <w:t>até 10 dias antes do início da obra, com todas as instalações provisórias necessárias, dimensionadas conforme o número de funcionários previstos e de acordo com a NR18.</w:t>
            </w:r>
          </w:p>
        </w:tc>
        <w:tc>
          <w:tcPr>
            <w:tcW w:w="1701" w:type="dxa"/>
            <w:tcBorders>
              <w:top w:val="single" w:sz="8" w:space="0" w:color="CCCCCC"/>
              <w:left w:val="single" w:sz="8" w:space="0" w:color="CCCCCC"/>
              <w:bottom w:val="single" w:sz="8" w:space="0" w:color="CCCCCC"/>
              <w:right w:val="single" w:sz="8" w:space="0" w:color="CCCCCC"/>
            </w:tcBorders>
            <w:vAlign w:val="center"/>
          </w:tcPr>
          <w:p w14:paraId="770BA67B" w14:textId="77777777" w:rsidR="009F1D7E" w:rsidRPr="00CE7E68" w:rsidRDefault="009F1D7E" w:rsidP="00AD5A1F">
            <w:pPr>
              <w:suppressAutoHyphens w:val="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top w:val="single" w:sz="8" w:space="0" w:color="CCCCCC"/>
              <w:left w:val="single" w:sz="8" w:space="0" w:color="CCCCCC"/>
              <w:bottom w:val="single" w:sz="8" w:space="0" w:color="CCCCCC"/>
            </w:tcBorders>
            <w:vAlign w:val="center"/>
          </w:tcPr>
          <w:p w14:paraId="14FEB8C5"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46A5A1EB" w14:textId="77777777" w:rsidTr="00386EB2">
        <w:trPr>
          <w:trHeight w:val="1477"/>
          <w:jc w:val="center"/>
        </w:trPr>
        <w:tc>
          <w:tcPr>
            <w:tcW w:w="988" w:type="dxa"/>
            <w:tcBorders>
              <w:top w:val="single" w:sz="8" w:space="0" w:color="CCCCCC"/>
              <w:right w:val="single" w:sz="8" w:space="0" w:color="CCCCCC"/>
            </w:tcBorders>
            <w:vAlign w:val="center"/>
          </w:tcPr>
          <w:p w14:paraId="0E86B21F"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4</w:t>
            </w:r>
          </w:p>
        </w:tc>
        <w:tc>
          <w:tcPr>
            <w:tcW w:w="5817" w:type="dxa"/>
            <w:tcBorders>
              <w:top w:val="single" w:sz="8" w:space="0" w:color="CCCCCC"/>
              <w:left w:val="single" w:sz="8" w:space="0" w:color="CCCCCC"/>
              <w:right w:val="single" w:sz="8" w:space="0" w:color="CCCCCC"/>
            </w:tcBorders>
            <w:vAlign w:val="center"/>
          </w:tcPr>
          <w:p w14:paraId="606C08E1" w14:textId="77777777" w:rsidR="009F1D7E" w:rsidRPr="00CE7E68" w:rsidRDefault="009F1D7E" w:rsidP="008547C5">
            <w:pPr>
              <w:suppressAutoHyphens w:val="0"/>
              <w:spacing w:after="0"/>
              <w:rPr>
                <w:rFonts w:ascii="Calibri" w:hAnsi="Calibri" w:cs="Calibri"/>
                <w:lang w:val="pt-PT" w:eastAsia="en-US"/>
              </w:rPr>
            </w:pPr>
            <w:r w:rsidRPr="00CE7E68">
              <w:rPr>
                <w:rFonts w:ascii="Calibri" w:hAnsi="Calibri" w:cs="Calibri"/>
                <w:lang w:val="pt-PT" w:eastAsia="en-US"/>
              </w:rPr>
              <w:t>Atender às solicitações do Fiscal do Contrato quanto à substituição dos</w:t>
            </w:r>
            <w:r w:rsidRPr="00CE7E68">
              <w:rPr>
                <w:rFonts w:ascii="Calibri" w:hAnsi="Calibri" w:cs="Calibri"/>
                <w:spacing w:val="-1"/>
                <w:lang w:val="pt-PT" w:eastAsia="en-US"/>
              </w:rPr>
              <w:t xml:space="preserve"> </w:t>
            </w:r>
            <w:r w:rsidRPr="00CE7E68">
              <w:rPr>
                <w:rFonts w:ascii="Calibri" w:hAnsi="Calibri" w:cs="Calibri"/>
                <w:lang w:val="pt-PT" w:eastAsia="en-US"/>
              </w:rPr>
              <w:t>empregados alocados, no</w:t>
            </w:r>
            <w:r w:rsidRPr="00CE7E68">
              <w:rPr>
                <w:rFonts w:ascii="Calibri" w:hAnsi="Calibri" w:cs="Calibri"/>
                <w:spacing w:val="-8"/>
                <w:lang w:val="pt-PT" w:eastAsia="en-US"/>
              </w:rPr>
              <w:t xml:space="preserve"> </w:t>
            </w:r>
            <w:r w:rsidRPr="00CE7E68">
              <w:rPr>
                <w:rFonts w:ascii="Calibri" w:hAnsi="Calibri" w:cs="Calibri"/>
                <w:lang w:val="pt-PT" w:eastAsia="en-US"/>
              </w:rPr>
              <w:t>prazo</w:t>
            </w:r>
            <w:r w:rsidRPr="00CE7E68">
              <w:rPr>
                <w:rFonts w:ascii="Calibri" w:hAnsi="Calibri" w:cs="Calibri"/>
                <w:spacing w:val="-5"/>
                <w:lang w:val="pt-PT" w:eastAsia="en-US"/>
              </w:rPr>
              <w:t xml:space="preserve"> </w:t>
            </w:r>
            <w:r w:rsidRPr="00CE7E68">
              <w:rPr>
                <w:rFonts w:ascii="Calibri" w:hAnsi="Calibri" w:cs="Calibri"/>
                <w:lang w:val="pt-PT" w:eastAsia="en-US"/>
              </w:rPr>
              <w:t>fixado</w:t>
            </w:r>
            <w:r w:rsidRPr="00CE7E68">
              <w:rPr>
                <w:rFonts w:ascii="Calibri" w:hAnsi="Calibri" w:cs="Calibri"/>
                <w:spacing w:val="-7"/>
                <w:lang w:val="pt-PT" w:eastAsia="en-US"/>
              </w:rPr>
              <w:t xml:space="preserve"> </w:t>
            </w:r>
            <w:r w:rsidRPr="00CE7E68">
              <w:rPr>
                <w:rFonts w:ascii="Calibri" w:hAnsi="Calibri" w:cs="Calibri"/>
                <w:lang w:val="pt-PT" w:eastAsia="en-US"/>
              </w:rPr>
              <w:t>pela</w:t>
            </w:r>
            <w:r w:rsidRPr="00CE7E68">
              <w:rPr>
                <w:rFonts w:ascii="Calibri" w:hAnsi="Calibri" w:cs="Calibri"/>
                <w:spacing w:val="-7"/>
                <w:lang w:val="pt-PT" w:eastAsia="en-US"/>
              </w:rPr>
              <w:t xml:space="preserve"> </w:t>
            </w:r>
            <w:r w:rsidRPr="00CE7E68">
              <w:rPr>
                <w:rFonts w:ascii="Calibri" w:hAnsi="Calibri" w:cs="Calibri"/>
                <w:lang w:val="pt-PT" w:eastAsia="en-US"/>
              </w:rPr>
              <w:t>fiscalização</w:t>
            </w:r>
            <w:r w:rsidRPr="00CE7E68">
              <w:rPr>
                <w:rFonts w:ascii="Calibri" w:hAnsi="Calibri" w:cs="Calibri"/>
                <w:spacing w:val="-7"/>
                <w:lang w:val="pt-PT" w:eastAsia="en-US"/>
              </w:rPr>
              <w:t xml:space="preserve"> </w:t>
            </w:r>
            <w:r w:rsidRPr="00CE7E68">
              <w:rPr>
                <w:rFonts w:ascii="Calibri" w:hAnsi="Calibri" w:cs="Calibri"/>
                <w:lang w:val="pt-PT" w:eastAsia="en-US"/>
              </w:rPr>
              <w:t>do</w:t>
            </w:r>
            <w:r w:rsidRPr="00CE7E68">
              <w:rPr>
                <w:rFonts w:ascii="Calibri" w:hAnsi="Calibri" w:cs="Calibri"/>
                <w:spacing w:val="-7"/>
                <w:lang w:val="pt-PT" w:eastAsia="en-US"/>
              </w:rPr>
              <w:t xml:space="preserve"> </w:t>
            </w:r>
            <w:r w:rsidRPr="00CE7E68">
              <w:rPr>
                <w:rFonts w:ascii="Calibri" w:hAnsi="Calibri" w:cs="Calibri"/>
                <w:lang w:val="pt-PT" w:eastAsia="en-US"/>
              </w:rPr>
              <w:t>contrato,</w:t>
            </w:r>
            <w:r w:rsidRPr="00CE7E68">
              <w:rPr>
                <w:rFonts w:ascii="Calibri" w:hAnsi="Calibri" w:cs="Calibri"/>
                <w:spacing w:val="-6"/>
                <w:lang w:val="pt-PT" w:eastAsia="en-US"/>
              </w:rPr>
              <w:t xml:space="preserve"> </w:t>
            </w:r>
            <w:r w:rsidRPr="00CE7E68">
              <w:rPr>
                <w:rFonts w:ascii="Calibri" w:hAnsi="Calibri" w:cs="Calibri"/>
                <w:lang w:val="pt-PT" w:eastAsia="en-US"/>
              </w:rPr>
              <w:t>nos casos</w:t>
            </w:r>
            <w:r w:rsidRPr="00CE7E68">
              <w:rPr>
                <w:rFonts w:ascii="Calibri" w:hAnsi="Calibri" w:cs="Calibri"/>
                <w:spacing w:val="-10"/>
                <w:lang w:val="pt-PT" w:eastAsia="en-US"/>
              </w:rPr>
              <w:t xml:space="preserve"> </w:t>
            </w:r>
            <w:r w:rsidRPr="00CE7E68">
              <w:rPr>
                <w:rFonts w:ascii="Calibri" w:hAnsi="Calibri" w:cs="Calibri"/>
                <w:lang w:val="pt-PT" w:eastAsia="en-US"/>
              </w:rPr>
              <w:t>em</w:t>
            </w:r>
            <w:r w:rsidRPr="00CE7E68">
              <w:rPr>
                <w:rFonts w:ascii="Calibri" w:hAnsi="Calibri" w:cs="Calibri"/>
                <w:spacing w:val="-10"/>
                <w:lang w:val="pt-PT" w:eastAsia="en-US"/>
              </w:rPr>
              <w:t xml:space="preserve"> </w:t>
            </w:r>
            <w:r w:rsidRPr="00CE7E68">
              <w:rPr>
                <w:rFonts w:ascii="Calibri" w:hAnsi="Calibri" w:cs="Calibri"/>
                <w:lang w:val="pt-PT" w:eastAsia="en-US"/>
              </w:rPr>
              <w:t>que</w:t>
            </w:r>
            <w:r w:rsidRPr="00CE7E68">
              <w:rPr>
                <w:rFonts w:ascii="Calibri" w:hAnsi="Calibri" w:cs="Calibri"/>
                <w:spacing w:val="-10"/>
                <w:lang w:val="pt-PT" w:eastAsia="en-US"/>
              </w:rPr>
              <w:t xml:space="preserve"> </w:t>
            </w:r>
            <w:r w:rsidRPr="00CE7E68">
              <w:rPr>
                <w:rFonts w:ascii="Calibri" w:hAnsi="Calibri" w:cs="Calibri"/>
                <w:lang w:val="pt-PT" w:eastAsia="en-US"/>
              </w:rPr>
              <w:t>ficar</w:t>
            </w:r>
            <w:r w:rsidRPr="00CE7E68">
              <w:rPr>
                <w:rFonts w:ascii="Calibri" w:hAnsi="Calibri" w:cs="Calibri"/>
                <w:spacing w:val="-9"/>
                <w:lang w:val="pt-PT" w:eastAsia="en-US"/>
              </w:rPr>
              <w:t xml:space="preserve"> </w:t>
            </w:r>
            <w:r w:rsidRPr="00CE7E68">
              <w:rPr>
                <w:rFonts w:ascii="Calibri" w:hAnsi="Calibri" w:cs="Calibri"/>
                <w:lang w:val="pt-PT" w:eastAsia="en-US"/>
              </w:rPr>
              <w:t>constatado</w:t>
            </w:r>
            <w:r w:rsidRPr="00CE7E68">
              <w:rPr>
                <w:rFonts w:ascii="Calibri" w:hAnsi="Calibri" w:cs="Calibri"/>
                <w:spacing w:val="-8"/>
                <w:lang w:val="pt-PT" w:eastAsia="en-US"/>
              </w:rPr>
              <w:t xml:space="preserve"> </w:t>
            </w:r>
            <w:r w:rsidRPr="00CE7E68">
              <w:rPr>
                <w:rFonts w:ascii="Calibri" w:hAnsi="Calibri" w:cs="Calibri"/>
                <w:lang w:val="pt-PT" w:eastAsia="en-US"/>
              </w:rPr>
              <w:t>descumprimento das obrigações relativas à execução do serviço, inclusive das subcontratadas.</w:t>
            </w:r>
          </w:p>
        </w:tc>
        <w:tc>
          <w:tcPr>
            <w:tcW w:w="1701" w:type="dxa"/>
            <w:tcBorders>
              <w:top w:val="single" w:sz="8" w:space="0" w:color="CCCCCC"/>
              <w:left w:val="single" w:sz="8" w:space="0" w:color="CCCCCC"/>
              <w:right w:val="single" w:sz="8" w:space="0" w:color="CCCCCC"/>
            </w:tcBorders>
            <w:vAlign w:val="center"/>
          </w:tcPr>
          <w:p w14:paraId="2B9D93BB" w14:textId="77777777" w:rsidR="009F1D7E" w:rsidRPr="00CE7E68" w:rsidRDefault="009F1D7E" w:rsidP="00AD5A1F">
            <w:pPr>
              <w:suppressAutoHyphens w:val="0"/>
              <w:ind w:right="3"/>
              <w:jc w:val="center"/>
              <w:rPr>
                <w:rFonts w:ascii="Calibri" w:hAnsi="Calibri" w:cs="Calibri"/>
                <w:lang w:val="pt-PT" w:eastAsia="en-US"/>
              </w:rPr>
            </w:pPr>
            <w:r w:rsidRPr="00CE7E68">
              <w:rPr>
                <w:rFonts w:ascii="Calibri" w:hAnsi="Calibri" w:cs="Calibri"/>
                <w:spacing w:val="-5"/>
                <w:lang w:val="pt-PT" w:eastAsia="en-US"/>
              </w:rPr>
              <w:t>DIA</w:t>
            </w:r>
          </w:p>
        </w:tc>
        <w:tc>
          <w:tcPr>
            <w:tcW w:w="876" w:type="dxa"/>
            <w:tcBorders>
              <w:top w:val="single" w:sz="8" w:space="0" w:color="CCCCCC"/>
              <w:left w:val="single" w:sz="8" w:space="0" w:color="CCCCCC"/>
            </w:tcBorders>
            <w:vAlign w:val="center"/>
          </w:tcPr>
          <w:p w14:paraId="5739274D"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58C17094"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3576"/>
          <w:jc w:val="center"/>
        </w:trPr>
        <w:tc>
          <w:tcPr>
            <w:tcW w:w="988" w:type="dxa"/>
            <w:tcBorders>
              <w:left w:val="single" w:sz="8" w:space="0" w:color="7F7F7F"/>
            </w:tcBorders>
            <w:vAlign w:val="center"/>
          </w:tcPr>
          <w:p w14:paraId="5B419241" w14:textId="77777777" w:rsidR="009F1D7E" w:rsidRPr="00CE7E68" w:rsidRDefault="009F1D7E" w:rsidP="00AD5A1F">
            <w:pPr>
              <w:suppressAutoHyphens w:val="0"/>
              <w:ind w:right="1"/>
              <w:jc w:val="center"/>
              <w:rPr>
                <w:rFonts w:ascii="Calibri" w:hAnsi="Calibri" w:cs="Calibri"/>
                <w:lang w:val="pt-PT" w:eastAsia="en-US"/>
              </w:rPr>
            </w:pPr>
            <w:bookmarkStart w:id="43" w:name="_Hlk196675394"/>
            <w:r w:rsidRPr="00CE7E68">
              <w:rPr>
                <w:rFonts w:ascii="Calibri" w:hAnsi="Calibri" w:cs="Calibri"/>
                <w:spacing w:val="-10"/>
                <w:lang w:val="pt-PT" w:eastAsia="en-US"/>
              </w:rPr>
              <w:t>5</w:t>
            </w:r>
          </w:p>
        </w:tc>
        <w:tc>
          <w:tcPr>
            <w:tcW w:w="5817" w:type="dxa"/>
            <w:vAlign w:val="center"/>
          </w:tcPr>
          <w:p w14:paraId="7D94B84D" w14:textId="77777777" w:rsidR="009F1D7E" w:rsidRPr="00CE7E68" w:rsidRDefault="009F1D7E" w:rsidP="008547C5">
            <w:pPr>
              <w:suppressAutoHyphens w:val="0"/>
              <w:spacing w:after="0"/>
              <w:ind w:right="68"/>
              <w:rPr>
                <w:rFonts w:ascii="Calibri" w:hAnsi="Calibri" w:cs="Calibri"/>
                <w:lang w:val="pt-PT" w:eastAsia="en-US"/>
              </w:rPr>
            </w:pPr>
            <w:r w:rsidRPr="00CE7E68">
              <w:rPr>
                <w:rFonts w:ascii="Calibri" w:hAnsi="Calibri" w:cs="Calibri"/>
                <w:lang w:val="pt-PT" w:eastAsia="en-US"/>
              </w:rPr>
              <w:t>Elaborar</w:t>
            </w:r>
            <w:r w:rsidRPr="00CE7E68">
              <w:rPr>
                <w:rFonts w:ascii="Calibri" w:hAnsi="Calibri" w:cs="Calibri"/>
                <w:spacing w:val="-7"/>
                <w:lang w:val="pt-PT" w:eastAsia="en-US"/>
              </w:rPr>
              <w:t xml:space="preserve"> </w:t>
            </w:r>
            <w:r w:rsidRPr="00CE7E68">
              <w:rPr>
                <w:rFonts w:ascii="Calibri" w:hAnsi="Calibri" w:cs="Calibri"/>
                <w:lang w:val="pt-PT" w:eastAsia="en-US"/>
              </w:rPr>
              <w:t>o</w:t>
            </w:r>
            <w:r w:rsidRPr="00CE7E68">
              <w:rPr>
                <w:rFonts w:ascii="Calibri" w:hAnsi="Calibri" w:cs="Calibri"/>
                <w:spacing w:val="-9"/>
                <w:lang w:val="pt-PT" w:eastAsia="en-US"/>
              </w:rPr>
              <w:t xml:space="preserve"> </w:t>
            </w:r>
            <w:r w:rsidRPr="00CE7E68">
              <w:rPr>
                <w:rFonts w:ascii="Calibri" w:hAnsi="Calibri" w:cs="Calibri"/>
                <w:lang w:val="pt-PT" w:eastAsia="en-US"/>
              </w:rPr>
              <w:t>Diário</w:t>
            </w:r>
            <w:r w:rsidRPr="00CE7E68">
              <w:rPr>
                <w:rFonts w:ascii="Calibri" w:hAnsi="Calibri" w:cs="Calibri"/>
                <w:spacing w:val="-9"/>
                <w:lang w:val="pt-PT" w:eastAsia="en-US"/>
              </w:rPr>
              <w:t xml:space="preserve"> </w:t>
            </w:r>
            <w:r w:rsidRPr="00CE7E68">
              <w:rPr>
                <w:rFonts w:ascii="Calibri" w:hAnsi="Calibri" w:cs="Calibri"/>
                <w:lang w:val="pt-PT" w:eastAsia="en-US"/>
              </w:rPr>
              <w:t>de</w:t>
            </w:r>
            <w:r w:rsidRPr="00CE7E68">
              <w:rPr>
                <w:rFonts w:ascii="Calibri" w:hAnsi="Calibri" w:cs="Calibri"/>
                <w:spacing w:val="-8"/>
                <w:lang w:val="pt-PT" w:eastAsia="en-US"/>
              </w:rPr>
              <w:t xml:space="preserve"> </w:t>
            </w:r>
            <w:r w:rsidRPr="00CE7E68">
              <w:rPr>
                <w:rFonts w:ascii="Calibri" w:hAnsi="Calibri" w:cs="Calibri"/>
                <w:lang w:val="pt-PT" w:eastAsia="en-US"/>
              </w:rPr>
              <w:t>Obra,</w:t>
            </w:r>
            <w:r w:rsidRPr="00CE7E68">
              <w:rPr>
                <w:rFonts w:ascii="Calibri" w:hAnsi="Calibri" w:cs="Calibri"/>
                <w:spacing w:val="-7"/>
                <w:lang w:val="pt-PT" w:eastAsia="en-US"/>
              </w:rPr>
              <w:t xml:space="preserve"> </w:t>
            </w:r>
            <w:r w:rsidRPr="00CE7E68">
              <w:rPr>
                <w:rFonts w:ascii="Calibri" w:hAnsi="Calibri" w:cs="Calibri"/>
                <w:lang w:val="pt-PT" w:eastAsia="en-US"/>
              </w:rPr>
              <w:t>incluindo</w:t>
            </w:r>
            <w:r w:rsidRPr="00CE7E68">
              <w:rPr>
                <w:rFonts w:ascii="Calibri" w:hAnsi="Calibri" w:cs="Calibri"/>
                <w:spacing w:val="-8"/>
                <w:lang w:val="pt-PT" w:eastAsia="en-US"/>
              </w:rPr>
              <w:t xml:space="preserve"> </w:t>
            </w:r>
            <w:r w:rsidRPr="00CE7E68">
              <w:rPr>
                <w:rFonts w:ascii="Calibri" w:hAnsi="Calibri" w:cs="Calibri"/>
                <w:lang w:val="pt-PT" w:eastAsia="en-US"/>
              </w:rPr>
              <w:t>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w:t>
            </w:r>
            <w:r w:rsidRPr="00CE7E68">
              <w:rPr>
                <w:rFonts w:ascii="Calibri" w:hAnsi="Calibri" w:cs="Calibri"/>
                <w:spacing w:val="-2"/>
                <w:lang w:val="pt-PT" w:eastAsia="en-US"/>
              </w:rPr>
              <w:t xml:space="preserve"> </w:t>
            </w:r>
            <w:r w:rsidRPr="00CE7E68">
              <w:rPr>
                <w:rFonts w:ascii="Calibri" w:hAnsi="Calibri" w:cs="Calibri"/>
                <w:lang w:val="pt-PT" w:eastAsia="en-US"/>
              </w:rPr>
              <w:t>e</w:t>
            </w:r>
            <w:r w:rsidRPr="00CE7E68">
              <w:rPr>
                <w:rFonts w:ascii="Calibri" w:hAnsi="Calibri" w:cs="Calibri"/>
                <w:spacing w:val="-2"/>
                <w:lang w:val="pt-PT" w:eastAsia="en-US"/>
              </w:rPr>
              <w:t xml:space="preserve"> </w:t>
            </w:r>
            <w:r w:rsidRPr="00CE7E68">
              <w:rPr>
                <w:rFonts w:ascii="Calibri" w:hAnsi="Calibri" w:cs="Calibri"/>
                <w:lang w:val="pt-PT" w:eastAsia="en-US"/>
              </w:rPr>
              <w:t>situação</w:t>
            </w:r>
            <w:r w:rsidRPr="00CE7E68">
              <w:rPr>
                <w:rFonts w:ascii="Calibri" w:hAnsi="Calibri" w:cs="Calibri"/>
                <w:spacing w:val="-2"/>
                <w:lang w:val="pt-PT" w:eastAsia="en-US"/>
              </w:rPr>
              <w:t xml:space="preserve"> </w:t>
            </w:r>
            <w:r w:rsidRPr="00CE7E68">
              <w:rPr>
                <w:rFonts w:ascii="Calibri" w:hAnsi="Calibri" w:cs="Calibri"/>
                <w:lang w:val="pt-PT" w:eastAsia="en-US"/>
              </w:rPr>
              <w:t>das</w:t>
            </w:r>
            <w:r w:rsidRPr="00CE7E68">
              <w:rPr>
                <w:rFonts w:ascii="Calibri" w:hAnsi="Calibri" w:cs="Calibri"/>
                <w:spacing w:val="-1"/>
                <w:lang w:val="pt-PT" w:eastAsia="en-US"/>
              </w:rPr>
              <w:t xml:space="preserve"> </w:t>
            </w:r>
            <w:r w:rsidRPr="00CE7E68">
              <w:rPr>
                <w:rFonts w:ascii="Calibri" w:hAnsi="Calibri" w:cs="Calibri"/>
                <w:lang w:val="pt-PT" w:eastAsia="en-US"/>
              </w:rPr>
              <w:t>atividades</w:t>
            </w:r>
            <w:r w:rsidRPr="00CE7E68">
              <w:rPr>
                <w:rFonts w:ascii="Calibri" w:hAnsi="Calibri" w:cs="Calibri"/>
                <w:spacing w:val="-3"/>
                <w:lang w:val="pt-PT" w:eastAsia="en-US"/>
              </w:rPr>
              <w:t xml:space="preserve"> </w:t>
            </w:r>
            <w:r w:rsidRPr="00CE7E68">
              <w:rPr>
                <w:rFonts w:ascii="Calibri" w:hAnsi="Calibri" w:cs="Calibri"/>
                <w:lang w:val="pt-PT" w:eastAsia="en-US"/>
              </w:rPr>
              <w:t>em</w:t>
            </w:r>
            <w:r w:rsidRPr="00CE7E68">
              <w:rPr>
                <w:rFonts w:ascii="Calibri" w:hAnsi="Calibri" w:cs="Calibri"/>
                <w:spacing w:val="-1"/>
                <w:lang w:val="pt-PT" w:eastAsia="en-US"/>
              </w:rPr>
              <w:t xml:space="preserve"> </w:t>
            </w:r>
            <w:r w:rsidRPr="00CE7E68">
              <w:rPr>
                <w:rFonts w:ascii="Calibri" w:hAnsi="Calibri" w:cs="Calibri"/>
                <w:lang w:val="pt-PT" w:eastAsia="en-US"/>
              </w:rPr>
              <w:t>relação ao cronograma previsto, devendo ser apresentado à Fiscalização para visto, no mínimo, uma vez por semana.</w:t>
            </w:r>
          </w:p>
        </w:tc>
        <w:tc>
          <w:tcPr>
            <w:tcW w:w="1701" w:type="dxa"/>
            <w:vAlign w:val="center"/>
          </w:tcPr>
          <w:p w14:paraId="4D6F695E" w14:textId="77777777" w:rsidR="009F1D7E" w:rsidRPr="00CE7E68" w:rsidRDefault="009F1D7E" w:rsidP="00AD5A1F">
            <w:pPr>
              <w:suppressAutoHyphens w:val="0"/>
              <w:ind w:right="3"/>
              <w:jc w:val="center"/>
              <w:rPr>
                <w:rFonts w:ascii="Calibri" w:hAnsi="Calibri" w:cs="Calibri"/>
                <w:lang w:val="pt-PT" w:eastAsia="en-US"/>
              </w:rPr>
            </w:pPr>
            <w:r w:rsidRPr="00CE7E68">
              <w:rPr>
                <w:rFonts w:ascii="Calibri" w:hAnsi="Calibri" w:cs="Calibri"/>
                <w:spacing w:val="-5"/>
                <w:lang w:val="pt-PT" w:eastAsia="en-US"/>
              </w:rPr>
              <w:t>DIA</w:t>
            </w:r>
          </w:p>
        </w:tc>
        <w:tc>
          <w:tcPr>
            <w:tcW w:w="876" w:type="dxa"/>
            <w:tcBorders>
              <w:right w:val="single" w:sz="8" w:space="0" w:color="7F7F7F"/>
            </w:tcBorders>
            <w:vAlign w:val="center"/>
          </w:tcPr>
          <w:p w14:paraId="462A1DAE" w14:textId="77777777" w:rsidR="009F1D7E" w:rsidRPr="00CE7E68" w:rsidRDefault="009F1D7E" w:rsidP="00AD5A1F">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1E78543E" w14:textId="77777777" w:rsidTr="00386EB2">
        <w:trPr>
          <w:trHeight w:val="414"/>
          <w:jc w:val="center"/>
        </w:trPr>
        <w:tc>
          <w:tcPr>
            <w:tcW w:w="9382" w:type="dxa"/>
            <w:gridSpan w:val="4"/>
            <w:tcBorders>
              <w:top w:val="single" w:sz="4" w:space="0" w:color="auto"/>
              <w:left w:val="single" w:sz="4" w:space="0" w:color="auto"/>
              <w:right w:val="single" w:sz="4" w:space="0" w:color="auto"/>
            </w:tcBorders>
            <w:shd w:val="clear" w:color="auto" w:fill="FFFFFF" w:themeFill="background1"/>
            <w:vAlign w:val="center"/>
          </w:tcPr>
          <w:p w14:paraId="7FD4B6DE" w14:textId="77777777" w:rsidR="009F1D7E" w:rsidRPr="00CE7E68" w:rsidRDefault="009F1D7E" w:rsidP="00AD5A1F">
            <w:pPr>
              <w:suppressAutoHyphens w:val="0"/>
              <w:spacing w:before="43"/>
              <w:jc w:val="center"/>
              <w:rPr>
                <w:rFonts w:ascii="Calibri" w:hAnsi="Calibri" w:cs="Calibri"/>
                <w:b/>
                <w:spacing w:val="-2"/>
                <w:lang w:val="pt-PT" w:eastAsia="en-US"/>
              </w:rPr>
            </w:pPr>
            <w:bookmarkStart w:id="44" w:name="_Hlk196672227"/>
            <w:bookmarkEnd w:id="43"/>
            <w:r w:rsidRPr="00CE7E68">
              <w:rPr>
                <w:rFonts w:ascii="Calibri" w:hAnsi="Calibri" w:cs="Calibri"/>
                <w:b/>
                <w:spacing w:val="-2"/>
                <w:lang w:val="pt-PT" w:eastAsia="en-US"/>
              </w:rPr>
              <w:lastRenderedPageBreak/>
              <w:t>TABELA 2 - CONFORMIDADE DO NÍVEL DE QUALIDADE DE SERVIÇOS (NQS)</w:t>
            </w:r>
          </w:p>
        </w:tc>
      </w:tr>
      <w:tr w:rsidR="00CE7E68" w:rsidRPr="00CE7E68" w14:paraId="2A4E6252" w14:textId="77777777" w:rsidTr="00386EB2">
        <w:trPr>
          <w:trHeight w:val="414"/>
          <w:jc w:val="center"/>
        </w:trPr>
        <w:tc>
          <w:tcPr>
            <w:tcW w:w="988"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09449017" w14:textId="77777777" w:rsidR="009F1D7E" w:rsidRPr="00CE7E68" w:rsidRDefault="009F1D7E" w:rsidP="00AD5A1F">
            <w:pPr>
              <w:suppressAutoHyphens w:val="0"/>
              <w:spacing w:before="58"/>
              <w:jc w:val="center"/>
              <w:rPr>
                <w:rFonts w:ascii="Calibri" w:hAnsi="Calibri" w:cs="Calibri"/>
                <w:b/>
                <w:lang w:val="pt-PT" w:eastAsia="en-US"/>
              </w:rPr>
            </w:pPr>
            <w:r w:rsidRPr="00CE7E68">
              <w:rPr>
                <w:rFonts w:ascii="Calibri" w:hAnsi="Calibri" w:cs="Calibri"/>
                <w:b/>
                <w:spacing w:val="-4"/>
                <w:lang w:val="pt-PT" w:eastAsia="en-US"/>
              </w:rPr>
              <w:t>ITEM</w:t>
            </w:r>
          </w:p>
        </w:tc>
        <w:tc>
          <w:tcPr>
            <w:tcW w:w="839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58735C" w14:textId="77777777" w:rsidR="009F1D7E" w:rsidRPr="00CE7E68" w:rsidRDefault="009F1D7E" w:rsidP="00AD5A1F">
            <w:pPr>
              <w:suppressAutoHyphens w:val="0"/>
              <w:spacing w:before="43"/>
              <w:jc w:val="center"/>
              <w:rPr>
                <w:rFonts w:ascii="Calibri" w:hAnsi="Calibri" w:cs="Calibri"/>
                <w:b/>
                <w:lang w:val="pt-PT" w:eastAsia="en-US"/>
              </w:rPr>
            </w:pPr>
            <w:r w:rsidRPr="00CE7E68">
              <w:rPr>
                <w:rFonts w:ascii="Calibri" w:hAnsi="Calibri" w:cs="Calibri"/>
                <w:b/>
                <w:spacing w:val="-2"/>
                <w:lang w:val="pt-PT" w:eastAsia="en-US"/>
              </w:rPr>
              <w:t>INFRAÇÃO</w:t>
            </w:r>
          </w:p>
        </w:tc>
      </w:tr>
      <w:tr w:rsidR="00CE7E68" w:rsidRPr="00CE7E68" w14:paraId="602FD4F3" w14:textId="77777777" w:rsidTr="00386EB2">
        <w:trPr>
          <w:trHeight w:val="750"/>
          <w:jc w:val="center"/>
        </w:trPr>
        <w:tc>
          <w:tcPr>
            <w:tcW w:w="988" w:type="dxa"/>
            <w:vMerge/>
            <w:tcBorders>
              <w:left w:val="single" w:sz="4" w:space="0" w:color="auto"/>
              <w:bottom w:val="single" w:sz="4" w:space="0" w:color="auto"/>
              <w:right w:val="single" w:sz="4" w:space="0" w:color="auto"/>
            </w:tcBorders>
            <w:shd w:val="clear" w:color="auto" w:fill="D9D9D9" w:themeFill="background1" w:themeFillShade="D9"/>
          </w:tcPr>
          <w:p w14:paraId="1C1EABB9" w14:textId="77777777" w:rsidR="009F1D7E" w:rsidRPr="00CE7E68" w:rsidRDefault="009F1D7E" w:rsidP="00AD5A1F">
            <w:pPr>
              <w:suppressAutoHyphens w:val="0"/>
              <w:jc w:val="center"/>
              <w:rPr>
                <w:rFonts w:ascii="Times New Roman" w:hAnsi="Calibri" w:cs="Calibri"/>
                <w:lang w:val="pt-PT" w:eastAsia="en-US"/>
              </w:rPr>
            </w:pPr>
          </w:p>
        </w:tc>
        <w:tc>
          <w:tcPr>
            <w:tcW w:w="58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AE9A11" w14:textId="77777777" w:rsidR="009F1D7E" w:rsidRPr="00CE7E68" w:rsidRDefault="009F1D7E" w:rsidP="00AD5A1F">
            <w:pPr>
              <w:suppressAutoHyphens w:val="0"/>
              <w:spacing w:before="211"/>
              <w:jc w:val="center"/>
              <w:rPr>
                <w:rFonts w:ascii="Calibri" w:hAnsi="Calibri" w:cs="Calibri"/>
                <w:b/>
                <w:lang w:val="pt-PT" w:eastAsia="en-US"/>
              </w:rPr>
            </w:pPr>
            <w:r w:rsidRPr="00CE7E68">
              <w:rPr>
                <w:rFonts w:ascii="Calibri" w:hAnsi="Calibri" w:cs="Calibri"/>
                <w:b/>
                <w:spacing w:val="-2"/>
                <w:lang w:val="pt-PT" w:eastAsia="en-US"/>
              </w:rPr>
              <w:t>DESCRIÇÃO</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59716A" w14:textId="77777777" w:rsidR="009F1D7E" w:rsidRPr="00CE7E68" w:rsidRDefault="009F1D7E" w:rsidP="00AD5A1F">
            <w:pPr>
              <w:suppressAutoHyphens w:val="0"/>
              <w:spacing w:before="43" w:line="276" w:lineRule="auto"/>
              <w:ind w:right="23"/>
              <w:jc w:val="center"/>
              <w:rPr>
                <w:rFonts w:ascii="Calibri" w:hAnsi="Calibri" w:cs="Calibri"/>
                <w:b/>
                <w:lang w:val="pt-PT" w:eastAsia="en-US"/>
              </w:rPr>
            </w:pPr>
            <w:r w:rsidRPr="00CE7E68">
              <w:rPr>
                <w:rFonts w:ascii="Calibri" w:hAnsi="Calibri" w:cs="Calibri"/>
                <w:b/>
                <w:lang w:val="pt-PT" w:eastAsia="en-US"/>
              </w:rPr>
              <w:t>UNIDADE</w:t>
            </w:r>
            <w:r w:rsidRPr="00CE7E68">
              <w:rPr>
                <w:rFonts w:ascii="Calibri" w:hAnsi="Calibri" w:cs="Calibri"/>
                <w:b/>
                <w:spacing w:val="-14"/>
                <w:lang w:val="pt-PT" w:eastAsia="en-US"/>
              </w:rPr>
              <w:t xml:space="preserve"> </w:t>
            </w:r>
            <w:r w:rsidRPr="00CE7E68">
              <w:rPr>
                <w:rFonts w:ascii="Calibri" w:hAnsi="Calibri" w:cs="Calibri"/>
                <w:b/>
                <w:lang w:val="pt-PT" w:eastAsia="en-US"/>
              </w:rPr>
              <w:t xml:space="preserve">DE </w:t>
            </w:r>
            <w:r w:rsidRPr="00CE7E68">
              <w:rPr>
                <w:rFonts w:ascii="Calibri" w:hAnsi="Calibri" w:cs="Calibri"/>
                <w:b/>
                <w:spacing w:val="-2"/>
                <w:lang w:val="pt-PT" w:eastAsia="en-US"/>
              </w:rPr>
              <w:t>MULTIPLICAÇÃO</w:t>
            </w:r>
          </w:p>
        </w:tc>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60D749" w14:textId="77777777" w:rsidR="009F1D7E" w:rsidRPr="00CE7E68" w:rsidRDefault="009F1D7E" w:rsidP="00AD5A1F">
            <w:pPr>
              <w:suppressAutoHyphens w:val="0"/>
              <w:spacing w:before="211"/>
              <w:jc w:val="center"/>
              <w:rPr>
                <w:rFonts w:ascii="Calibri" w:hAnsi="Calibri" w:cs="Calibri"/>
                <w:b/>
                <w:lang w:val="pt-PT" w:eastAsia="en-US"/>
              </w:rPr>
            </w:pPr>
            <w:r w:rsidRPr="00CE7E68">
              <w:rPr>
                <w:rFonts w:ascii="Calibri" w:hAnsi="Calibri" w:cs="Calibri"/>
                <w:b/>
                <w:spacing w:val="-4"/>
                <w:lang w:val="pt-PT" w:eastAsia="en-US"/>
              </w:rPr>
              <w:t>PONTOS</w:t>
            </w:r>
          </w:p>
        </w:tc>
      </w:tr>
      <w:tr w:rsidR="00CE7E68" w:rsidRPr="00CE7E68" w14:paraId="672F9EAA" w14:textId="77777777" w:rsidTr="00386EB2">
        <w:trPr>
          <w:trHeight w:val="413"/>
          <w:jc w:val="center"/>
        </w:trPr>
        <w:tc>
          <w:tcPr>
            <w:tcW w:w="988" w:type="dxa"/>
            <w:tcBorders>
              <w:top w:val="single" w:sz="4" w:space="0" w:color="auto"/>
              <w:bottom w:val="single" w:sz="8" w:space="0" w:color="CCCCCC"/>
              <w:right w:val="single" w:sz="8" w:space="0" w:color="CCCCCC"/>
            </w:tcBorders>
            <w:vAlign w:val="center"/>
          </w:tcPr>
          <w:p w14:paraId="2609486B" w14:textId="77777777" w:rsidR="009F1D7E" w:rsidRPr="00CE7E68" w:rsidRDefault="009F1D7E" w:rsidP="00386EB2">
            <w:pPr>
              <w:suppressAutoHyphens w:val="0"/>
              <w:rPr>
                <w:rFonts w:ascii="Times New Roman" w:hAnsi="Calibri" w:cs="Calibri"/>
                <w:lang w:val="pt-PT" w:eastAsia="en-US"/>
              </w:rPr>
            </w:pPr>
          </w:p>
        </w:tc>
        <w:tc>
          <w:tcPr>
            <w:tcW w:w="5817" w:type="dxa"/>
            <w:tcBorders>
              <w:top w:val="single" w:sz="4" w:space="0" w:color="auto"/>
              <w:left w:val="single" w:sz="8" w:space="0" w:color="CCCCCC"/>
              <w:bottom w:val="single" w:sz="8" w:space="0" w:color="CCCCCC"/>
              <w:right w:val="single" w:sz="8" w:space="0" w:color="CCCCCC"/>
            </w:tcBorders>
            <w:vAlign w:val="center"/>
          </w:tcPr>
          <w:p w14:paraId="4D2BF80D" w14:textId="77777777" w:rsidR="009F1D7E" w:rsidRPr="00CE7E68" w:rsidRDefault="009F1D7E" w:rsidP="00386EB2">
            <w:pPr>
              <w:suppressAutoHyphens w:val="0"/>
              <w:rPr>
                <w:rFonts w:ascii="Calibri" w:hAnsi="Calibri" w:cs="Calibri"/>
                <w:b/>
                <w:lang w:val="pt-PT" w:eastAsia="en-US"/>
              </w:rPr>
            </w:pPr>
            <w:r w:rsidRPr="00CE7E68">
              <w:rPr>
                <w:rFonts w:ascii="Calibri" w:hAnsi="Calibri" w:cs="Calibri"/>
                <w:b/>
                <w:lang w:val="pt-PT" w:eastAsia="en-US"/>
              </w:rPr>
              <w:t>DEIXAR</w:t>
            </w:r>
            <w:r w:rsidRPr="00CE7E68">
              <w:rPr>
                <w:rFonts w:ascii="Calibri" w:hAnsi="Calibri" w:cs="Calibri"/>
                <w:b/>
                <w:spacing w:val="-4"/>
                <w:lang w:val="pt-PT" w:eastAsia="en-US"/>
              </w:rPr>
              <w:t xml:space="preserve"> </w:t>
            </w:r>
            <w:r w:rsidRPr="00CE7E68">
              <w:rPr>
                <w:rFonts w:ascii="Calibri" w:hAnsi="Calibri" w:cs="Calibri"/>
                <w:b/>
                <w:spacing w:val="-5"/>
                <w:lang w:val="pt-PT" w:eastAsia="en-US"/>
              </w:rPr>
              <w:t>DE:</w:t>
            </w:r>
          </w:p>
        </w:tc>
        <w:tc>
          <w:tcPr>
            <w:tcW w:w="1701" w:type="dxa"/>
            <w:tcBorders>
              <w:top w:val="single" w:sz="4" w:space="0" w:color="auto"/>
              <w:left w:val="single" w:sz="8" w:space="0" w:color="CCCCCC"/>
              <w:bottom w:val="single" w:sz="8" w:space="0" w:color="CCCCCC"/>
              <w:right w:val="single" w:sz="8" w:space="0" w:color="CCCCCC"/>
            </w:tcBorders>
            <w:vAlign w:val="center"/>
          </w:tcPr>
          <w:p w14:paraId="2AD7F9FE" w14:textId="77777777" w:rsidR="009F1D7E" w:rsidRPr="00CE7E68" w:rsidRDefault="009F1D7E" w:rsidP="00386EB2">
            <w:pPr>
              <w:suppressAutoHyphens w:val="0"/>
              <w:rPr>
                <w:rFonts w:ascii="Times New Roman" w:hAnsi="Calibri" w:cs="Calibri"/>
                <w:lang w:val="pt-PT" w:eastAsia="en-US"/>
              </w:rPr>
            </w:pPr>
          </w:p>
        </w:tc>
        <w:tc>
          <w:tcPr>
            <w:tcW w:w="876" w:type="dxa"/>
            <w:tcBorders>
              <w:top w:val="single" w:sz="4" w:space="0" w:color="auto"/>
              <w:left w:val="single" w:sz="8" w:space="0" w:color="CCCCCC"/>
              <w:bottom w:val="single" w:sz="8" w:space="0" w:color="CCCCCC"/>
            </w:tcBorders>
            <w:vAlign w:val="center"/>
          </w:tcPr>
          <w:p w14:paraId="3A9E54FF" w14:textId="77777777" w:rsidR="009F1D7E" w:rsidRPr="00CE7E68" w:rsidRDefault="009F1D7E" w:rsidP="00386EB2">
            <w:pPr>
              <w:suppressAutoHyphens w:val="0"/>
              <w:rPr>
                <w:rFonts w:ascii="Times New Roman" w:hAnsi="Calibri" w:cs="Calibri"/>
                <w:lang w:val="pt-PT" w:eastAsia="en-US"/>
              </w:rPr>
            </w:pPr>
          </w:p>
        </w:tc>
      </w:tr>
      <w:bookmarkEnd w:id="44"/>
      <w:tr w:rsidR="00CE7E68" w:rsidRPr="00CE7E68" w14:paraId="30B18D3A"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954"/>
          <w:jc w:val="center"/>
        </w:trPr>
        <w:tc>
          <w:tcPr>
            <w:tcW w:w="988" w:type="dxa"/>
            <w:tcBorders>
              <w:left w:val="single" w:sz="8" w:space="0" w:color="7F7F7F"/>
            </w:tcBorders>
            <w:vAlign w:val="center"/>
          </w:tcPr>
          <w:p w14:paraId="28E6CC68"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6</w:t>
            </w:r>
          </w:p>
        </w:tc>
        <w:tc>
          <w:tcPr>
            <w:tcW w:w="5817" w:type="dxa"/>
            <w:vAlign w:val="center"/>
          </w:tcPr>
          <w:p w14:paraId="393C73CB" w14:textId="77777777" w:rsidR="009F1D7E" w:rsidRPr="00CE7E68" w:rsidRDefault="009F1D7E" w:rsidP="00386EB2">
            <w:pPr>
              <w:suppressAutoHyphens w:val="0"/>
              <w:spacing w:after="0"/>
              <w:ind w:right="222"/>
              <w:rPr>
                <w:rFonts w:ascii="Calibri" w:hAnsi="Calibri" w:cs="Calibri"/>
                <w:lang w:val="pt-PT" w:eastAsia="en-US"/>
              </w:rPr>
            </w:pPr>
            <w:r w:rsidRPr="00CE7E68">
              <w:rPr>
                <w:rFonts w:ascii="Calibri" w:hAnsi="Calibri" w:cs="Calibri"/>
                <w:lang w:val="pt-PT" w:eastAsia="en-US"/>
              </w:rPr>
              <w:t>Instalar</w:t>
            </w:r>
            <w:r w:rsidRPr="00CE7E68">
              <w:rPr>
                <w:rFonts w:ascii="Calibri" w:hAnsi="Calibri" w:cs="Calibri"/>
                <w:spacing w:val="-4"/>
                <w:lang w:val="pt-PT" w:eastAsia="en-US"/>
              </w:rPr>
              <w:t xml:space="preserve"> </w:t>
            </w:r>
            <w:r w:rsidRPr="00CE7E68">
              <w:rPr>
                <w:rFonts w:ascii="Calibri" w:hAnsi="Calibri" w:cs="Calibri"/>
                <w:lang w:val="pt-PT" w:eastAsia="en-US"/>
              </w:rPr>
              <w:t>em</w:t>
            </w:r>
            <w:r w:rsidRPr="00CE7E68">
              <w:rPr>
                <w:rFonts w:ascii="Calibri" w:hAnsi="Calibri" w:cs="Calibri"/>
                <w:spacing w:val="-6"/>
                <w:lang w:val="pt-PT" w:eastAsia="en-US"/>
              </w:rPr>
              <w:t xml:space="preserve"> </w:t>
            </w:r>
            <w:r w:rsidRPr="00CE7E68">
              <w:rPr>
                <w:rFonts w:ascii="Calibri" w:hAnsi="Calibri" w:cs="Calibri"/>
                <w:lang w:val="pt-PT" w:eastAsia="en-US"/>
              </w:rPr>
              <w:t>até</w:t>
            </w:r>
            <w:r w:rsidRPr="00CE7E68">
              <w:rPr>
                <w:rFonts w:ascii="Calibri" w:hAnsi="Calibri" w:cs="Calibri"/>
                <w:spacing w:val="-3"/>
                <w:lang w:val="pt-PT" w:eastAsia="en-US"/>
              </w:rPr>
              <w:t xml:space="preserve"> </w:t>
            </w:r>
            <w:r w:rsidRPr="00CE7E68">
              <w:rPr>
                <w:rFonts w:ascii="Calibri" w:hAnsi="Calibri" w:cs="Calibri"/>
                <w:lang w:val="pt-PT" w:eastAsia="en-US"/>
              </w:rPr>
              <w:t>15</w:t>
            </w:r>
            <w:r w:rsidRPr="00CE7E68">
              <w:rPr>
                <w:rFonts w:ascii="Calibri" w:hAnsi="Calibri" w:cs="Calibri"/>
                <w:spacing w:val="-6"/>
                <w:lang w:val="pt-PT" w:eastAsia="en-US"/>
              </w:rPr>
              <w:t xml:space="preserve"> </w:t>
            </w:r>
            <w:r w:rsidRPr="00CE7E68">
              <w:rPr>
                <w:rFonts w:ascii="Calibri" w:hAnsi="Calibri" w:cs="Calibri"/>
                <w:lang w:val="pt-PT" w:eastAsia="en-US"/>
              </w:rPr>
              <w:t>(quinze)</w:t>
            </w:r>
            <w:r w:rsidRPr="00CE7E68">
              <w:rPr>
                <w:rFonts w:ascii="Calibri" w:hAnsi="Calibri" w:cs="Calibri"/>
                <w:spacing w:val="-5"/>
                <w:lang w:val="pt-PT" w:eastAsia="en-US"/>
              </w:rPr>
              <w:t xml:space="preserve"> </w:t>
            </w:r>
            <w:r w:rsidRPr="00CE7E68">
              <w:rPr>
                <w:rFonts w:ascii="Calibri" w:hAnsi="Calibri" w:cs="Calibri"/>
                <w:lang w:val="pt-PT" w:eastAsia="en-US"/>
              </w:rPr>
              <w:t>dias</w:t>
            </w:r>
            <w:r w:rsidRPr="00CE7E68">
              <w:rPr>
                <w:rFonts w:ascii="Calibri" w:hAnsi="Calibri" w:cs="Calibri"/>
                <w:spacing w:val="-4"/>
                <w:lang w:val="pt-PT" w:eastAsia="en-US"/>
              </w:rPr>
              <w:t xml:space="preserve"> </w:t>
            </w:r>
            <w:r w:rsidRPr="00CE7E68">
              <w:rPr>
                <w:rFonts w:ascii="Calibri" w:hAnsi="Calibri" w:cs="Calibri"/>
                <w:lang w:val="pt-PT" w:eastAsia="en-US"/>
              </w:rPr>
              <w:t>após</w:t>
            </w:r>
            <w:r w:rsidRPr="00CE7E68">
              <w:rPr>
                <w:rFonts w:ascii="Calibri" w:hAnsi="Calibri" w:cs="Calibri"/>
                <w:spacing w:val="-4"/>
                <w:lang w:val="pt-PT" w:eastAsia="en-US"/>
              </w:rPr>
              <w:t xml:space="preserve"> </w:t>
            </w:r>
            <w:r w:rsidRPr="00CE7E68">
              <w:rPr>
                <w:rFonts w:ascii="Calibri" w:hAnsi="Calibri" w:cs="Calibri"/>
                <w:lang w:val="pt-PT" w:eastAsia="en-US"/>
              </w:rPr>
              <w:t>o</w:t>
            </w:r>
            <w:r w:rsidRPr="00CE7E68">
              <w:rPr>
                <w:rFonts w:ascii="Calibri" w:hAnsi="Calibri" w:cs="Calibri"/>
                <w:spacing w:val="-6"/>
                <w:lang w:val="pt-PT" w:eastAsia="en-US"/>
              </w:rPr>
              <w:t xml:space="preserve"> </w:t>
            </w:r>
            <w:r w:rsidRPr="00CE7E68">
              <w:rPr>
                <w:rFonts w:ascii="Calibri" w:hAnsi="Calibri" w:cs="Calibri"/>
                <w:lang w:val="pt-PT" w:eastAsia="en-US"/>
              </w:rPr>
              <w:t>início</w:t>
            </w:r>
            <w:r w:rsidRPr="00CE7E68">
              <w:rPr>
                <w:rFonts w:ascii="Calibri" w:hAnsi="Calibri" w:cs="Calibri"/>
                <w:spacing w:val="-5"/>
                <w:lang w:val="pt-PT" w:eastAsia="en-US"/>
              </w:rPr>
              <w:t xml:space="preserve"> </w:t>
            </w:r>
            <w:r w:rsidRPr="00CE7E68">
              <w:rPr>
                <w:rFonts w:ascii="Calibri" w:hAnsi="Calibri" w:cs="Calibri"/>
                <w:lang w:val="pt-PT" w:eastAsia="en-US"/>
              </w:rPr>
              <w:t>do Serviço, a placa de execução da obra conforme modelo fornecido pela Contratante.</w:t>
            </w:r>
          </w:p>
        </w:tc>
        <w:tc>
          <w:tcPr>
            <w:tcW w:w="1701" w:type="dxa"/>
            <w:vAlign w:val="center"/>
          </w:tcPr>
          <w:p w14:paraId="5F330D8F" w14:textId="77777777" w:rsidR="009F1D7E" w:rsidRPr="00CE7E68" w:rsidRDefault="009F1D7E" w:rsidP="00386EB2">
            <w:pPr>
              <w:suppressAutoHyphens w:val="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right w:val="single" w:sz="8" w:space="0" w:color="7F7F7F"/>
            </w:tcBorders>
            <w:vAlign w:val="center"/>
          </w:tcPr>
          <w:p w14:paraId="449C067C"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0ACE47B7"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750"/>
          <w:jc w:val="center"/>
        </w:trPr>
        <w:tc>
          <w:tcPr>
            <w:tcW w:w="988" w:type="dxa"/>
            <w:tcBorders>
              <w:left w:val="single" w:sz="8" w:space="0" w:color="7F7F7F"/>
            </w:tcBorders>
            <w:vAlign w:val="center"/>
          </w:tcPr>
          <w:p w14:paraId="2683BD2B"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7</w:t>
            </w:r>
          </w:p>
        </w:tc>
        <w:tc>
          <w:tcPr>
            <w:tcW w:w="5817" w:type="dxa"/>
            <w:vAlign w:val="center"/>
          </w:tcPr>
          <w:p w14:paraId="26FCDEF5" w14:textId="77777777" w:rsidR="009F1D7E" w:rsidRPr="00CE7E68" w:rsidRDefault="009F1D7E" w:rsidP="00386EB2">
            <w:pPr>
              <w:suppressAutoHyphens w:val="0"/>
              <w:spacing w:after="0"/>
              <w:rPr>
                <w:rFonts w:ascii="Calibri" w:hAnsi="Calibri" w:cs="Calibri"/>
                <w:lang w:val="pt-PT" w:eastAsia="en-US"/>
              </w:rPr>
            </w:pPr>
            <w:r w:rsidRPr="00CE7E68">
              <w:rPr>
                <w:rFonts w:ascii="Calibri" w:hAnsi="Calibri" w:cs="Calibri"/>
                <w:lang w:val="pt-PT" w:eastAsia="en-US"/>
              </w:rPr>
              <w:t>Manter os empregados nos horários predeterminados</w:t>
            </w:r>
            <w:r w:rsidRPr="00CE7E68">
              <w:rPr>
                <w:rFonts w:ascii="Calibri" w:hAnsi="Calibri" w:cs="Calibri"/>
                <w:spacing w:val="-10"/>
                <w:lang w:val="pt-PT" w:eastAsia="en-US"/>
              </w:rPr>
              <w:t xml:space="preserve"> </w:t>
            </w:r>
            <w:r w:rsidRPr="00CE7E68">
              <w:rPr>
                <w:rFonts w:ascii="Calibri" w:hAnsi="Calibri" w:cs="Calibri"/>
                <w:lang w:val="pt-PT" w:eastAsia="en-US"/>
              </w:rPr>
              <w:t>para</w:t>
            </w:r>
            <w:r w:rsidRPr="00CE7E68">
              <w:rPr>
                <w:rFonts w:ascii="Calibri" w:hAnsi="Calibri" w:cs="Calibri"/>
                <w:spacing w:val="-11"/>
                <w:lang w:val="pt-PT" w:eastAsia="en-US"/>
              </w:rPr>
              <w:t xml:space="preserve"> </w:t>
            </w:r>
            <w:r w:rsidRPr="00CE7E68">
              <w:rPr>
                <w:rFonts w:ascii="Calibri" w:hAnsi="Calibri" w:cs="Calibri"/>
                <w:lang w:val="pt-PT" w:eastAsia="en-US"/>
              </w:rPr>
              <w:t>execução</w:t>
            </w:r>
            <w:r w:rsidRPr="00CE7E68">
              <w:rPr>
                <w:rFonts w:ascii="Calibri" w:hAnsi="Calibri" w:cs="Calibri"/>
                <w:spacing w:val="-11"/>
                <w:lang w:val="pt-PT" w:eastAsia="en-US"/>
              </w:rPr>
              <w:t xml:space="preserve"> </w:t>
            </w:r>
            <w:r w:rsidRPr="00CE7E68">
              <w:rPr>
                <w:rFonts w:ascii="Calibri" w:hAnsi="Calibri" w:cs="Calibri"/>
                <w:lang w:val="pt-PT" w:eastAsia="en-US"/>
              </w:rPr>
              <w:t>da</w:t>
            </w:r>
            <w:r w:rsidRPr="00CE7E68">
              <w:rPr>
                <w:rFonts w:ascii="Calibri" w:hAnsi="Calibri" w:cs="Calibri"/>
                <w:spacing w:val="-11"/>
                <w:lang w:val="pt-PT" w:eastAsia="en-US"/>
              </w:rPr>
              <w:t xml:space="preserve"> </w:t>
            </w:r>
            <w:r w:rsidRPr="00CE7E68">
              <w:rPr>
                <w:rFonts w:ascii="Calibri" w:hAnsi="Calibri" w:cs="Calibri"/>
                <w:lang w:val="pt-PT" w:eastAsia="en-US"/>
              </w:rPr>
              <w:t>obra;</w:t>
            </w:r>
          </w:p>
        </w:tc>
        <w:tc>
          <w:tcPr>
            <w:tcW w:w="1701" w:type="dxa"/>
            <w:vAlign w:val="center"/>
          </w:tcPr>
          <w:p w14:paraId="4E0229A8" w14:textId="77777777" w:rsidR="009F1D7E" w:rsidRPr="00CE7E68" w:rsidRDefault="009F1D7E" w:rsidP="00386EB2">
            <w:pPr>
              <w:suppressAutoHyphens w:val="0"/>
              <w:ind w:right="3"/>
              <w:jc w:val="center"/>
              <w:rPr>
                <w:rFonts w:ascii="Calibri" w:hAnsi="Calibri" w:cs="Calibri"/>
                <w:lang w:val="pt-PT" w:eastAsia="en-US"/>
              </w:rPr>
            </w:pPr>
            <w:r w:rsidRPr="00CE7E68">
              <w:rPr>
                <w:rFonts w:ascii="Calibri" w:hAnsi="Calibri" w:cs="Calibri"/>
                <w:spacing w:val="-5"/>
                <w:lang w:val="pt-PT" w:eastAsia="en-US"/>
              </w:rPr>
              <w:t>DIA</w:t>
            </w:r>
          </w:p>
        </w:tc>
        <w:tc>
          <w:tcPr>
            <w:tcW w:w="876" w:type="dxa"/>
            <w:tcBorders>
              <w:right w:val="single" w:sz="8" w:space="0" w:color="7F7F7F"/>
            </w:tcBorders>
            <w:vAlign w:val="center"/>
          </w:tcPr>
          <w:p w14:paraId="4404E4E7"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584472A8"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610"/>
          <w:jc w:val="center"/>
        </w:trPr>
        <w:tc>
          <w:tcPr>
            <w:tcW w:w="988" w:type="dxa"/>
            <w:tcBorders>
              <w:left w:val="single" w:sz="8" w:space="0" w:color="7F7F7F"/>
            </w:tcBorders>
            <w:vAlign w:val="center"/>
          </w:tcPr>
          <w:p w14:paraId="26A1EA22"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8</w:t>
            </w:r>
          </w:p>
        </w:tc>
        <w:tc>
          <w:tcPr>
            <w:tcW w:w="5817" w:type="dxa"/>
            <w:vAlign w:val="center"/>
          </w:tcPr>
          <w:p w14:paraId="2C9FEC1A" w14:textId="77777777" w:rsidR="009F1D7E" w:rsidRPr="00CE7E68" w:rsidRDefault="009F1D7E" w:rsidP="00386EB2">
            <w:pPr>
              <w:suppressAutoHyphens w:val="0"/>
              <w:spacing w:after="0"/>
              <w:rPr>
                <w:rFonts w:ascii="Calibri" w:hAnsi="Calibri" w:cs="Calibri"/>
                <w:lang w:val="pt-PT" w:eastAsia="en-US"/>
              </w:rPr>
            </w:pPr>
            <w:r w:rsidRPr="00CE7E68">
              <w:rPr>
                <w:rFonts w:ascii="Calibri" w:hAnsi="Calibri" w:cs="Calibri"/>
                <w:lang w:val="pt-PT" w:eastAsia="en-US"/>
              </w:rPr>
              <w:t>Realizar</w:t>
            </w:r>
            <w:r w:rsidRPr="00CE7E68">
              <w:rPr>
                <w:rFonts w:ascii="Calibri" w:hAnsi="Calibri" w:cs="Calibri"/>
                <w:spacing w:val="-9"/>
                <w:lang w:val="pt-PT" w:eastAsia="en-US"/>
              </w:rPr>
              <w:t xml:space="preserve"> </w:t>
            </w:r>
            <w:r w:rsidRPr="00CE7E68">
              <w:rPr>
                <w:rFonts w:ascii="Calibri" w:hAnsi="Calibri" w:cs="Calibri"/>
                <w:lang w:val="pt-PT" w:eastAsia="en-US"/>
              </w:rPr>
              <w:t>levantamentos</w:t>
            </w:r>
            <w:r w:rsidRPr="00CE7E68">
              <w:rPr>
                <w:rFonts w:ascii="Calibri" w:hAnsi="Calibri" w:cs="Calibri"/>
                <w:spacing w:val="-7"/>
                <w:lang w:val="pt-PT" w:eastAsia="en-US"/>
              </w:rPr>
              <w:t xml:space="preserve"> </w:t>
            </w:r>
            <w:r w:rsidRPr="00CE7E68">
              <w:rPr>
                <w:rFonts w:ascii="Calibri" w:hAnsi="Calibri" w:cs="Calibri"/>
                <w:lang w:val="pt-PT" w:eastAsia="en-US"/>
              </w:rPr>
              <w:t>corretos</w:t>
            </w:r>
            <w:r w:rsidRPr="00CE7E68">
              <w:rPr>
                <w:rFonts w:ascii="Calibri" w:hAnsi="Calibri" w:cs="Calibri"/>
                <w:spacing w:val="-9"/>
                <w:lang w:val="pt-PT" w:eastAsia="en-US"/>
              </w:rPr>
              <w:t xml:space="preserve"> </w:t>
            </w:r>
            <w:r w:rsidRPr="00CE7E68">
              <w:rPr>
                <w:rFonts w:ascii="Calibri" w:hAnsi="Calibri" w:cs="Calibri"/>
                <w:lang w:val="pt-PT" w:eastAsia="en-US"/>
              </w:rPr>
              <w:t>na</w:t>
            </w:r>
            <w:r w:rsidRPr="00CE7E68">
              <w:rPr>
                <w:rFonts w:ascii="Calibri" w:hAnsi="Calibri" w:cs="Calibri"/>
                <w:spacing w:val="-11"/>
                <w:lang w:val="pt-PT" w:eastAsia="en-US"/>
              </w:rPr>
              <w:t xml:space="preserve"> </w:t>
            </w:r>
            <w:r w:rsidRPr="00CE7E68">
              <w:rPr>
                <w:rFonts w:ascii="Calibri" w:hAnsi="Calibri" w:cs="Calibri"/>
                <w:lang w:val="pt-PT" w:eastAsia="en-US"/>
              </w:rPr>
              <w:t>avaliação</w:t>
            </w:r>
            <w:r w:rsidRPr="00CE7E68">
              <w:rPr>
                <w:rFonts w:ascii="Calibri" w:hAnsi="Calibri" w:cs="Calibri"/>
                <w:spacing w:val="-8"/>
                <w:lang w:val="pt-PT" w:eastAsia="en-US"/>
              </w:rPr>
              <w:t xml:space="preserve"> </w:t>
            </w:r>
            <w:r w:rsidRPr="00CE7E68">
              <w:rPr>
                <w:rFonts w:ascii="Calibri" w:hAnsi="Calibri" w:cs="Calibri"/>
                <w:lang w:val="pt-PT" w:eastAsia="en-US"/>
              </w:rPr>
              <w:t>das composições ou na quantificação dos serviços,</w:t>
            </w:r>
          </w:p>
        </w:tc>
        <w:tc>
          <w:tcPr>
            <w:tcW w:w="1701" w:type="dxa"/>
            <w:vAlign w:val="center"/>
          </w:tcPr>
          <w:p w14:paraId="0E315B71" w14:textId="77777777" w:rsidR="009F1D7E" w:rsidRPr="00CE7E68" w:rsidRDefault="009F1D7E" w:rsidP="00386EB2">
            <w:pPr>
              <w:suppressAutoHyphens w:val="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right w:val="single" w:sz="8" w:space="0" w:color="7F7F7F"/>
            </w:tcBorders>
            <w:vAlign w:val="center"/>
          </w:tcPr>
          <w:p w14:paraId="168DC828"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0184BD14"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344"/>
          <w:jc w:val="center"/>
        </w:trPr>
        <w:tc>
          <w:tcPr>
            <w:tcW w:w="988" w:type="dxa"/>
            <w:tcBorders>
              <w:left w:val="single" w:sz="8" w:space="0" w:color="7F7F7F"/>
            </w:tcBorders>
            <w:vAlign w:val="center"/>
          </w:tcPr>
          <w:p w14:paraId="54EF85D9"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9</w:t>
            </w:r>
          </w:p>
        </w:tc>
        <w:tc>
          <w:tcPr>
            <w:tcW w:w="5817" w:type="dxa"/>
            <w:vAlign w:val="center"/>
          </w:tcPr>
          <w:p w14:paraId="03EEC87A" w14:textId="77777777" w:rsidR="009F1D7E" w:rsidRPr="00CE7E68" w:rsidRDefault="009F1D7E" w:rsidP="00386EB2">
            <w:pPr>
              <w:suppressAutoHyphens w:val="0"/>
              <w:spacing w:after="0"/>
              <w:rPr>
                <w:rFonts w:ascii="Calibri" w:hAnsi="Calibri" w:cs="Calibri"/>
                <w:lang w:val="pt-PT" w:eastAsia="en-US"/>
              </w:rPr>
            </w:pPr>
            <w:r w:rsidRPr="00CE7E68">
              <w:rPr>
                <w:rFonts w:ascii="Calibri" w:hAnsi="Calibri" w:cs="Calibri"/>
                <w:lang w:val="pt-PT" w:eastAsia="en-US"/>
              </w:rPr>
              <w:t>Submeter previamente, por escrito, à Contratante,</w:t>
            </w:r>
            <w:r w:rsidRPr="00CE7E68">
              <w:rPr>
                <w:rFonts w:ascii="Calibri" w:hAnsi="Calibri" w:cs="Calibri"/>
                <w:spacing w:val="-8"/>
                <w:lang w:val="pt-PT" w:eastAsia="en-US"/>
              </w:rPr>
              <w:t xml:space="preserve"> </w:t>
            </w:r>
            <w:r w:rsidRPr="00CE7E68">
              <w:rPr>
                <w:rFonts w:ascii="Calibri" w:hAnsi="Calibri" w:cs="Calibri"/>
                <w:lang w:val="pt-PT" w:eastAsia="en-US"/>
              </w:rPr>
              <w:t>para</w:t>
            </w:r>
            <w:r w:rsidRPr="00CE7E68">
              <w:rPr>
                <w:rFonts w:ascii="Calibri" w:hAnsi="Calibri" w:cs="Calibri"/>
                <w:spacing w:val="-9"/>
                <w:lang w:val="pt-PT" w:eastAsia="en-US"/>
              </w:rPr>
              <w:t xml:space="preserve"> </w:t>
            </w:r>
            <w:r w:rsidRPr="00CE7E68">
              <w:rPr>
                <w:rFonts w:ascii="Calibri" w:hAnsi="Calibri" w:cs="Calibri"/>
                <w:lang w:val="pt-PT" w:eastAsia="en-US"/>
              </w:rPr>
              <w:t>análise</w:t>
            </w:r>
            <w:r w:rsidRPr="00CE7E68">
              <w:rPr>
                <w:rFonts w:ascii="Calibri" w:hAnsi="Calibri" w:cs="Calibri"/>
                <w:spacing w:val="-9"/>
                <w:lang w:val="pt-PT" w:eastAsia="en-US"/>
              </w:rPr>
              <w:t xml:space="preserve"> </w:t>
            </w:r>
            <w:r w:rsidRPr="00CE7E68">
              <w:rPr>
                <w:rFonts w:ascii="Calibri" w:hAnsi="Calibri" w:cs="Calibri"/>
                <w:lang w:val="pt-PT" w:eastAsia="en-US"/>
              </w:rPr>
              <w:t>e</w:t>
            </w:r>
            <w:r w:rsidRPr="00CE7E68">
              <w:rPr>
                <w:rFonts w:ascii="Calibri" w:hAnsi="Calibri" w:cs="Calibri"/>
                <w:spacing w:val="-9"/>
                <w:lang w:val="pt-PT" w:eastAsia="en-US"/>
              </w:rPr>
              <w:t xml:space="preserve"> </w:t>
            </w:r>
            <w:r w:rsidRPr="00CE7E68">
              <w:rPr>
                <w:rFonts w:ascii="Calibri" w:hAnsi="Calibri" w:cs="Calibri"/>
                <w:lang w:val="pt-PT" w:eastAsia="en-US"/>
              </w:rPr>
              <w:t>aprovação,</w:t>
            </w:r>
            <w:r w:rsidRPr="00CE7E68">
              <w:rPr>
                <w:rFonts w:ascii="Calibri" w:hAnsi="Calibri" w:cs="Calibri"/>
                <w:spacing w:val="-7"/>
                <w:lang w:val="pt-PT" w:eastAsia="en-US"/>
              </w:rPr>
              <w:t xml:space="preserve"> </w:t>
            </w:r>
            <w:r w:rsidRPr="00CE7E68">
              <w:rPr>
                <w:rFonts w:ascii="Calibri" w:hAnsi="Calibri" w:cs="Calibri"/>
                <w:lang w:val="pt-PT" w:eastAsia="en-US"/>
              </w:rPr>
              <w:t>quaisquer mudanças nos métodos executivos que fujam às especificações do memorial descritivo.</w:t>
            </w:r>
          </w:p>
        </w:tc>
        <w:tc>
          <w:tcPr>
            <w:tcW w:w="1701" w:type="dxa"/>
            <w:vAlign w:val="center"/>
          </w:tcPr>
          <w:p w14:paraId="7A8DA059" w14:textId="77777777" w:rsidR="009F1D7E" w:rsidRPr="00CE7E68" w:rsidRDefault="009F1D7E" w:rsidP="00386EB2">
            <w:pPr>
              <w:suppressAutoHyphens w:val="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right w:val="single" w:sz="8" w:space="0" w:color="7F7F7F"/>
            </w:tcBorders>
            <w:vAlign w:val="center"/>
          </w:tcPr>
          <w:p w14:paraId="264D60BB"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1</w:t>
            </w:r>
          </w:p>
        </w:tc>
      </w:tr>
      <w:tr w:rsidR="00CE7E68" w:rsidRPr="00CE7E68" w14:paraId="1A61A7E6"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323"/>
          <w:jc w:val="center"/>
        </w:trPr>
        <w:tc>
          <w:tcPr>
            <w:tcW w:w="988" w:type="dxa"/>
            <w:tcBorders>
              <w:left w:val="single" w:sz="8" w:space="0" w:color="7F7F7F"/>
            </w:tcBorders>
            <w:vAlign w:val="center"/>
          </w:tcPr>
          <w:p w14:paraId="5C566541"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10</w:t>
            </w:r>
          </w:p>
        </w:tc>
        <w:tc>
          <w:tcPr>
            <w:tcW w:w="5817" w:type="dxa"/>
            <w:vAlign w:val="center"/>
          </w:tcPr>
          <w:p w14:paraId="79776945" w14:textId="77777777" w:rsidR="009F1D7E" w:rsidRPr="00CE7E68" w:rsidRDefault="009F1D7E" w:rsidP="00386EB2">
            <w:pPr>
              <w:suppressAutoHyphens w:val="0"/>
              <w:spacing w:after="0"/>
              <w:rPr>
                <w:rFonts w:ascii="Calibri" w:hAnsi="Calibri" w:cs="Calibri"/>
                <w:lang w:val="pt-PT" w:eastAsia="en-US"/>
              </w:rPr>
            </w:pPr>
            <w:r w:rsidRPr="00CE7E68">
              <w:rPr>
                <w:rFonts w:ascii="Calibri" w:hAnsi="Calibri" w:cs="Calibri"/>
                <w:lang w:val="pt-PT" w:eastAsia="en-US"/>
              </w:rPr>
              <w:t>Adotar</w:t>
            </w:r>
            <w:r w:rsidRPr="00CE7E68">
              <w:rPr>
                <w:rFonts w:ascii="Calibri" w:hAnsi="Calibri" w:cs="Calibri"/>
                <w:spacing w:val="-9"/>
                <w:lang w:val="pt-PT" w:eastAsia="en-US"/>
              </w:rPr>
              <w:t xml:space="preserve"> </w:t>
            </w:r>
            <w:r w:rsidRPr="00CE7E68">
              <w:rPr>
                <w:rFonts w:ascii="Calibri" w:hAnsi="Calibri" w:cs="Calibri"/>
                <w:lang w:val="pt-PT" w:eastAsia="en-US"/>
              </w:rPr>
              <w:t>as</w:t>
            </w:r>
            <w:r w:rsidRPr="00CE7E68">
              <w:rPr>
                <w:rFonts w:ascii="Calibri" w:hAnsi="Calibri" w:cs="Calibri"/>
                <w:spacing w:val="-9"/>
                <w:lang w:val="pt-PT" w:eastAsia="en-US"/>
              </w:rPr>
              <w:t xml:space="preserve"> </w:t>
            </w:r>
            <w:r w:rsidRPr="00CE7E68">
              <w:rPr>
                <w:rFonts w:ascii="Calibri" w:hAnsi="Calibri" w:cs="Calibri"/>
                <w:lang w:val="pt-PT" w:eastAsia="en-US"/>
              </w:rPr>
              <w:t>providências</w:t>
            </w:r>
            <w:r w:rsidRPr="00CE7E68">
              <w:rPr>
                <w:rFonts w:ascii="Calibri" w:hAnsi="Calibri" w:cs="Calibri"/>
                <w:spacing w:val="-10"/>
                <w:lang w:val="pt-PT" w:eastAsia="en-US"/>
              </w:rPr>
              <w:t xml:space="preserve"> </w:t>
            </w:r>
            <w:r w:rsidRPr="00CE7E68">
              <w:rPr>
                <w:rFonts w:ascii="Calibri" w:hAnsi="Calibri" w:cs="Calibri"/>
                <w:lang w:val="pt-PT" w:eastAsia="en-US"/>
              </w:rPr>
              <w:t>e</w:t>
            </w:r>
            <w:r w:rsidRPr="00CE7E68">
              <w:rPr>
                <w:rFonts w:ascii="Calibri" w:hAnsi="Calibri" w:cs="Calibri"/>
                <w:spacing w:val="-9"/>
                <w:lang w:val="pt-PT" w:eastAsia="en-US"/>
              </w:rPr>
              <w:t xml:space="preserve"> </w:t>
            </w:r>
            <w:r w:rsidRPr="00CE7E68">
              <w:rPr>
                <w:rFonts w:ascii="Calibri" w:hAnsi="Calibri" w:cs="Calibri"/>
                <w:lang w:val="pt-PT" w:eastAsia="en-US"/>
              </w:rPr>
              <w:t>precauções</w:t>
            </w:r>
            <w:r w:rsidRPr="00CE7E68">
              <w:rPr>
                <w:rFonts w:ascii="Calibri" w:hAnsi="Calibri" w:cs="Calibri"/>
                <w:spacing w:val="-9"/>
                <w:lang w:val="pt-PT" w:eastAsia="en-US"/>
              </w:rPr>
              <w:t xml:space="preserve"> </w:t>
            </w:r>
            <w:r w:rsidRPr="00CE7E68">
              <w:rPr>
                <w:rFonts w:ascii="Calibri" w:hAnsi="Calibri" w:cs="Calibri"/>
                <w:lang w:val="pt-PT" w:eastAsia="en-US"/>
              </w:rPr>
              <w:t>necessárias, inclusive consulta nos respectivos órgãos, se necessário for, a fim de que não venham a ser danificadas as redes hidrossanitárias, elétricas e de comunicação</w:t>
            </w:r>
          </w:p>
        </w:tc>
        <w:tc>
          <w:tcPr>
            <w:tcW w:w="1701" w:type="dxa"/>
            <w:vAlign w:val="center"/>
          </w:tcPr>
          <w:p w14:paraId="750E6EA1" w14:textId="77777777" w:rsidR="009F1D7E" w:rsidRPr="00CE7E68" w:rsidRDefault="009F1D7E" w:rsidP="00386EB2">
            <w:pPr>
              <w:suppressAutoHyphens w:val="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right w:val="single" w:sz="8" w:space="0" w:color="7F7F7F"/>
            </w:tcBorders>
            <w:vAlign w:val="center"/>
          </w:tcPr>
          <w:p w14:paraId="45B70C5A"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024FBD33"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683"/>
          <w:jc w:val="center"/>
        </w:trPr>
        <w:tc>
          <w:tcPr>
            <w:tcW w:w="988" w:type="dxa"/>
            <w:tcBorders>
              <w:left w:val="single" w:sz="8" w:space="0" w:color="7F7F7F"/>
            </w:tcBorders>
            <w:vAlign w:val="center"/>
          </w:tcPr>
          <w:p w14:paraId="2F72D5CF"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11</w:t>
            </w:r>
          </w:p>
        </w:tc>
        <w:tc>
          <w:tcPr>
            <w:tcW w:w="5817" w:type="dxa"/>
            <w:vAlign w:val="center"/>
          </w:tcPr>
          <w:p w14:paraId="638122F7" w14:textId="77777777" w:rsidR="009F1D7E" w:rsidRPr="00CE7E68" w:rsidRDefault="009F1D7E" w:rsidP="00386EB2">
            <w:pPr>
              <w:suppressAutoHyphens w:val="0"/>
              <w:spacing w:after="0"/>
              <w:ind w:right="80"/>
              <w:rPr>
                <w:rFonts w:ascii="Calibri" w:hAnsi="Calibri" w:cs="Calibri"/>
                <w:lang w:val="pt-PT" w:eastAsia="en-US"/>
              </w:rPr>
            </w:pPr>
            <w:r w:rsidRPr="00CE7E68">
              <w:rPr>
                <w:rFonts w:ascii="Calibri" w:hAnsi="Calibri" w:cs="Calibri"/>
                <w:lang w:val="pt-PT" w:eastAsia="en-US"/>
              </w:rPr>
              <w:t>Alocar empregados necessários ao perfeito cumprimento</w:t>
            </w:r>
            <w:r w:rsidRPr="00CE7E68">
              <w:rPr>
                <w:rFonts w:ascii="Calibri" w:hAnsi="Calibri" w:cs="Calibri"/>
                <w:spacing w:val="-5"/>
                <w:lang w:val="pt-PT" w:eastAsia="en-US"/>
              </w:rPr>
              <w:t xml:space="preserve"> </w:t>
            </w:r>
            <w:r w:rsidRPr="00CE7E68">
              <w:rPr>
                <w:rFonts w:ascii="Calibri" w:hAnsi="Calibri" w:cs="Calibri"/>
                <w:lang w:val="pt-PT" w:eastAsia="en-US"/>
              </w:rPr>
              <w:t>das</w:t>
            </w:r>
            <w:r w:rsidRPr="00CE7E68">
              <w:rPr>
                <w:rFonts w:ascii="Calibri" w:hAnsi="Calibri" w:cs="Calibri"/>
                <w:spacing w:val="-4"/>
                <w:lang w:val="pt-PT" w:eastAsia="en-US"/>
              </w:rPr>
              <w:t xml:space="preserve"> </w:t>
            </w:r>
            <w:r w:rsidRPr="00CE7E68">
              <w:rPr>
                <w:rFonts w:ascii="Calibri" w:hAnsi="Calibri" w:cs="Calibri"/>
                <w:lang w:val="pt-PT" w:eastAsia="en-US"/>
              </w:rPr>
              <w:t>cláusulas</w:t>
            </w:r>
            <w:r w:rsidRPr="00CE7E68">
              <w:rPr>
                <w:rFonts w:ascii="Calibri" w:hAnsi="Calibri" w:cs="Calibri"/>
                <w:spacing w:val="-4"/>
                <w:lang w:val="pt-PT" w:eastAsia="en-US"/>
              </w:rPr>
              <w:t xml:space="preserve"> </w:t>
            </w:r>
            <w:r w:rsidRPr="00CE7E68">
              <w:rPr>
                <w:rFonts w:ascii="Calibri" w:hAnsi="Calibri" w:cs="Calibri"/>
                <w:lang w:val="pt-PT" w:eastAsia="en-US"/>
              </w:rPr>
              <w:t>contratuais,</w:t>
            </w:r>
            <w:r w:rsidRPr="00CE7E68">
              <w:rPr>
                <w:rFonts w:ascii="Calibri" w:hAnsi="Calibri" w:cs="Calibri"/>
                <w:spacing w:val="-6"/>
                <w:lang w:val="pt-PT" w:eastAsia="en-US"/>
              </w:rPr>
              <w:t xml:space="preserve"> </w:t>
            </w:r>
            <w:r w:rsidRPr="00CE7E68">
              <w:rPr>
                <w:rFonts w:ascii="Calibri" w:hAnsi="Calibri" w:cs="Calibri"/>
                <w:lang w:val="pt-PT" w:eastAsia="en-US"/>
              </w:rPr>
              <w:t>além</w:t>
            </w:r>
            <w:r w:rsidRPr="00CE7E68">
              <w:rPr>
                <w:rFonts w:ascii="Calibri" w:hAnsi="Calibri" w:cs="Calibri"/>
                <w:spacing w:val="-6"/>
                <w:lang w:val="pt-PT" w:eastAsia="en-US"/>
              </w:rPr>
              <w:t xml:space="preserve"> </w:t>
            </w:r>
            <w:r w:rsidRPr="00CE7E68">
              <w:rPr>
                <w:rFonts w:ascii="Calibri" w:hAnsi="Calibri" w:cs="Calibri"/>
                <w:lang w:val="pt-PT" w:eastAsia="en-US"/>
              </w:rPr>
              <w:t>de fornecer</w:t>
            </w:r>
            <w:r w:rsidRPr="00CE7E68">
              <w:rPr>
                <w:rFonts w:ascii="Calibri" w:hAnsi="Calibri" w:cs="Calibri"/>
                <w:spacing w:val="-7"/>
                <w:lang w:val="pt-PT" w:eastAsia="en-US"/>
              </w:rPr>
              <w:t xml:space="preserve"> </w:t>
            </w:r>
            <w:r w:rsidRPr="00CE7E68">
              <w:rPr>
                <w:rFonts w:ascii="Calibri" w:hAnsi="Calibri" w:cs="Calibri"/>
                <w:lang w:val="pt-PT" w:eastAsia="en-US"/>
              </w:rPr>
              <w:t>e</w:t>
            </w:r>
            <w:r w:rsidRPr="00CE7E68">
              <w:rPr>
                <w:rFonts w:ascii="Calibri" w:hAnsi="Calibri" w:cs="Calibri"/>
                <w:spacing w:val="-10"/>
                <w:lang w:val="pt-PT" w:eastAsia="en-US"/>
              </w:rPr>
              <w:t xml:space="preserve"> </w:t>
            </w:r>
            <w:r w:rsidRPr="00CE7E68">
              <w:rPr>
                <w:rFonts w:ascii="Calibri" w:hAnsi="Calibri" w:cs="Calibri"/>
                <w:lang w:val="pt-PT" w:eastAsia="en-US"/>
              </w:rPr>
              <w:t>utilizar</w:t>
            </w:r>
            <w:r w:rsidRPr="00CE7E68">
              <w:rPr>
                <w:rFonts w:ascii="Calibri" w:hAnsi="Calibri" w:cs="Calibri"/>
                <w:spacing w:val="-7"/>
                <w:lang w:val="pt-PT" w:eastAsia="en-US"/>
              </w:rPr>
              <w:t xml:space="preserve"> </w:t>
            </w:r>
            <w:r w:rsidRPr="00CE7E68">
              <w:rPr>
                <w:rFonts w:ascii="Calibri" w:hAnsi="Calibri" w:cs="Calibri"/>
                <w:lang w:val="pt-PT" w:eastAsia="en-US"/>
              </w:rPr>
              <w:t>os</w:t>
            </w:r>
            <w:r w:rsidRPr="00CE7E68">
              <w:rPr>
                <w:rFonts w:ascii="Calibri" w:hAnsi="Calibri" w:cs="Calibri"/>
                <w:spacing w:val="-9"/>
                <w:lang w:val="pt-PT" w:eastAsia="en-US"/>
              </w:rPr>
              <w:t xml:space="preserve"> </w:t>
            </w:r>
            <w:r w:rsidRPr="00CE7E68">
              <w:rPr>
                <w:rFonts w:ascii="Calibri" w:hAnsi="Calibri" w:cs="Calibri"/>
                <w:lang w:val="pt-PT" w:eastAsia="en-US"/>
              </w:rPr>
              <w:t>materiais e equipamentos, ferramentas e utensílios necessários,</w:t>
            </w:r>
            <w:r w:rsidRPr="00CE7E68">
              <w:rPr>
                <w:rFonts w:ascii="Calibri" w:hAnsi="Calibri" w:cs="Calibri"/>
                <w:spacing w:val="-11"/>
                <w:lang w:val="pt-PT" w:eastAsia="en-US"/>
              </w:rPr>
              <w:t xml:space="preserve"> </w:t>
            </w:r>
            <w:r w:rsidRPr="00CE7E68">
              <w:rPr>
                <w:rFonts w:ascii="Calibri" w:hAnsi="Calibri" w:cs="Calibri"/>
                <w:lang w:val="pt-PT" w:eastAsia="en-US"/>
              </w:rPr>
              <w:t>na</w:t>
            </w:r>
            <w:r w:rsidRPr="00CE7E68">
              <w:rPr>
                <w:rFonts w:ascii="Calibri" w:hAnsi="Calibri" w:cs="Calibri"/>
                <w:spacing w:val="-10"/>
                <w:lang w:val="pt-PT" w:eastAsia="en-US"/>
              </w:rPr>
              <w:t xml:space="preserve"> </w:t>
            </w:r>
            <w:r w:rsidRPr="00CE7E68">
              <w:rPr>
                <w:rFonts w:ascii="Calibri" w:hAnsi="Calibri" w:cs="Calibri"/>
                <w:lang w:val="pt-PT" w:eastAsia="en-US"/>
              </w:rPr>
              <w:t>qualidade</w:t>
            </w:r>
            <w:r w:rsidRPr="00CE7E68">
              <w:rPr>
                <w:rFonts w:ascii="Calibri" w:hAnsi="Calibri" w:cs="Calibri"/>
                <w:spacing w:val="-8"/>
                <w:lang w:val="pt-PT" w:eastAsia="en-US"/>
              </w:rPr>
              <w:t xml:space="preserve"> </w:t>
            </w:r>
            <w:r w:rsidRPr="00CE7E68">
              <w:rPr>
                <w:rFonts w:ascii="Calibri" w:hAnsi="Calibri" w:cs="Calibri"/>
                <w:lang w:val="pt-PT" w:eastAsia="en-US"/>
              </w:rPr>
              <w:t>e</w:t>
            </w:r>
            <w:r w:rsidRPr="00CE7E68">
              <w:rPr>
                <w:rFonts w:ascii="Calibri" w:hAnsi="Calibri" w:cs="Calibri"/>
                <w:spacing w:val="-10"/>
                <w:lang w:val="pt-PT" w:eastAsia="en-US"/>
              </w:rPr>
              <w:t xml:space="preserve"> </w:t>
            </w:r>
            <w:r w:rsidRPr="00CE7E68">
              <w:rPr>
                <w:rFonts w:ascii="Calibri" w:hAnsi="Calibri" w:cs="Calibri"/>
                <w:lang w:val="pt-PT" w:eastAsia="en-US"/>
              </w:rPr>
              <w:t>quantidade</w:t>
            </w:r>
            <w:r w:rsidRPr="00CE7E68">
              <w:rPr>
                <w:rFonts w:ascii="Calibri" w:hAnsi="Calibri" w:cs="Calibri"/>
                <w:spacing w:val="-8"/>
                <w:lang w:val="pt-PT" w:eastAsia="en-US"/>
              </w:rPr>
              <w:t xml:space="preserve"> </w:t>
            </w:r>
            <w:r w:rsidRPr="00CE7E68">
              <w:rPr>
                <w:rFonts w:ascii="Calibri" w:hAnsi="Calibri" w:cs="Calibri"/>
                <w:lang w:val="pt-PT" w:eastAsia="en-US"/>
              </w:rPr>
              <w:t>mínimas para perfeita execução do objeto contratado</w:t>
            </w:r>
          </w:p>
        </w:tc>
        <w:tc>
          <w:tcPr>
            <w:tcW w:w="1701" w:type="dxa"/>
            <w:vAlign w:val="center"/>
          </w:tcPr>
          <w:p w14:paraId="6C27437B" w14:textId="77777777" w:rsidR="009F1D7E" w:rsidRPr="00CE7E68" w:rsidRDefault="009F1D7E" w:rsidP="00386EB2">
            <w:pPr>
              <w:suppressAutoHyphens w:val="0"/>
              <w:ind w:right="3"/>
              <w:jc w:val="center"/>
              <w:rPr>
                <w:rFonts w:ascii="Calibri" w:hAnsi="Calibri" w:cs="Calibri"/>
                <w:lang w:val="pt-PT" w:eastAsia="en-US"/>
              </w:rPr>
            </w:pPr>
            <w:r w:rsidRPr="00CE7E68">
              <w:rPr>
                <w:rFonts w:ascii="Calibri" w:hAnsi="Calibri" w:cs="Calibri"/>
                <w:spacing w:val="-5"/>
                <w:lang w:val="pt-PT" w:eastAsia="en-US"/>
              </w:rPr>
              <w:t>DIA</w:t>
            </w:r>
          </w:p>
        </w:tc>
        <w:tc>
          <w:tcPr>
            <w:tcW w:w="876" w:type="dxa"/>
            <w:tcBorders>
              <w:right w:val="single" w:sz="8" w:space="0" w:color="7F7F7F"/>
            </w:tcBorders>
            <w:vAlign w:val="center"/>
          </w:tcPr>
          <w:p w14:paraId="3954B926"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23E1707F"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976"/>
          <w:jc w:val="center"/>
        </w:trPr>
        <w:tc>
          <w:tcPr>
            <w:tcW w:w="988" w:type="dxa"/>
            <w:tcBorders>
              <w:left w:val="single" w:sz="8" w:space="0" w:color="7F7F7F"/>
            </w:tcBorders>
            <w:vAlign w:val="center"/>
          </w:tcPr>
          <w:p w14:paraId="481A1190"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12</w:t>
            </w:r>
          </w:p>
        </w:tc>
        <w:tc>
          <w:tcPr>
            <w:tcW w:w="5817" w:type="dxa"/>
            <w:vAlign w:val="center"/>
          </w:tcPr>
          <w:p w14:paraId="2B209875" w14:textId="77777777" w:rsidR="009F1D7E" w:rsidRPr="00CE7E68" w:rsidRDefault="009F1D7E" w:rsidP="00386EB2">
            <w:pPr>
              <w:suppressAutoHyphens w:val="0"/>
              <w:spacing w:after="0"/>
              <w:ind w:right="79"/>
              <w:rPr>
                <w:rFonts w:ascii="Calibri" w:hAnsi="Calibri" w:cs="Calibri"/>
                <w:lang w:val="pt-PT" w:eastAsia="en-US"/>
              </w:rPr>
            </w:pPr>
            <w:r w:rsidRPr="00CE7E68">
              <w:rPr>
                <w:rFonts w:ascii="Calibri" w:hAnsi="Calibri" w:cs="Calibri"/>
                <w:lang w:val="pt-PT" w:eastAsia="en-US"/>
              </w:rPr>
              <w:t>Comunicar</w:t>
            </w:r>
            <w:r w:rsidRPr="00CE7E68">
              <w:rPr>
                <w:rFonts w:ascii="Calibri" w:hAnsi="Calibri" w:cs="Calibri"/>
                <w:spacing w:val="-5"/>
                <w:lang w:val="pt-PT" w:eastAsia="en-US"/>
              </w:rPr>
              <w:t xml:space="preserve"> </w:t>
            </w:r>
            <w:r w:rsidRPr="00CE7E68">
              <w:rPr>
                <w:rFonts w:ascii="Calibri" w:hAnsi="Calibri" w:cs="Calibri"/>
                <w:lang w:val="pt-PT" w:eastAsia="en-US"/>
              </w:rPr>
              <w:t>ao</w:t>
            </w:r>
            <w:r w:rsidRPr="00CE7E68">
              <w:rPr>
                <w:rFonts w:ascii="Calibri" w:hAnsi="Calibri" w:cs="Calibri"/>
                <w:spacing w:val="-6"/>
                <w:lang w:val="pt-PT" w:eastAsia="en-US"/>
              </w:rPr>
              <w:t xml:space="preserve"> </w:t>
            </w:r>
            <w:r w:rsidRPr="00CE7E68">
              <w:rPr>
                <w:rFonts w:ascii="Calibri" w:hAnsi="Calibri" w:cs="Calibri"/>
                <w:lang w:val="pt-PT" w:eastAsia="en-US"/>
              </w:rPr>
              <w:t>Fiscal</w:t>
            </w:r>
            <w:r w:rsidRPr="00CE7E68">
              <w:rPr>
                <w:rFonts w:ascii="Calibri" w:hAnsi="Calibri" w:cs="Calibri"/>
                <w:spacing w:val="-6"/>
                <w:lang w:val="pt-PT" w:eastAsia="en-US"/>
              </w:rPr>
              <w:t xml:space="preserve"> </w:t>
            </w:r>
            <w:r w:rsidRPr="00CE7E68">
              <w:rPr>
                <w:rFonts w:ascii="Calibri" w:hAnsi="Calibri" w:cs="Calibri"/>
                <w:lang w:val="pt-PT" w:eastAsia="en-US"/>
              </w:rPr>
              <w:t>do</w:t>
            </w:r>
            <w:r w:rsidRPr="00CE7E68">
              <w:rPr>
                <w:rFonts w:ascii="Calibri" w:hAnsi="Calibri" w:cs="Calibri"/>
                <w:spacing w:val="-6"/>
                <w:lang w:val="pt-PT" w:eastAsia="en-US"/>
              </w:rPr>
              <w:t xml:space="preserve"> </w:t>
            </w:r>
            <w:r w:rsidRPr="00CE7E68">
              <w:rPr>
                <w:rFonts w:ascii="Calibri" w:hAnsi="Calibri" w:cs="Calibri"/>
                <w:lang w:val="pt-PT" w:eastAsia="en-US"/>
              </w:rPr>
              <w:t>Contrato,</w:t>
            </w:r>
            <w:r w:rsidRPr="00CE7E68">
              <w:rPr>
                <w:rFonts w:ascii="Calibri" w:hAnsi="Calibri" w:cs="Calibri"/>
                <w:spacing w:val="-5"/>
                <w:lang w:val="pt-PT" w:eastAsia="en-US"/>
              </w:rPr>
              <w:t xml:space="preserve"> </w:t>
            </w:r>
            <w:r w:rsidRPr="00CE7E68">
              <w:rPr>
                <w:rFonts w:ascii="Calibri" w:hAnsi="Calibri" w:cs="Calibri"/>
                <w:lang w:val="pt-PT" w:eastAsia="en-US"/>
              </w:rPr>
              <w:t>no</w:t>
            </w:r>
            <w:r w:rsidRPr="00CE7E68">
              <w:rPr>
                <w:rFonts w:ascii="Calibri" w:hAnsi="Calibri" w:cs="Calibri"/>
                <w:spacing w:val="-6"/>
                <w:lang w:val="pt-PT" w:eastAsia="en-US"/>
              </w:rPr>
              <w:t xml:space="preserve"> </w:t>
            </w:r>
            <w:r w:rsidRPr="00CE7E68">
              <w:rPr>
                <w:rFonts w:ascii="Calibri" w:hAnsi="Calibri" w:cs="Calibri"/>
                <w:lang w:val="pt-PT" w:eastAsia="en-US"/>
              </w:rPr>
              <w:t>prazo</w:t>
            </w:r>
            <w:r w:rsidRPr="00CE7E68">
              <w:rPr>
                <w:rFonts w:ascii="Calibri" w:hAnsi="Calibri" w:cs="Calibri"/>
                <w:spacing w:val="-4"/>
                <w:lang w:val="pt-PT" w:eastAsia="en-US"/>
              </w:rPr>
              <w:t xml:space="preserve"> </w:t>
            </w:r>
            <w:r w:rsidRPr="00CE7E68">
              <w:rPr>
                <w:rFonts w:ascii="Calibri" w:hAnsi="Calibri" w:cs="Calibri"/>
                <w:lang w:val="pt-PT" w:eastAsia="en-US"/>
              </w:rPr>
              <w:t>de</w:t>
            </w:r>
            <w:r w:rsidRPr="00CE7E68">
              <w:rPr>
                <w:rFonts w:ascii="Calibri" w:hAnsi="Calibri" w:cs="Calibri"/>
                <w:spacing w:val="-6"/>
                <w:lang w:val="pt-PT" w:eastAsia="en-US"/>
              </w:rPr>
              <w:t xml:space="preserve"> </w:t>
            </w:r>
            <w:r w:rsidRPr="00CE7E68">
              <w:rPr>
                <w:rFonts w:ascii="Calibri" w:hAnsi="Calibri" w:cs="Calibri"/>
                <w:lang w:val="pt-PT" w:eastAsia="en-US"/>
              </w:rPr>
              <w:t>24 (vinte e quatro) horas, qualquer ocorrência anormal ou acidente que se verifique no local dos serviços</w:t>
            </w:r>
          </w:p>
        </w:tc>
        <w:tc>
          <w:tcPr>
            <w:tcW w:w="1701" w:type="dxa"/>
            <w:vAlign w:val="center"/>
          </w:tcPr>
          <w:p w14:paraId="1C859480" w14:textId="77777777" w:rsidR="009F1D7E" w:rsidRPr="00CE7E68" w:rsidRDefault="009F1D7E" w:rsidP="00386EB2">
            <w:pPr>
              <w:suppressAutoHyphens w:val="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right w:val="single" w:sz="8" w:space="0" w:color="7F7F7F"/>
            </w:tcBorders>
            <w:vAlign w:val="center"/>
          </w:tcPr>
          <w:p w14:paraId="4B9EBDBA"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50C04E9F"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085"/>
          <w:jc w:val="center"/>
        </w:trPr>
        <w:tc>
          <w:tcPr>
            <w:tcW w:w="988" w:type="dxa"/>
            <w:tcBorders>
              <w:left w:val="single" w:sz="8" w:space="0" w:color="7F7F7F"/>
            </w:tcBorders>
            <w:vAlign w:val="center"/>
          </w:tcPr>
          <w:p w14:paraId="1AA58F81"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13</w:t>
            </w:r>
          </w:p>
        </w:tc>
        <w:tc>
          <w:tcPr>
            <w:tcW w:w="5817" w:type="dxa"/>
            <w:vAlign w:val="center"/>
          </w:tcPr>
          <w:p w14:paraId="5C7F19C2" w14:textId="77777777" w:rsidR="009F1D7E" w:rsidRPr="00CE7E68" w:rsidRDefault="009F1D7E" w:rsidP="00386EB2">
            <w:pPr>
              <w:suppressAutoHyphens w:val="0"/>
              <w:spacing w:after="0"/>
              <w:ind w:right="79"/>
              <w:rPr>
                <w:rFonts w:ascii="Calibri" w:hAnsi="Calibri" w:cs="Calibri"/>
                <w:lang w:val="pt-PT" w:eastAsia="en-US"/>
              </w:rPr>
            </w:pPr>
            <w:r w:rsidRPr="00CE7E68">
              <w:rPr>
                <w:rFonts w:ascii="Calibri" w:hAnsi="Calibri" w:cs="Calibri"/>
                <w:lang w:val="pt-PT" w:eastAsia="en-US"/>
              </w:rPr>
              <w:t>Refazer serviços não aceitos pela Comissão de Acompanhamento,</w:t>
            </w:r>
            <w:r w:rsidRPr="00CE7E68">
              <w:rPr>
                <w:rFonts w:ascii="Calibri" w:hAnsi="Calibri" w:cs="Calibri"/>
                <w:spacing w:val="-14"/>
                <w:lang w:val="pt-PT" w:eastAsia="en-US"/>
              </w:rPr>
              <w:t xml:space="preserve"> </w:t>
            </w:r>
            <w:r w:rsidRPr="00CE7E68">
              <w:rPr>
                <w:rFonts w:ascii="Calibri" w:hAnsi="Calibri" w:cs="Calibri"/>
                <w:lang w:val="pt-PT" w:eastAsia="en-US"/>
              </w:rPr>
              <w:t>Fiscalização</w:t>
            </w:r>
            <w:r w:rsidRPr="00CE7E68">
              <w:rPr>
                <w:rFonts w:ascii="Calibri" w:hAnsi="Calibri" w:cs="Calibri"/>
                <w:spacing w:val="-14"/>
                <w:lang w:val="pt-PT" w:eastAsia="en-US"/>
              </w:rPr>
              <w:t xml:space="preserve"> </w:t>
            </w:r>
            <w:r w:rsidRPr="00CE7E68">
              <w:rPr>
                <w:rFonts w:ascii="Calibri" w:hAnsi="Calibri" w:cs="Calibri"/>
                <w:lang w:val="pt-PT" w:eastAsia="en-US"/>
              </w:rPr>
              <w:t>e</w:t>
            </w:r>
            <w:r w:rsidRPr="00CE7E68">
              <w:rPr>
                <w:rFonts w:ascii="Calibri" w:hAnsi="Calibri" w:cs="Calibri"/>
                <w:spacing w:val="-13"/>
                <w:lang w:val="pt-PT" w:eastAsia="en-US"/>
              </w:rPr>
              <w:t xml:space="preserve"> </w:t>
            </w:r>
            <w:r w:rsidRPr="00CE7E68">
              <w:rPr>
                <w:rFonts w:ascii="Calibri" w:hAnsi="Calibri" w:cs="Calibri"/>
                <w:lang w:val="pt-PT" w:eastAsia="en-US"/>
              </w:rPr>
              <w:t>Recebimento no prazo determinado;</w:t>
            </w:r>
          </w:p>
        </w:tc>
        <w:tc>
          <w:tcPr>
            <w:tcW w:w="1701" w:type="dxa"/>
            <w:vAlign w:val="center"/>
          </w:tcPr>
          <w:p w14:paraId="130C15C6" w14:textId="77777777" w:rsidR="009F1D7E" w:rsidRPr="00CE7E68" w:rsidRDefault="009F1D7E" w:rsidP="00386EB2">
            <w:pPr>
              <w:suppressAutoHyphens w:val="0"/>
              <w:spacing w:line="276" w:lineRule="auto"/>
              <w:ind w:right="50"/>
              <w:rPr>
                <w:rFonts w:ascii="Calibri" w:hAnsi="Calibri" w:cs="Calibri"/>
                <w:lang w:val="pt-PT" w:eastAsia="en-US"/>
              </w:rPr>
            </w:pPr>
            <w:r w:rsidRPr="00CE7E68">
              <w:rPr>
                <w:rFonts w:ascii="Calibri" w:hAnsi="Calibri" w:cs="Calibri"/>
                <w:lang w:val="pt-PT" w:eastAsia="en-US"/>
              </w:rPr>
              <w:t>OCORRÊNCIA</w:t>
            </w:r>
            <w:r w:rsidRPr="00CE7E68">
              <w:rPr>
                <w:rFonts w:ascii="Calibri" w:hAnsi="Calibri" w:cs="Calibri"/>
                <w:spacing w:val="-12"/>
                <w:lang w:val="pt-PT" w:eastAsia="en-US"/>
              </w:rPr>
              <w:t xml:space="preserve"> </w:t>
            </w:r>
            <w:r w:rsidRPr="00CE7E68">
              <w:rPr>
                <w:rFonts w:ascii="Calibri" w:hAnsi="Calibri" w:cs="Calibri"/>
                <w:lang w:val="pt-PT" w:eastAsia="en-US"/>
              </w:rPr>
              <w:t xml:space="preserve">/ </w:t>
            </w:r>
            <w:r w:rsidRPr="00CE7E68">
              <w:rPr>
                <w:rFonts w:ascii="Calibri" w:hAnsi="Calibri" w:cs="Calibri"/>
                <w:spacing w:val="-4"/>
                <w:lang w:val="pt-PT" w:eastAsia="en-US"/>
              </w:rPr>
              <w:t>DIA</w:t>
            </w:r>
          </w:p>
        </w:tc>
        <w:tc>
          <w:tcPr>
            <w:tcW w:w="876" w:type="dxa"/>
            <w:tcBorders>
              <w:right w:val="single" w:sz="8" w:space="0" w:color="7F7F7F"/>
            </w:tcBorders>
            <w:vAlign w:val="center"/>
          </w:tcPr>
          <w:p w14:paraId="51AC0ECA"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4B8E9001"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741"/>
          <w:jc w:val="center"/>
        </w:trPr>
        <w:tc>
          <w:tcPr>
            <w:tcW w:w="988" w:type="dxa"/>
            <w:tcBorders>
              <w:left w:val="single" w:sz="8" w:space="0" w:color="7F7F7F"/>
            </w:tcBorders>
            <w:vAlign w:val="center"/>
          </w:tcPr>
          <w:p w14:paraId="7C951189"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5"/>
                <w:lang w:val="pt-PT" w:eastAsia="en-US"/>
              </w:rPr>
              <w:t>14</w:t>
            </w:r>
          </w:p>
        </w:tc>
        <w:tc>
          <w:tcPr>
            <w:tcW w:w="5817" w:type="dxa"/>
            <w:vAlign w:val="center"/>
          </w:tcPr>
          <w:p w14:paraId="7DCEA48F" w14:textId="77777777" w:rsidR="009F1D7E" w:rsidRPr="00CE7E68" w:rsidRDefault="009F1D7E" w:rsidP="00386EB2">
            <w:pPr>
              <w:suppressAutoHyphens w:val="0"/>
              <w:spacing w:after="0"/>
              <w:rPr>
                <w:rFonts w:ascii="Calibri" w:hAnsi="Calibri" w:cs="Calibri"/>
                <w:lang w:val="pt-PT" w:eastAsia="en-US"/>
              </w:rPr>
            </w:pPr>
            <w:r w:rsidRPr="00CE7E68">
              <w:rPr>
                <w:rFonts w:ascii="Calibri" w:hAnsi="Calibri" w:cs="Calibri"/>
                <w:lang w:val="pt-PT" w:eastAsia="en-US"/>
              </w:rPr>
              <w:t>Executar serviço utilizando equipamentos</w:t>
            </w:r>
            <w:r w:rsidRPr="00CE7E68">
              <w:rPr>
                <w:rFonts w:ascii="Calibri" w:hAnsi="Calibri" w:cs="Calibri"/>
                <w:spacing w:val="-11"/>
                <w:lang w:val="pt-PT" w:eastAsia="en-US"/>
              </w:rPr>
              <w:t xml:space="preserve"> </w:t>
            </w:r>
            <w:r w:rsidRPr="00CE7E68">
              <w:rPr>
                <w:rFonts w:ascii="Calibri" w:hAnsi="Calibri" w:cs="Calibri"/>
                <w:lang w:val="pt-PT" w:eastAsia="en-US"/>
              </w:rPr>
              <w:t>de</w:t>
            </w:r>
            <w:r w:rsidRPr="00CE7E68">
              <w:rPr>
                <w:rFonts w:ascii="Calibri" w:hAnsi="Calibri" w:cs="Calibri"/>
                <w:spacing w:val="-12"/>
                <w:lang w:val="pt-PT" w:eastAsia="en-US"/>
              </w:rPr>
              <w:t xml:space="preserve"> </w:t>
            </w:r>
            <w:r w:rsidRPr="00CE7E68">
              <w:rPr>
                <w:rFonts w:ascii="Calibri" w:hAnsi="Calibri" w:cs="Calibri"/>
                <w:lang w:val="pt-PT" w:eastAsia="en-US"/>
              </w:rPr>
              <w:t>proteção</w:t>
            </w:r>
            <w:r w:rsidRPr="00CE7E68">
              <w:rPr>
                <w:rFonts w:ascii="Calibri" w:hAnsi="Calibri" w:cs="Calibri"/>
                <w:spacing w:val="-12"/>
                <w:lang w:val="pt-PT" w:eastAsia="en-US"/>
              </w:rPr>
              <w:t xml:space="preserve"> </w:t>
            </w:r>
            <w:r w:rsidRPr="00CE7E68">
              <w:rPr>
                <w:rFonts w:ascii="Calibri" w:hAnsi="Calibri" w:cs="Calibri"/>
                <w:lang w:val="pt-PT" w:eastAsia="en-US"/>
              </w:rPr>
              <w:t>individual</w:t>
            </w:r>
            <w:r w:rsidRPr="00CE7E68">
              <w:rPr>
                <w:rFonts w:ascii="Calibri" w:hAnsi="Calibri" w:cs="Calibri"/>
                <w:spacing w:val="-10"/>
                <w:lang w:val="pt-PT" w:eastAsia="en-US"/>
              </w:rPr>
              <w:t xml:space="preserve"> </w:t>
            </w:r>
            <w:r w:rsidRPr="00CE7E68">
              <w:rPr>
                <w:rFonts w:ascii="Calibri" w:hAnsi="Calibri" w:cs="Calibri"/>
                <w:lang w:val="pt-PT" w:eastAsia="en-US"/>
              </w:rPr>
              <w:t>(EPI), quando necessários, por empregado,</w:t>
            </w:r>
          </w:p>
        </w:tc>
        <w:tc>
          <w:tcPr>
            <w:tcW w:w="1701" w:type="dxa"/>
            <w:vAlign w:val="center"/>
          </w:tcPr>
          <w:p w14:paraId="7B8C0273" w14:textId="77777777" w:rsidR="009F1D7E" w:rsidRPr="00CE7E68" w:rsidRDefault="009F1D7E" w:rsidP="00386EB2">
            <w:pPr>
              <w:suppressAutoHyphens w:val="0"/>
              <w:spacing w:line="276" w:lineRule="auto"/>
              <w:ind w:right="50"/>
              <w:rPr>
                <w:rFonts w:ascii="Calibri" w:hAnsi="Calibri" w:cs="Calibri"/>
                <w:lang w:val="pt-PT" w:eastAsia="en-US"/>
              </w:rPr>
            </w:pPr>
            <w:r w:rsidRPr="00CE7E68">
              <w:rPr>
                <w:rFonts w:ascii="Calibri" w:hAnsi="Calibri" w:cs="Calibri"/>
                <w:lang w:val="pt-PT" w:eastAsia="en-US"/>
              </w:rPr>
              <w:t>OCORRÊNCIA</w:t>
            </w:r>
            <w:r w:rsidRPr="00CE7E68">
              <w:rPr>
                <w:rFonts w:ascii="Calibri" w:hAnsi="Calibri" w:cs="Calibri"/>
                <w:spacing w:val="-12"/>
                <w:lang w:val="pt-PT" w:eastAsia="en-US"/>
              </w:rPr>
              <w:t xml:space="preserve"> </w:t>
            </w:r>
            <w:r w:rsidRPr="00CE7E68">
              <w:rPr>
                <w:rFonts w:ascii="Calibri" w:hAnsi="Calibri" w:cs="Calibri"/>
                <w:lang w:val="pt-PT" w:eastAsia="en-US"/>
              </w:rPr>
              <w:t xml:space="preserve">/ </w:t>
            </w:r>
            <w:r w:rsidRPr="00CE7E68">
              <w:rPr>
                <w:rFonts w:ascii="Calibri" w:hAnsi="Calibri" w:cs="Calibri"/>
                <w:spacing w:val="-4"/>
                <w:lang w:val="pt-PT" w:eastAsia="en-US"/>
              </w:rPr>
              <w:t>DIA</w:t>
            </w:r>
          </w:p>
        </w:tc>
        <w:tc>
          <w:tcPr>
            <w:tcW w:w="876" w:type="dxa"/>
            <w:tcBorders>
              <w:right w:val="single" w:sz="8" w:space="0" w:color="7F7F7F"/>
            </w:tcBorders>
            <w:vAlign w:val="center"/>
          </w:tcPr>
          <w:p w14:paraId="4546E366" w14:textId="77777777" w:rsidR="009F1D7E" w:rsidRPr="00CE7E68" w:rsidRDefault="009F1D7E" w:rsidP="00386EB2">
            <w:pPr>
              <w:suppressAutoHyphens w:val="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6BDC08F2" w14:textId="77777777" w:rsidTr="00386EB2">
        <w:trPr>
          <w:trHeight w:val="414"/>
          <w:jc w:val="center"/>
        </w:trPr>
        <w:tc>
          <w:tcPr>
            <w:tcW w:w="9382" w:type="dxa"/>
            <w:gridSpan w:val="4"/>
            <w:tcBorders>
              <w:top w:val="single" w:sz="4" w:space="0" w:color="auto"/>
              <w:left w:val="single" w:sz="4" w:space="0" w:color="auto"/>
              <w:right w:val="single" w:sz="4" w:space="0" w:color="auto"/>
            </w:tcBorders>
            <w:shd w:val="clear" w:color="auto" w:fill="FFFFFF" w:themeFill="background1"/>
            <w:vAlign w:val="center"/>
          </w:tcPr>
          <w:p w14:paraId="1896CA4F" w14:textId="77777777" w:rsidR="009F1D7E" w:rsidRPr="00CE7E68" w:rsidRDefault="009F1D7E" w:rsidP="00AD5A1F">
            <w:pPr>
              <w:suppressAutoHyphens w:val="0"/>
              <w:spacing w:before="43"/>
              <w:jc w:val="center"/>
              <w:rPr>
                <w:rFonts w:ascii="Calibri" w:hAnsi="Calibri" w:cs="Calibri"/>
                <w:b/>
                <w:spacing w:val="-2"/>
                <w:lang w:val="pt-PT" w:eastAsia="en-US"/>
              </w:rPr>
            </w:pPr>
            <w:bookmarkStart w:id="45" w:name="_Hlk196672690"/>
            <w:r w:rsidRPr="00CE7E68">
              <w:rPr>
                <w:rFonts w:ascii="Calibri" w:hAnsi="Calibri" w:cs="Calibri"/>
                <w:b/>
                <w:spacing w:val="-2"/>
                <w:lang w:val="pt-PT" w:eastAsia="en-US"/>
              </w:rPr>
              <w:lastRenderedPageBreak/>
              <w:t>TABELA 2 - CONFORMIDADE DO NÍVEL DE QUALIDADE DE SERVIÇOS (NQS)</w:t>
            </w:r>
          </w:p>
        </w:tc>
      </w:tr>
      <w:tr w:rsidR="00CE7E68" w:rsidRPr="00CE7E68" w14:paraId="79910E28" w14:textId="77777777" w:rsidTr="00386EB2">
        <w:trPr>
          <w:trHeight w:val="414"/>
          <w:jc w:val="center"/>
        </w:trPr>
        <w:tc>
          <w:tcPr>
            <w:tcW w:w="988"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73501A5B" w14:textId="77777777" w:rsidR="009F1D7E" w:rsidRPr="00CE7E68" w:rsidRDefault="009F1D7E" w:rsidP="00AD5A1F">
            <w:pPr>
              <w:suppressAutoHyphens w:val="0"/>
              <w:spacing w:before="58"/>
              <w:jc w:val="center"/>
              <w:rPr>
                <w:rFonts w:ascii="Calibri" w:hAnsi="Calibri" w:cs="Calibri"/>
                <w:b/>
                <w:lang w:val="pt-PT" w:eastAsia="en-US"/>
              </w:rPr>
            </w:pPr>
            <w:r w:rsidRPr="00CE7E68">
              <w:rPr>
                <w:rFonts w:ascii="Calibri" w:hAnsi="Calibri" w:cs="Calibri"/>
                <w:b/>
                <w:spacing w:val="-4"/>
                <w:lang w:val="pt-PT" w:eastAsia="en-US"/>
              </w:rPr>
              <w:t>ITEM</w:t>
            </w:r>
          </w:p>
        </w:tc>
        <w:tc>
          <w:tcPr>
            <w:tcW w:w="839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100B5E" w14:textId="77777777" w:rsidR="009F1D7E" w:rsidRPr="00CE7E68" w:rsidRDefault="009F1D7E" w:rsidP="00AD5A1F">
            <w:pPr>
              <w:suppressAutoHyphens w:val="0"/>
              <w:spacing w:before="43"/>
              <w:jc w:val="center"/>
              <w:rPr>
                <w:rFonts w:ascii="Calibri" w:hAnsi="Calibri" w:cs="Calibri"/>
                <w:b/>
                <w:lang w:val="pt-PT" w:eastAsia="en-US"/>
              </w:rPr>
            </w:pPr>
            <w:r w:rsidRPr="00CE7E68">
              <w:rPr>
                <w:rFonts w:ascii="Calibri" w:hAnsi="Calibri" w:cs="Calibri"/>
                <w:b/>
                <w:spacing w:val="-2"/>
                <w:lang w:val="pt-PT" w:eastAsia="en-US"/>
              </w:rPr>
              <w:t>INFRAÇÃO</w:t>
            </w:r>
          </w:p>
        </w:tc>
      </w:tr>
      <w:tr w:rsidR="00CE7E68" w:rsidRPr="00CE7E68" w14:paraId="31C65AB7" w14:textId="77777777" w:rsidTr="00386EB2">
        <w:trPr>
          <w:trHeight w:val="750"/>
          <w:jc w:val="center"/>
        </w:trPr>
        <w:tc>
          <w:tcPr>
            <w:tcW w:w="988" w:type="dxa"/>
            <w:vMerge/>
            <w:tcBorders>
              <w:left w:val="single" w:sz="4" w:space="0" w:color="auto"/>
              <w:bottom w:val="single" w:sz="4" w:space="0" w:color="auto"/>
              <w:right w:val="single" w:sz="4" w:space="0" w:color="auto"/>
            </w:tcBorders>
            <w:shd w:val="clear" w:color="auto" w:fill="D9D9D9" w:themeFill="background1" w:themeFillShade="D9"/>
          </w:tcPr>
          <w:p w14:paraId="4CD8FBC8" w14:textId="77777777" w:rsidR="009F1D7E" w:rsidRPr="00CE7E68" w:rsidRDefault="009F1D7E" w:rsidP="00AD5A1F">
            <w:pPr>
              <w:suppressAutoHyphens w:val="0"/>
              <w:jc w:val="center"/>
              <w:rPr>
                <w:rFonts w:ascii="Times New Roman" w:hAnsi="Calibri" w:cs="Calibri"/>
                <w:lang w:val="pt-PT" w:eastAsia="en-US"/>
              </w:rPr>
            </w:pPr>
          </w:p>
        </w:tc>
        <w:tc>
          <w:tcPr>
            <w:tcW w:w="581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400D2F" w14:textId="77777777" w:rsidR="009F1D7E" w:rsidRPr="00CE7E68" w:rsidRDefault="009F1D7E" w:rsidP="00AD5A1F">
            <w:pPr>
              <w:suppressAutoHyphens w:val="0"/>
              <w:spacing w:before="211"/>
              <w:jc w:val="center"/>
              <w:rPr>
                <w:rFonts w:ascii="Calibri" w:hAnsi="Calibri" w:cs="Calibri"/>
                <w:b/>
                <w:lang w:val="pt-PT" w:eastAsia="en-US"/>
              </w:rPr>
            </w:pPr>
            <w:r w:rsidRPr="00CE7E68">
              <w:rPr>
                <w:rFonts w:ascii="Calibri" w:hAnsi="Calibri" w:cs="Calibri"/>
                <w:b/>
                <w:spacing w:val="-2"/>
                <w:lang w:val="pt-PT" w:eastAsia="en-US"/>
              </w:rPr>
              <w:t>DESCRIÇÃO</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46A2A3" w14:textId="77777777" w:rsidR="009F1D7E" w:rsidRPr="00CE7E68" w:rsidRDefault="009F1D7E" w:rsidP="00AD5A1F">
            <w:pPr>
              <w:suppressAutoHyphens w:val="0"/>
              <w:spacing w:before="43" w:line="276" w:lineRule="auto"/>
              <w:ind w:right="23"/>
              <w:jc w:val="center"/>
              <w:rPr>
                <w:rFonts w:ascii="Calibri" w:hAnsi="Calibri" w:cs="Calibri"/>
                <w:b/>
                <w:lang w:val="pt-PT" w:eastAsia="en-US"/>
              </w:rPr>
            </w:pPr>
            <w:r w:rsidRPr="00CE7E68">
              <w:rPr>
                <w:rFonts w:ascii="Calibri" w:hAnsi="Calibri" w:cs="Calibri"/>
                <w:b/>
                <w:lang w:val="pt-PT" w:eastAsia="en-US"/>
              </w:rPr>
              <w:t>UNIDADE</w:t>
            </w:r>
            <w:r w:rsidRPr="00CE7E68">
              <w:rPr>
                <w:rFonts w:ascii="Calibri" w:hAnsi="Calibri" w:cs="Calibri"/>
                <w:b/>
                <w:spacing w:val="-14"/>
                <w:lang w:val="pt-PT" w:eastAsia="en-US"/>
              </w:rPr>
              <w:t xml:space="preserve"> </w:t>
            </w:r>
            <w:r w:rsidRPr="00CE7E68">
              <w:rPr>
                <w:rFonts w:ascii="Calibri" w:hAnsi="Calibri" w:cs="Calibri"/>
                <w:b/>
                <w:lang w:val="pt-PT" w:eastAsia="en-US"/>
              </w:rPr>
              <w:t xml:space="preserve">DE </w:t>
            </w:r>
            <w:r w:rsidRPr="00CE7E68">
              <w:rPr>
                <w:rFonts w:ascii="Calibri" w:hAnsi="Calibri" w:cs="Calibri"/>
                <w:b/>
                <w:spacing w:val="-2"/>
                <w:lang w:val="pt-PT" w:eastAsia="en-US"/>
              </w:rPr>
              <w:t>MULTIPLICAÇÃO</w:t>
            </w:r>
          </w:p>
        </w:tc>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DA0388" w14:textId="77777777" w:rsidR="009F1D7E" w:rsidRPr="00CE7E68" w:rsidRDefault="009F1D7E" w:rsidP="00AD5A1F">
            <w:pPr>
              <w:suppressAutoHyphens w:val="0"/>
              <w:spacing w:before="211"/>
              <w:jc w:val="center"/>
              <w:rPr>
                <w:rFonts w:ascii="Calibri" w:hAnsi="Calibri" w:cs="Calibri"/>
                <w:b/>
                <w:lang w:val="pt-PT" w:eastAsia="en-US"/>
              </w:rPr>
            </w:pPr>
            <w:r w:rsidRPr="00CE7E68">
              <w:rPr>
                <w:rFonts w:ascii="Calibri" w:hAnsi="Calibri" w:cs="Calibri"/>
                <w:b/>
                <w:spacing w:val="-4"/>
                <w:lang w:val="pt-PT" w:eastAsia="en-US"/>
              </w:rPr>
              <w:t>PONTOS</w:t>
            </w:r>
          </w:p>
        </w:tc>
      </w:tr>
      <w:tr w:rsidR="00CE7E68" w:rsidRPr="00CE7E68" w14:paraId="7151E5C1" w14:textId="77777777" w:rsidTr="00386EB2">
        <w:trPr>
          <w:trHeight w:val="413"/>
          <w:jc w:val="center"/>
        </w:trPr>
        <w:tc>
          <w:tcPr>
            <w:tcW w:w="988" w:type="dxa"/>
            <w:tcBorders>
              <w:top w:val="single" w:sz="4" w:space="0" w:color="auto"/>
              <w:bottom w:val="single" w:sz="8" w:space="0" w:color="CCCCCC"/>
              <w:right w:val="single" w:sz="8" w:space="0" w:color="CCCCCC"/>
            </w:tcBorders>
          </w:tcPr>
          <w:p w14:paraId="2192DDF2" w14:textId="77777777" w:rsidR="009F1D7E" w:rsidRPr="00CE7E68" w:rsidRDefault="009F1D7E" w:rsidP="00AD5A1F">
            <w:pPr>
              <w:suppressAutoHyphens w:val="0"/>
              <w:rPr>
                <w:rFonts w:ascii="Times New Roman" w:hAnsi="Calibri" w:cs="Calibri"/>
                <w:lang w:val="pt-PT" w:eastAsia="en-US"/>
              </w:rPr>
            </w:pPr>
          </w:p>
        </w:tc>
        <w:tc>
          <w:tcPr>
            <w:tcW w:w="5817" w:type="dxa"/>
            <w:tcBorders>
              <w:top w:val="single" w:sz="4" w:space="0" w:color="auto"/>
              <w:left w:val="single" w:sz="8" w:space="0" w:color="CCCCCC"/>
              <w:bottom w:val="single" w:sz="8" w:space="0" w:color="CCCCCC"/>
              <w:right w:val="single" w:sz="8" w:space="0" w:color="CCCCCC"/>
            </w:tcBorders>
          </w:tcPr>
          <w:p w14:paraId="1A5960FC" w14:textId="77777777" w:rsidR="009F1D7E" w:rsidRPr="00CE7E68" w:rsidRDefault="009F1D7E" w:rsidP="00AD5A1F">
            <w:pPr>
              <w:suppressAutoHyphens w:val="0"/>
              <w:spacing w:before="43"/>
              <w:rPr>
                <w:rFonts w:ascii="Calibri" w:hAnsi="Calibri" w:cs="Calibri"/>
                <w:b/>
                <w:lang w:val="pt-PT" w:eastAsia="en-US"/>
              </w:rPr>
            </w:pPr>
            <w:r w:rsidRPr="00CE7E68">
              <w:rPr>
                <w:rFonts w:ascii="Calibri" w:hAnsi="Calibri" w:cs="Calibri"/>
                <w:b/>
                <w:lang w:val="pt-PT" w:eastAsia="en-US"/>
              </w:rPr>
              <w:t>DEIXAR</w:t>
            </w:r>
            <w:r w:rsidRPr="00CE7E68">
              <w:rPr>
                <w:rFonts w:ascii="Calibri" w:hAnsi="Calibri" w:cs="Calibri"/>
                <w:b/>
                <w:spacing w:val="-4"/>
                <w:lang w:val="pt-PT" w:eastAsia="en-US"/>
              </w:rPr>
              <w:t xml:space="preserve"> </w:t>
            </w:r>
            <w:r w:rsidRPr="00CE7E68">
              <w:rPr>
                <w:rFonts w:ascii="Calibri" w:hAnsi="Calibri" w:cs="Calibri"/>
                <w:b/>
                <w:spacing w:val="-5"/>
                <w:lang w:val="pt-PT" w:eastAsia="en-US"/>
              </w:rPr>
              <w:t>DE:</w:t>
            </w:r>
          </w:p>
        </w:tc>
        <w:tc>
          <w:tcPr>
            <w:tcW w:w="1701" w:type="dxa"/>
            <w:tcBorders>
              <w:top w:val="single" w:sz="4" w:space="0" w:color="auto"/>
              <w:left w:val="single" w:sz="8" w:space="0" w:color="CCCCCC"/>
              <w:bottom w:val="single" w:sz="8" w:space="0" w:color="CCCCCC"/>
              <w:right w:val="single" w:sz="8" w:space="0" w:color="CCCCCC"/>
            </w:tcBorders>
          </w:tcPr>
          <w:p w14:paraId="71EA75BE" w14:textId="77777777" w:rsidR="009F1D7E" w:rsidRPr="00CE7E68" w:rsidRDefault="009F1D7E" w:rsidP="00AD5A1F">
            <w:pPr>
              <w:suppressAutoHyphens w:val="0"/>
              <w:rPr>
                <w:rFonts w:ascii="Times New Roman" w:hAnsi="Calibri" w:cs="Calibri"/>
                <w:lang w:val="pt-PT" w:eastAsia="en-US"/>
              </w:rPr>
            </w:pPr>
          </w:p>
        </w:tc>
        <w:tc>
          <w:tcPr>
            <w:tcW w:w="876" w:type="dxa"/>
            <w:tcBorders>
              <w:top w:val="single" w:sz="4" w:space="0" w:color="auto"/>
              <w:left w:val="single" w:sz="8" w:space="0" w:color="CCCCCC"/>
              <w:bottom w:val="single" w:sz="8" w:space="0" w:color="CCCCCC"/>
            </w:tcBorders>
          </w:tcPr>
          <w:p w14:paraId="4AB3DDD4" w14:textId="77777777" w:rsidR="009F1D7E" w:rsidRPr="00CE7E68" w:rsidRDefault="009F1D7E" w:rsidP="00AD5A1F">
            <w:pPr>
              <w:suppressAutoHyphens w:val="0"/>
              <w:rPr>
                <w:rFonts w:ascii="Times New Roman" w:hAnsi="Calibri" w:cs="Calibri"/>
                <w:lang w:val="pt-PT" w:eastAsia="en-US"/>
              </w:rPr>
            </w:pPr>
          </w:p>
        </w:tc>
      </w:tr>
      <w:bookmarkEnd w:id="45"/>
      <w:tr w:rsidR="00CE7E68" w:rsidRPr="00CE7E68" w14:paraId="2801078A"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379"/>
          <w:jc w:val="center"/>
        </w:trPr>
        <w:tc>
          <w:tcPr>
            <w:tcW w:w="988" w:type="dxa"/>
            <w:tcBorders>
              <w:left w:val="single" w:sz="8" w:space="0" w:color="7F7F7F"/>
            </w:tcBorders>
            <w:vAlign w:val="center"/>
          </w:tcPr>
          <w:p w14:paraId="6DE811D9"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5"/>
                <w:lang w:val="pt-PT" w:eastAsia="en-US"/>
              </w:rPr>
              <w:t>15</w:t>
            </w:r>
          </w:p>
        </w:tc>
        <w:tc>
          <w:tcPr>
            <w:tcW w:w="5817" w:type="dxa"/>
            <w:vAlign w:val="center"/>
          </w:tcPr>
          <w:p w14:paraId="7B01B208" w14:textId="77777777" w:rsidR="009F1D7E" w:rsidRPr="00CE7E68" w:rsidRDefault="009F1D7E" w:rsidP="00386EB2">
            <w:pPr>
              <w:suppressAutoHyphens w:val="0"/>
              <w:spacing w:after="0"/>
              <w:ind w:right="72"/>
              <w:rPr>
                <w:rFonts w:ascii="Calibri" w:hAnsi="Calibri" w:cs="Calibri"/>
                <w:lang w:val="pt-PT" w:eastAsia="en-US"/>
              </w:rPr>
            </w:pPr>
            <w:r w:rsidRPr="00CE7E68">
              <w:rPr>
                <w:rFonts w:ascii="Calibri" w:hAnsi="Calibri" w:cs="Calibri"/>
                <w:lang w:val="pt-PT" w:eastAsia="en-US"/>
              </w:rPr>
              <w:t>Indicar</w:t>
            </w:r>
            <w:r w:rsidRPr="00CE7E68">
              <w:rPr>
                <w:rFonts w:ascii="Calibri" w:hAnsi="Calibri" w:cs="Calibri"/>
                <w:spacing w:val="-6"/>
                <w:lang w:val="pt-PT" w:eastAsia="en-US"/>
              </w:rPr>
              <w:t xml:space="preserve"> </w:t>
            </w:r>
            <w:r w:rsidRPr="00CE7E68">
              <w:rPr>
                <w:rFonts w:ascii="Calibri" w:hAnsi="Calibri" w:cs="Calibri"/>
                <w:lang w:val="pt-PT" w:eastAsia="en-US"/>
              </w:rPr>
              <w:t>e</w:t>
            </w:r>
            <w:r w:rsidRPr="00CE7E68">
              <w:rPr>
                <w:rFonts w:ascii="Calibri" w:hAnsi="Calibri" w:cs="Calibri"/>
                <w:spacing w:val="-6"/>
                <w:lang w:val="pt-PT" w:eastAsia="en-US"/>
              </w:rPr>
              <w:t xml:space="preserve"> </w:t>
            </w:r>
            <w:r w:rsidRPr="00CE7E68">
              <w:rPr>
                <w:rFonts w:ascii="Calibri" w:hAnsi="Calibri" w:cs="Calibri"/>
                <w:lang w:val="pt-PT" w:eastAsia="en-US"/>
              </w:rPr>
              <w:t>manter</w:t>
            </w:r>
            <w:r w:rsidRPr="00CE7E68">
              <w:rPr>
                <w:rFonts w:ascii="Calibri" w:hAnsi="Calibri" w:cs="Calibri"/>
                <w:spacing w:val="-7"/>
                <w:lang w:val="pt-PT" w:eastAsia="en-US"/>
              </w:rPr>
              <w:t xml:space="preserve"> </w:t>
            </w:r>
            <w:r w:rsidRPr="00CE7E68">
              <w:rPr>
                <w:rFonts w:ascii="Calibri" w:hAnsi="Calibri" w:cs="Calibri"/>
                <w:lang w:val="pt-PT" w:eastAsia="en-US"/>
              </w:rPr>
              <w:t>durante</w:t>
            </w:r>
            <w:r w:rsidRPr="00CE7E68">
              <w:rPr>
                <w:rFonts w:ascii="Calibri" w:hAnsi="Calibri" w:cs="Calibri"/>
                <w:spacing w:val="-6"/>
                <w:lang w:val="pt-PT" w:eastAsia="en-US"/>
              </w:rPr>
              <w:t xml:space="preserve"> </w:t>
            </w:r>
            <w:r w:rsidRPr="00CE7E68">
              <w:rPr>
                <w:rFonts w:ascii="Calibri" w:hAnsi="Calibri" w:cs="Calibri"/>
                <w:lang w:val="pt-PT" w:eastAsia="en-US"/>
              </w:rPr>
              <w:t>a</w:t>
            </w:r>
            <w:r w:rsidRPr="00CE7E68">
              <w:rPr>
                <w:rFonts w:ascii="Calibri" w:hAnsi="Calibri" w:cs="Calibri"/>
                <w:spacing w:val="-8"/>
                <w:lang w:val="pt-PT" w:eastAsia="en-US"/>
              </w:rPr>
              <w:t xml:space="preserve"> </w:t>
            </w:r>
            <w:r w:rsidRPr="00CE7E68">
              <w:rPr>
                <w:rFonts w:ascii="Calibri" w:hAnsi="Calibri" w:cs="Calibri"/>
                <w:lang w:val="pt-PT" w:eastAsia="en-US"/>
              </w:rPr>
              <w:t>execução</w:t>
            </w:r>
            <w:r w:rsidRPr="00CE7E68">
              <w:rPr>
                <w:rFonts w:ascii="Calibri" w:hAnsi="Calibri" w:cs="Calibri"/>
                <w:spacing w:val="-6"/>
                <w:lang w:val="pt-PT" w:eastAsia="en-US"/>
              </w:rPr>
              <w:t xml:space="preserve"> </w:t>
            </w:r>
            <w:r w:rsidRPr="00CE7E68">
              <w:rPr>
                <w:rFonts w:ascii="Calibri" w:hAnsi="Calibri" w:cs="Calibri"/>
                <w:lang w:val="pt-PT" w:eastAsia="en-US"/>
              </w:rPr>
              <w:t>do</w:t>
            </w:r>
            <w:r w:rsidRPr="00CE7E68">
              <w:rPr>
                <w:rFonts w:ascii="Calibri" w:hAnsi="Calibri" w:cs="Calibri"/>
                <w:spacing w:val="-6"/>
                <w:lang w:val="pt-PT" w:eastAsia="en-US"/>
              </w:rPr>
              <w:t xml:space="preserve"> </w:t>
            </w:r>
            <w:r w:rsidRPr="00CE7E68">
              <w:rPr>
                <w:rFonts w:ascii="Calibri" w:hAnsi="Calibri" w:cs="Calibri"/>
                <w:lang w:val="pt-PT" w:eastAsia="en-US"/>
              </w:rPr>
              <w:t>contrato os profissionais suficientes para o andamento dos serviços, conforme acordado pontualmente com a Comissão de Acompanhamento, Fiscalização e Recebimento;</w:t>
            </w:r>
          </w:p>
        </w:tc>
        <w:tc>
          <w:tcPr>
            <w:tcW w:w="1701" w:type="dxa"/>
            <w:vAlign w:val="center"/>
          </w:tcPr>
          <w:p w14:paraId="0B17D505" w14:textId="77777777" w:rsidR="009F1D7E" w:rsidRPr="00CE7E68" w:rsidRDefault="009F1D7E" w:rsidP="00386EB2">
            <w:pPr>
              <w:suppressAutoHyphens w:val="0"/>
              <w:spacing w:after="0"/>
              <w:ind w:right="3"/>
              <w:jc w:val="center"/>
              <w:rPr>
                <w:rFonts w:ascii="Calibri" w:hAnsi="Calibri" w:cs="Calibri"/>
                <w:lang w:val="pt-PT" w:eastAsia="en-US"/>
              </w:rPr>
            </w:pPr>
            <w:r w:rsidRPr="00CE7E68">
              <w:rPr>
                <w:rFonts w:ascii="Calibri" w:hAnsi="Calibri" w:cs="Calibri"/>
                <w:spacing w:val="-5"/>
                <w:lang w:val="pt-PT" w:eastAsia="en-US"/>
              </w:rPr>
              <w:t>DIA</w:t>
            </w:r>
          </w:p>
        </w:tc>
        <w:tc>
          <w:tcPr>
            <w:tcW w:w="876" w:type="dxa"/>
            <w:tcBorders>
              <w:right w:val="single" w:sz="8" w:space="0" w:color="7F7F7F"/>
            </w:tcBorders>
            <w:vAlign w:val="center"/>
          </w:tcPr>
          <w:p w14:paraId="2C53DAE3"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7A98C129"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545"/>
          <w:jc w:val="center"/>
        </w:trPr>
        <w:tc>
          <w:tcPr>
            <w:tcW w:w="988" w:type="dxa"/>
            <w:tcBorders>
              <w:left w:val="single" w:sz="8" w:space="0" w:color="7F7F7F"/>
              <w:bottom w:val="single" w:sz="8" w:space="0" w:color="7F7F7F"/>
            </w:tcBorders>
            <w:vAlign w:val="center"/>
          </w:tcPr>
          <w:p w14:paraId="4A8B0123"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5"/>
                <w:lang w:val="pt-PT" w:eastAsia="en-US"/>
              </w:rPr>
              <w:t>16</w:t>
            </w:r>
          </w:p>
        </w:tc>
        <w:tc>
          <w:tcPr>
            <w:tcW w:w="5817" w:type="dxa"/>
            <w:tcBorders>
              <w:bottom w:val="single" w:sz="8" w:space="0" w:color="7F7F7F"/>
            </w:tcBorders>
            <w:vAlign w:val="center"/>
          </w:tcPr>
          <w:p w14:paraId="51B78AE8" w14:textId="77777777" w:rsidR="009F1D7E" w:rsidRPr="00CE7E68" w:rsidRDefault="009F1D7E" w:rsidP="00386EB2">
            <w:pPr>
              <w:suppressAutoHyphens w:val="0"/>
              <w:spacing w:after="0"/>
              <w:ind w:right="418"/>
              <w:rPr>
                <w:rFonts w:ascii="Calibri" w:hAnsi="Calibri" w:cs="Calibri"/>
                <w:lang w:val="pt-PT" w:eastAsia="en-US"/>
              </w:rPr>
            </w:pPr>
            <w:r w:rsidRPr="00CE7E68">
              <w:rPr>
                <w:rFonts w:ascii="Calibri" w:hAnsi="Calibri" w:cs="Calibri"/>
                <w:lang w:val="pt-PT" w:eastAsia="en-US"/>
              </w:rPr>
              <w:t>Manter</w:t>
            </w:r>
            <w:r w:rsidRPr="00CE7E68">
              <w:rPr>
                <w:rFonts w:ascii="Calibri" w:hAnsi="Calibri" w:cs="Calibri"/>
                <w:spacing w:val="-8"/>
                <w:lang w:val="pt-PT" w:eastAsia="en-US"/>
              </w:rPr>
              <w:t xml:space="preserve"> </w:t>
            </w:r>
            <w:r w:rsidRPr="00CE7E68">
              <w:rPr>
                <w:rFonts w:ascii="Calibri" w:hAnsi="Calibri" w:cs="Calibri"/>
                <w:lang w:val="pt-PT" w:eastAsia="en-US"/>
              </w:rPr>
              <w:t>preposto</w:t>
            </w:r>
            <w:r w:rsidRPr="00CE7E68">
              <w:rPr>
                <w:rFonts w:ascii="Calibri" w:hAnsi="Calibri" w:cs="Calibri"/>
                <w:spacing w:val="-7"/>
                <w:lang w:val="pt-PT" w:eastAsia="en-US"/>
              </w:rPr>
              <w:t xml:space="preserve"> </w:t>
            </w:r>
            <w:r w:rsidRPr="00CE7E68">
              <w:rPr>
                <w:rFonts w:ascii="Calibri" w:hAnsi="Calibri" w:cs="Calibri"/>
                <w:lang w:val="pt-PT" w:eastAsia="en-US"/>
              </w:rPr>
              <w:t>aceito</w:t>
            </w:r>
            <w:r w:rsidRPr="00CE7E68">
              <w:rPr>
                <w:rFonts w:ascii="Calibri" w:hAnsi="Calibri" w:cs="Calibri"/>
                <w:spacing w:val="-8"/>
                <w:lang w:val="pt-PT" w:eastAsia="en-US"/>
              </w:rPr>
              <w:t xml:space="preserve"> </w:t>
            </w:r>
            <w:r w:rsidRPr="00CE7E68">
              <w:rPr>
                <w:rFonts w:ascii="Calibri" w:hAnsi="Calibri" w:cs="Calibri"/>
                <w:lang w:val="pt-PT" w:eastAsia="en-US"/>
              </w:rPr>
              <w:t>pela</w:t>
            </w:r>
            <w:r w:rsidRPr="00CE7E68">
              <w:rPr>
                <w:rFonts w:ascii="Calibri" w:hAnsi="Calibri" w:cs="Calibri"/>
                <w:spacing w:val="-7"/>
                <w:lang w:val="pt-PT" w:eastAsia="en-US"/>
              </w:rPr>
              <w:t xml:space="preserve"> </w:t>
            </w:r>
            <w:r w:rsidRPr="00CE7E68">
              <w:rPr>
                <w:rFonts w:ascii="Calibri" w:hAnsi="Calibri" w:cs="Calibri"/>
                <w:lang w:val="pt-PT" w:eastAsia="en-US"/>
              </w:rPr>
              <w:t>Contratante</w:t>
            </w:r>
            <w:r w:rsidRPr="00CE7E68">
              <w:rPr>
                <w:rFonts w:ascii="Calibri" w:hAnsi="Calibri" w:cs="Calibri"/>
                <w:spacing w:val="-4"/>
                <w:lang w:val="pt-PT" w:eastAsia="en-US"/>
              </w:rPr>
              <w:t xml:space="preserve"> </w:t>
            </w:r>
            <w:r w:rsidRPr="00CE7E68">
              <w:rPr>
                <w:rFonts w:ascii="Calibri" w:hAnsi="Calibri" w:cs="Calibri"/>
                <w:lang w:val="pt-PT" w:eastAsia="en-US"/>
              </w:rPr>
              <w:t>nos horários</w:t>
            </w:r>
            <w:r w:rsidRPr="00CE7E68">
              <w:rPr>
                <w:rFonts w:ascii="Calibri" w:hAnsi="Calibri" w:cs="Calibri"/>
                <w:spacing w:val="-8"/>
                <w:lang w:val="pt-PT" w:eastAsia="en-US"/>
              </w:rPr>
              <w:t xml:space="preserve"> </w:t>
            </w:r>
            <w:r w:rsidRPr="00CE7E68">
              <w:rPr>
                <w:rFonts w:ascii="Calibri" w:hAnsi="Calibri" w:cs="Calibri"/>
                <w:lang w:val="pt-PT" w:eastAsia="en-US"/>
              </w:rPr>
              <w:t>e</w:t>
            </w:r>
            <w:r w:rsidRPr="00CE7E68">
              <w:rPr>
                <w:rFonts w:ascii="Calibri" w:hAnsi="Calibri" w:cs="Calibri"/>
                <w:spacing w:val="-7"/>
                <w:lang w:val="pt-PT" w:eastAsia="en-US"/>
              </w:rPr>
              <w:t xml:space="preserve"> </w:t>
            </w:r>
            <w:r w:rsidRPr="00CE7E68">
              <w:rPr>
                <w:rFonts w:ascii="Calibri" w:hAnsi="Calibri" w:cs="Calibri"/>
                <w:lang w:val="pt-PT" w:eastAsia="en-US"/>
              </w:rPr>
              <w:t>locais</w:t>
            </w:r>
            <w:r w:rsidRPr="00CE7E68">
              <w:rPr>
                <w:rFonts w:ascii="Calibri" w:hAnsi="Calibri" w:cs="Calibri"/>
                <w:spacing w:val="-6"/>
                <w:lang w:val="pt-PT" w:eastAsia="en-US"/>
              </w:rPr>
              <w:t xml:space="preserve"> </w:t>
            </w:r>
            <w:r w:rsidRPr="00CE7E68">
              <w:rPr>
                <w:rFonts w:ascii="Calibri" w:hAnsi="Calibri" w:cs="Calibri"/>
                <w:lang w:val="pt-PT" w:eastAsia="en-US"/>
              </w:rPr>
              <w:t>de</w:t>
            </w:r>
            <w:r w:rsidRPr="00CE7E68">
              <w:rPr>
                <w:rFonts w:ascii="Calibri" w:hAnsi="Calibri" w:cs="Calibri"/>
                <w:spacing w:val="-7"/>
                <w:lang w:val="pt-PT" w:eastAsia="en-US"/>
              </w:rPr>
              <w:t xml:space="preserve"> </w:t>
            </w:r>
            <w:r w:rsidRPr="00CE7E68">
              <w:rPr>
                <w:rFonts w:ascii="Calibri" w:hAnsi="Calibri" w:cs="Calibri"/>
                <w:lang w:val="pt-PT" w:eastAsia="en-US"/>
              </w:rPr>
              <w:t>prestação</w:t>
            </w:r>
            <w:r w:rsidRPr="00CE7E68">
              <w:rPr>
                <w:rFonts w:ascii="Calibri" w:hAnsi="Calibri" w:cs="Calibri"/>
                <w:spacing w:val="-7"/>
                <w:lang w:val="pt-PT" w:eastAsia="en-US"/>
              </w:rPr>
              <w:t xml:space="preserve"> </w:t>
            </w:r>
            <w:r w:rsidRPr="00CE7E68">
              <w:rPr>
                <w:rFonts w:ascii="Calibri" w:hAnsi="Calibri" w:cs="Calibri"/>
                <w:lang w:val="pt-PT" w:eastAsia="en-US"/>
              </w:rPr>
              <w:t>de</w:t>
            </w:r>
            <w:r w:rsidRPr="00CE7E68">
              <w:rPr>
                <w:rFonts w:ascii="Calibri" w:hAnsi="Calibri" w:cs="Calibri"/>
                <w:spacing w:val="-7"/>
                <w:lang w:val="pt-PT" w:eastAsia="en-US"/>
              </w:rPr>
              <w:t xml:space="preserve"> </w:t>
            </w:r>
            <w:r w:rsidRPr="00CE7E68">
              <w:rPr>
                <w:rFonts w:ascii="Calibri" w:hAnsi="Calibri" w:cs="Calibri"/>
                <w:lang w:val="pt-PT" w:eastAsia="en-US"/>
              </w:rPr>
              <w:t>serviço</w:t>
            </w:r>
            <w:r w:rsidRPr="00CE7E68">
              <w:rPr>
                <w:rFonts w:ascii="Calibri" w:hAnsi="Calibri" w:cs="Calibri"/>
                <w:spacing w:val="-8"/>
                <w:lang w:val="pt-PT" w:eastAsia="en-US"/>
              </w:rPr>
              <w:t xml:space="preserve"> </w:t>
            </w:r>
            <w:r w:rsidRPr="00CE7E68">
              <w:rPr>
                <w:rFonts w:ascii="Calibri" w:hAnsi="Calibri" w:cs="Calibri"/>
                <w:lang w:val="pt-PT" w:eastAsia="en-US"/>
              </w:rPr>
              <w:t>para representá-la na execução do contrato com capacidade para tomar decisões compatíveis com os compromissos assumidos.</w:t>
            </w:r>
          </w:p>
        </w:tc>
        <w:tc>
          <w:tcPr>
            <w:tcW w:w="1701" w:type="dxa"/>
            <w:tcBorders>
              <w:bottom w:val="single" w:sz="8" w:space="0" w:color="7F7F7F"/>
            </w:tcBorders>
            <w:vAlign w:val="center"/>
          </w:tcPr>
          <w:p w14:paraId="0958D567" w14:textId="77777777" w:rsidR="009F1D7E" w:rsidRPr="00CE7E68" w:rsidRDefault="009F1D7E" w:rsidP="00386EB2">
            <w:pPr>
              <w:suppressAutoHyphens w:val="0"/>
              <w:spacing w:after="0"/>
              <w:ind w:right="3"/>
              <w:jc w:val="center"/>
              <w:rPr>
                <w:rFonts w:ascii="Calibri" w:hAnsi="Calibri" w:cs="Calibri"/>
                <w:lang w:val="pt-PT" w:eastAsia="en-US"/>
              </w:rPr>
            </w:pPr>
            <w:r w:rsidRPr="00CE7E68">
              <w:rPr>
                <w:rFonts w:ascii="Calibri" w:hAnsi="Calibri" w:cs="Calibri"/>
                <w:spacing w:val="-5"/>
                <w:lang w:val="pt-PT" w:eastAsia="en-US"/>
              </w:rPr>
              <w:t>DIA</w:t>
            </w:r>
          </w:p>
        </w:tc>
        <w:tc>
          <w:tcPr>
            <w:tcW w:w="876" w:type="dxa"/>
            <w:tcBorders>
              <w:bottom w:val="single" w:sz="8" w:space="0" w:color="7F7F7F"/>
              <w:right w:val="single" w:sz="8" w:space="0" w:color="7F7F7F"/>
            </w:tcBorders>
            <w:vAlign w:val="center"/>
          </w:tcPr>
          <w:p w14:paraId="2FFF9235"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4D65572F"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356"/>
          <w:jc w:val="center"/>
        </w:trPr>
        <w:tc>
          <w:tcPr>
            <w:tcW w:w="988" w:type="dxa"/>
            <w:tcBorders>
              <w:left w:val="single" w:sz="8" w:space="0" w:color="7F7F7F"/>
            </w:tcBorders>
            <w:vAlign w:val="center"/>
          </w:tcPr>
          <w:p w14:paraId="51372DCA"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5"/>
                <w:lang w:val="pt-PT" w:eastAsia="en-US"/>
              </w:rPr>
              <w:t>17</w:t>
            </w:r>
          </w:p>
        </w:tc>
        <w:tc>
          <w:tcPr>
            <w:tcW w:w="5817" w:type="dxa"/>
            <w:vAlign w:val="center"/>
          </w:tcPr>
          <w:p w14:paraId="4CE48DCD" w14:textId="77777777" w:rsidR="009F1D7E" w:rsidRPr="00CE7E68" w:rsidRDefault="009F1D7E" w:rsidP="00386EB2">
            <w:pPr>
              <w:suppressAutoHyphens w:val="0"/>
              <w:spacing w:after="0"/>
              <w:ind w:right="80"/>
              <w:rPr>
                <w:rFonts w:ascii="Calibri" w:hAnsi="Calibri" w:cs="Calibri"/>
                <w:lang w:val="pt-PT" w:eastAsia="en-US"/>
              </w:rPr>
            </w:pPr>
            <w:r w:rsidRPr="00CE7E68">
              <w:rPr>
                <w:rFonts w:ascii="Calibri" w:hAnsi="Calibri" w:cs="Calibri"/>
                <w:lang w:val="pt-PT" w:eastAsia="en-US"/>
              </w:rPr>
              <w:t>Paralisar, por determinação da Contratante, qualquer atividade que não esteja sendo executada de acordo com a boa técnica ou que ponha</w:t>
            </w:r>
            <w:r w:rsidRPr="00CE7E68">
              <w:rPr>
                <w:rFonts w:ascii="Calibri" w:hAnsi="Calibri" w:cs="Calibri"/>
                <w:spacing w:val="-6"/>
                <w:lang w:val="pt-PT" w:eastAsia="en-US"/>
              </w:rPr>
              <w:t xml:space="preserve"> </w:t>
            </w:r>
            <w:r w:rsidRPr="00CE7E68">
              <w:rPr>
                <w:rFonts w:ascii="Calibri" w:hAnsi="Calibri" w:cs="Calibri"/>
                <w:lang w:val="pt-PT" w:eastAsia="en-US"/>
              </w:rPr>
              <w:t>em</w:t>
            </w:r>
            <w:r w:rsidRPr="00CE7E68">
              <w:rPr>
                <w:rFonts w:ascii="Calibri" w:hAnsi="Calibri" w:cs="Calibri"/>
                <w:spacing w:val="-5"/>
                <w:lang w:val="pt-PT" w:eastAsia="en-US"/>
              </w:rPr>
              <w:t xml:space="preserve"> </w:t>
            </w:r>
            <w:r w:rsidRPr="00CE7E68">
              <w:rPr>
                <w:rFonts w:ascii="Calibri" w:hAnsi="Calibri" w:cs="Calibri"/>
                <w:lang w:val="pt-PT" w:eastAsia="en-US"/>
              </w:rPr>
              <w:t>risco</w:t>
            </w:r>
            <w:r w:rsidRPr="00CE7E68">
              <w:rPr>
                <w:rFonts w:ascii="Calibri" w:hAnsi="Calibri" w:cs="Calibri"/>
                <w:spacing w:val="-7"/>
                <w:lang w:val="pt-PT" w:eastAsia="en-US"/>
              </w:rPr>
              <w:t xml:space="preserve"> </w:t>
            </w:r>
            <w:r w:rsidRPr="00CE7E68">
              <w:rPr>
                <w:rFonts w:ascii="Calibri" w:hAnsi="Calibri" w:cs="Calibri"/>
                <w:lang w:val="pt-PT" w:eastAsia="en-US"/>
              </w:rPr>
              <w:t>a</w:t>
            </w:r>
            <w:r w:rsidRPr="00CE7E68">
              <w:rPr>
                <w:rFonts w:ascii="Calibri" w:hAnsi="Calibri" w:cs="Calibri"/>
                <w:spacing w:val="-6"/>
                <w:lang w:val="pt-PT" w:eastAsia="en-US"/>
              </w:rPr>
              <w:t xml:space="preserve"> </w:t>
            </w:r>
            <w:r w:rsidRPr="00CE7E68">
              <w:rPr>
                <w:rFonts w:ascii="Calibri" w:hAnsi="Calibri" w:cs="Calibri"/>
                <w:lang w:val="pt-PT" w:eastAsia="en-US"/>
              </w:rPr>
              <w:t>segurança</w:t>
            </w:r>
            <w:r w:rsidRPr="00CE7E68">
              <w:rPr>
                <w:rFonts w:ascii="Calibri" w:hAnsi="Calibri" w:cs="Calibri"/>
                <w:spacing w:val="-4"/>
                <w:lang w:val="pt-PT" w:eastAsia="en-US"/>
              </w:rPr>
              <w:t xml:space="preserve"> </w:t>
            </w:r>
            <w:r w:rsidRPr="00CE7E68">
              <w:rPr>
                <w:rFonts w:ascii="Calibri" w:hAnsi="Calibri" w:cs="Calibri"/>
                <w:lang w:val="pt-PT" w:eastAsia="en-US"/>
              </w:rPr>
              <w:t>de</w:t>
            </w:r>
            <w:r w:rsidRPr="00CE7E68">
              <w:rPr>
                <w:rFonts w:ascii="Calibri" w:hAnsi="Calibri" w:cs="Calibri"/>
                <w:spacing w:val="-5"/>
                <w:lang w:val="pt-PT" w:eastAsia="en-US"/>
              </w:rPr>
              <w:t xml:space="preserve"> </w:t>
            </w:r>
            <w:r w:rsidRPr="00CE7E68">
              <w:rPr>
                <w:rFonts w:ascii="Calibri" w:hAnsi="Calibri" w:cs="Calibri"/>
                <w:lang w:val="pt-PT" w:eastAsia="en-US"/>
              </w:rPr>
              <w:t>pessoas</w:t>
            </w:r>
            <w:r w:rsidRPr="00CE7E68">
              <w:rPr>
                <w:rFonts w:ascii="Calibri" w:hAnsi="Calibri" w:cs="Calibri"/>
                <w:spacing w:val="-5"/>
                <w:lang w:val="pt-PT" w:eastAsia="en-US"/>
              </w:rPr>
              <w:t xml:space="preserve"> </w:t>
            </w:r>
            <w:r w:rsidRPr="00CE7E68">
              <w:rPr>
                <w:rFonts w:ascii="Calibri" w:hAnsi="Calibri" w:cs="Calibri"/>
                <w:lang w:val="pt-PT" w:eastAsia="en-US"/>
              </w:rPr>
              <w:t>ou</w:t>
            </w:r>
            <w:r w:rsidRPr="00CE7E68">
              <w:rPr>
                <w:rFonts w:ascii="Calibri" w:hAnsi="Calibri" w:cs="Calibri"/>
                <w:spacing w:val="-5"/>
                <w:lang w:val="pt-PT" w:eastAsia="en-US"/>
              </w:rPr>
              <w:t xml:space="preserve"> </w:t>
            </w:r>
            <w:r w:rsidRPr="00CE7E68">
              <w:rPr>
                <w:rFonts w:ascii="Calibri" w:hAnsi="Calibri" w:cs="Calibri"/>
                <w:lang w:val="pt-PT" w:eastAsia="en-US"/>
              </w:rPr>
              <w:t>bens de terceiros</w:t>
            </w:r>
          </w:p>
        </w:tc>
        <w:tc>
          <w:tcPr>
            <w:tcW w:w="1701" w:type="dxa"/>
            <w:vAlign w:val="center"/>
          </w:tcPr>
          <w:p w14:paraId="7720CF21" w14:textId="77777777" w:rsidR="009F1D7E" w:rsidRPr="00CE7E68" w:rsidRDefault="009F1D7E" w:rsidP="00386EB2">
            <w:pPr>
              <w:suppressAutoHyphens w:val="0"/>
              <w:spacing w:after="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right w:val="single" w:sz="8" w:space="0" w:color="7F7F7F"/>
            </w:tcBorders>
            <w:vAlign w:val="center"/>
          </w:tcPr>
          <w:p w14:paraId="40B72724"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72E440F3"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965"/>
          <w:jc w:val="center"/>
        </w:trPr>
        <w:tc>
          <w:tcPr>
            <w:tcW w:w="988" w:type="dxa"/>
            <w:tcBorders>
              <w:left w:val="single" w:sz="8" w:space="0" w:color="7F7F7F"/>
            </w:tcBorders>
            <w:vAlign w:val="center"/>
          </w:tcPr>
          <w:p w14:paraId="43CE8E60"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5"/>
                <w:lang w:val="pt-PT" w:eastAsia="en-US"/>
              </w:rPr>
              <w:t>18</w:t>
            </w:r>
          </w:p>
        </w:tc>
        <w:tc>
          <w:tcPr>
            <w:tcW w:w="5817" w:type="dxa"/>
            <w:vAlign w:val="center"/>
          </w:tcPr>
          <w:p w14:paraId="6638CCB8" w14:textId="77777777" w:rsidR="009F1D7E" w:rsidRPr="00CE7E68" w:rsidRDefault="009F1D7E" w:rsidP="00386EB2">
            <w:pPr>
              <w:suppressAutoHyphens w:val="0"/>
              <w:spacing w:after="0"/>
              <w:ind w:right="80"/>
              <w:rPr>
                <w:rFonts w:ascii="Calibri" w:hAnsi="Calibri" w:cs="Calibri"/>
                <w:lang w:val="pt-PT" w:eastAsia="en-US"/>
              </w:rPr>
            </w:pPr>
            <w:r w:rsidRPr="00CE7E68">
              <w:rPr>
                <w:rFonts w:ascii="Calibri" w:hAnsi="Calibri" w:cs="Calibri"/>
                <w:lang w:val="pt-PT" w:eastAsia="en-US"/>
              </w:rPr>
              <w:t>Utilizar empregados habilitados e com conhecimentos básicos do objeto a ser executado,</w:t>
            </w:r>
            <w:r w:rsidRPr="00CE7E68">
              <w:rPr>
                <w:rFonts w:ascii="Calibri" w:hAnsi="Calibri" w:cs="Calibri"/>
                <w:spacing w:val="-7"/>
                <w:lang w:val="pt-PT" w:eastAsia="en-US"/>
              </w:rPr>
              <w:t xml:space="preserve"> </w:t>
            </w:r>
            <w:r w:rsidRPr="00CE7E68">
              <w:rPr>
                <w:rFonts w:ascii="Calibri" w:hAnsi="Calibri" w:cs="Calibri"/>
                <w:lang w:val="pt-PT" w:eastAsia="en-US"/>
              </w:rPr>
              <w:t>em</w:t>
            </w:r>
            <w:r w:rsidRPr="00CE7E68">
              <w:rPr>
                <w:rFonts w:ascii="Calibri" w:hAnsi="Calibri" w:cs="Calibri"/>
                <w:spacing w:val="-9"/>
                <w:lang w:val="pt-PT" w:eastAsia="en-US"/>
              </w:rPr>
              <w:t xml:space="preserve"> </w:t>
            </w:r>
            <w:r w:rsidRPr="00CE7E68">
              <w:rPr>
                <w:rFonts w:ascii="Calibri" w:hAnsi="Calibri" w:cs="Calibri"/>
                <w:lang w:val="pt-PT" w:eastAsia="en-US"/>
              </w:rPr>
              <w:t>conformidade</w:t>
            </w:r>
            <w:r w:rsidRPr="00CE7E68">
              <w:rPr>
                <w:rFonts w:ascii="Calibri" w:hAnsi="Calibri" w:cs="Calibri"/>
                <w:spacing w:val="-8"/>
                <w:lang w:val="pt-PT" w:eastAsia="en-US"/>
              </w:rPr>
              <w:t xml:space="preserve"> </w:t>
            </w:r>
            <w:r w:rsidRPr="00CE7E68">
              <w:rPr>
                <w:rFonts w:ascii="Calibri" w:hAnsi="Calibri" w:cs="Calibri"/>
                <w:lang w:val="pt-PT" w:eastAsia="en-US"/>
              </w:rPr>
              <w:t>com</w:t>
            </w:r>
            <w:r w:rsidRPr="00CE7E68">
              <w:rPr>
                <w:rFonts w:ascii="Calibri" w:hAnsi="Calibri" w:cs="Calibri"/>
                <w:spacing w:val="-9"/>
                <w:lang w:val="pt-PT" w:eastAsia="en-US"/>
              </w:rPr>
              <w:t xml:space="preserve"> </w:t>
            </w:r>
            <w:r w:rsidRPr="00CE7E68">
              <w:rPr>
                <w:rFonts w:ascii="Calibri" w:hAnsi="Calibri" w:cs="Calibri"/>
                <w:lang w:val="pt-PT" w:eastAsia="en-US"/>
              </w:rPr>
              <w:t>as</w:t>
            </w:r>
            <w:r w:rsidRPr="00CE7E68">
              <w:rPr>
                <w:rFonts w:ascii="Calibri" w:hAnsi="Calibri" w:cs="Calibri"/>
                <w:spacing w:val="-7"/>
                <w:lang w:val="pt-PT" w:eastAsia="en-US"/>
              </w:rPr>
              <w:t xml:space="preserve"> </w:t>
            </w:r>
            <w:r w:rsidRPr="00CE7E68">
              <w:rPr>
                <w:rFonts w:ascii="Calibri" w:hAnsi="Calibri" w:cs="Calibri"/>
                <w:lang w:val="pt-PT" w:eastAsia="en-US"/>
              </w:rPr>
              <w:t>normas</w:t>
            </w:r>
            <w:r w:rsidRPr="00CE7E68">
              <w:rPr>
                <w:rFonts w:ascii="Calibri" w:hAnsi="Calibri" w:cs="Calibri"/>
                <w:spacing w:val="-9"/>
                <w:lang w:val="pt-PT" w:eastAsia="en-US"/>
              </w:rPr>
              <w:t xml:space="preserve"> </w:t>
            </w:r>
            <w:r w:rsidRPr="00CE7E68">
              <w:rPr>
                <w:rFonts w:ascii="Calibri" w:hAnsi="Calibri" w:cs="Calibri"/>
                <w:lang w:val="pt-PT" w:eastAsia="en-US"/>
              </w:rPr>
              <w:t>e determinações em vigor</w:t>
            </w:r>
          </w:p>
        </w:tc>
        <w:tc>
          <w:tcPr>
            <w:tcW w:w="1701" w:type="dxa"/>
            <w:vAlign w:val="center"/>
          </w:tcPr>
          <w:p w14:paraId="2C129280" w14:textId="77777777" w:rsidR="009F1D7E" w:rsidRPr="00CE7E68" w:rsidRDefault="009F1D7E" w:rsidP="00386EB2">
            <w:pPr>
              <w:suppressAutoHyphens w:val="0"/>
              <w:spacing w:after="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right w:val="single" w:sz="8" w:space="0" w:color="7F7F7F"/>
            </w:tcBorders>
            <w:vAlign w:val="center"/>
          </w:tcPr>
          <w:p w14:paraId="5F8B024E"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7A7531E3"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247"/>
          <w:jc w:val="center"/>
        </w:trPr>
        <w:tc>
          <w:tcPr>
            <w:tcW w:w="988" w:type="dxa"/>
            <w:tcBorders>
              <w:left w:val="single" w:sz="8" w:space="0" w:color="7F7F7F"/>
            </w:tcBorders>
            <w:vAlign w:val="center"/>
          </w:tcPr>
          <w:p w14:paraId="399CA995"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5"/>
                <w:lang w:val="pt-PT" w:eastAsia="en-US"/>
              </w:rPr>
              <w:t>19</w:t>
            </w:r>
          </w:p>
        </w:tc>
        <w:tc>
          <w:tcPr>
            <w:tcW w:w="5817" w:type="dxa"/>
            <w:vAlign w:val="center"/>
          </w:tcPr>
          <w:p w14:paraId="4A2283FB" w14:textId="77777777" w:rsidR="009F1D7E" w:rsidRPr="00CE7E68" w:rsidRDefault="009F1D7E" w:rsidP="00386EB2">
            <w:pPr>
              <w:suppressAutoHyphens w:val="0"/>
              <w:spacing w:after="0"/>
              <w:rPr>
                <w:rFonts w:ascii="Calibri" w:hAnsi="Calibri" w:cs="Calibri"/>
                <w:lang w:val="pt-PT" w:eastAsia="en-US"/>
              </w:rPr>
            </w:pPr>
            <w:r w:rsidRPr="00CE7E68">
              <w:rPr>
                <w:rFonts w:ascii="Calibri" w:hAnsi="Calibri" w:cs="Calibri"/>
                <w:lang w:val="pt-PT" w:eastAsia="en-US"/>
              </w:rPr>
              <w:t>Apresentar, semanalmente, a programação detalhada para a semana seguinte, com discriminação de serviços a serem iniciados e concluídos,</w:t>
            </w:r>
            <w:r w:rsidRPr="00CE7E68">
              <w:rPr>
                <w:rFonts w:ascii="Calibri" w:hAnsi="Calibri" w:cs="Calibri"/>
                <w:spacing w:val="-8"/>
                <w:lang w:val="pt-PT" w:eastAsia="en-US"/>
              </w:rPr>
              <w:t xml:space="preserve"> </w:t>
            </w:r>
            <w:r w:rsidRPr="00CE7E68">
              <w:rPr>
                <w:rFonts w:ascii="Calibri" w:hAnsi="Calibri" w:cs="Calibri"/>
                <w:lang w:val="pt-PT" w:eastAsia="en-US"/>
              </w:rPr>
              <w:t>quadro</w:t>
            </w:r>
            <w:r w:rsidRPr="00CE7E68">
              <w:rPr>
                <w:rFonts w:ascii="Calibri" w:hAnsi="Calibri" w:cs="Calibri"/>
                <w:spacing w:val="-7"/>
                <w:lang w:val="pt-PT" w:eastAsia="en-US"/>
              </w:rPr>
              <w:t xml:space="preserve"> </w:t>
            </w:r>
            <w:r w:rsidRPr="00CE7E68">
              <w:rPr>
                <w:rFonts w:ascii="Calibri" w:hAnsi="Calibri" w:cs="Calibri"/>
                <w:lang w:val="pt-PT" w:eastAsia="en-US"/>
              </w:rPr>
              <w:t>de</w:t>
            </w:r>
            <w:r w:rsidRPr="00CE7E68">
              <w:rPr>
                <w:rFonts w:ascii="Calibri" w:hAnsi="Calibri" w:cs="Calibri"/>
                <w:spacing w:val="-7"/>
                <w:lang w:val="pt-PT" w:eastAsia="en-US"/>
              </w:rPr>
              <w:t xml:space="preserve"> </w:t>
            </w:r>
            <w:r w:rsidRPr="00CE7E68">
              <w:rPr>
                <w:rFonts w:ascii="Calibri" w:hAnsi="Calibri" w:cs="Calibri"/>
                <w:lang w:val="pt-PT" w:eastAsia="en-US"/>
              </w:rPr>
              <w:t>pessoal</w:t>
            </w:r>
            <w:r w:rsidRPr="00CE7E68">
              <w:rPr>
                <w:rFonts w:ascii="Calibri" w:hAnsi="Calibri" w:cs="Calibri"/>
                <w:spacing w:val="-7"/>
                <w:lang w:val="pt-PT" w:eastAsia="en-US"/>
              </w:rPr>
              <w:t xml:space="preserve"> </w:t>
            </w:r>
            <w:r w:rsidRPr="00CE7E68">
              <w:rPr>
                <w:rFonts w:ascii="Calibri" w:hAnsi="Calibri" w:cs="Calibri"/>
                <w:lang w:val="pt-PT" w:eastAsia="en-US"/>
              </w:rPr>
              <w:t>e</w:t>
            </w:r>
            <w:r w:rsidRPr="00CE7E68">
              <w:rPr>
                <w:rFonts w:ascii="Calibri" w:hAnsi="Calibri" w:cs="Calibri"/>
                <w:spacing w:val="-7"/>
                <w:lang w:val="pt-PT" w:eastAsia="en-US"/>
              </w:rPr>
              <w:t xml:space="preserve"> </w:t>
            </w:r>
            <w:r w:rsidRPr="00CE7E68">
              <w:rPr>
                <w:rFonts w:ascii="Calibri" w:hAnsi="Calibri" w:cs="Calibri"/>
                <w:lang w:val="pt-PT" w:eastAsia="en-US"/>
              </w:rPr>
              <w:t>também</w:t>
            </w:r>
            <w:r w:rsidRPr="00CE7E68">
              <w:rPr>
                <w:rFonts w:ascii="Calibri" w:hAnsi="Calibri" w:cs="Calibri"/>
                <w:spacing w:val="-8"/>
                <w:lang w:val="pt-PT" w:eastAsia="en-US"/>
              </w:rPr>
              <w:t xml:space="preserve"> </w:t>
            </w:r>
            <w:r w:rsidRPr="00CE7E68">
              <w:rPr>
                <w:rFonts w:ascii="Calibri" w:hAnsi="Calibri" w:cs="Calibri"/>
                <w:lang w:val="pt-PT" w:eastAsia="en-US"/>
              </w:rPr>
              <w:t>relação de equipamentos especiais</w:t>
            </w:r>
          </w:p>
        </w:tc>
        <w:tc>
          <w:tcPr>
            <w:tcW w:w="1701" w:type="dxa"/>
            <w:vAlign w:val="center"/>
          </w:tcPr>
          <w:p w14:paraId="292E1FA2" w14:textId="77777777" w:rsidR="009F1D7E" w:rsidRPr="00CE7E68" w:rsidRDefault="009F1D7E" w:rsidP="00386EB2">
            <w:pPr>
              <w:suppressAutoHyphens w:val="0"/>
              <w:spacing w:after="0"/>
              <w:ind w:right="5"/>
              <w:jc w:val="center"/>
              <w:rPr>
                <w:rFonts w:ascii="Calibri" w:hAnsi="Calibri" w:cs="Calibri"/>
                <w:lang w:val="pt-PT" w:eastAsia="en-US"/>
              </w:rPr>
            </w:pPr>
            <w:r w:rsidRPr="00CE7E68">
              <w:rPr>
                <w:rFonts w:ascii="Calibri" w:hAnsi="Calibri" w:cs="Calibri"/>
                <w:spacing w:val="-2"/>
                <w:lang w:val="pt-PT" w:eastAsia="en-US"/>
              </w:rPr>
              <w:t>OCORRÊNCIA</w:t>
            </w:r>
          </w:p>
        </w:tc>
        <w:tc>
          <w:tcPr>
            <w:tcW w:w="876" w:type="dxa"/>
            <w:tcBorders>
              <w:right w:val="single" w:sz="8" w:space="0" w:color="7F7F7F"/>
            </w:tcBorders>
            <w:vAlign w:val="center"/>
          </w:tcPr>
          <w:p w14:paraId="69804F75"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10"/>
                <w:lang w:val="pt-PT" w:eastAsia="en-US"/>
              </w:rPr>
              <w:t>2</w:t>
            </w:r>
          </w:p>
        </w:tc>
      </w:tr>
      <w:tr w:rsidR="00CE7E68" w:rsidRPr="00CE7E68" w14:paraId="4301A4EC"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083"/>
          <w:jc w:val="center"/>
        </w:trPr>
        <w:tc>
          <w:tcPr>
            <w:tcW w:w="988" w:type="dxa"/>
            <w:tcBorders>
              <w:left w:val="single" w:sz="8" w:space="0" w:color="7F7F7F"/>
            </w:tcBorders>
            <w:vAlign w:val="center"/>
          </w:tcPr>
          <w:p w14:paraId="7D07D15D"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5"/>
                <w:lang w:val="pt-PT" w:eastAsia="en-US"/>
              </w:rPr>
              <w:t>20</w:t>
            </w:r>
          </w:p>
        </w:tc>
        <w:tc>
          <w:tcPr>
            <w:tcW w:w="5817" w:type="dxa"/>
            <w:vAlign w:val="center"/>
          </w:tcPr>
          <w:p w14:paraId="2FF7DF63" w14:textId="77777777" w:rsidR="009F1D7E" w:rsidRPr="00CE7E68" w:rsidRDefault="009F1D7E" w:rsidP="00386EB2">
            <w:pPr>
              <w:suppressAutoHyphens w:val="0"/>
              <w:spacing w:after="0"/>
              <w:rPr>
                <w:rFonts w:ascii="Calibri" w:hAnsi="Calibri" w:cs="Calibri"/>
                <w:lang w:val="pt-PT" w:eastAsia="en-US"/>
              </w:rPr>
            </w:pPr>
            <w:r w:rsidRPr="00CE7E68">
              <w:rPr>
                <w:rFonts w:ascii="Calibri" w:hAnsi="Calibri" w:cs="Calibri"/>
                <w:lang w:val="pt-PT" w:eastAsia="en-US"/>
              </w:rPr>
              <w:t>Apresentar</w:t>
            </w:r>
            <w:r w:rsidRPr="00CE7E68">
              <w:rPr>
                <w:rFonts w:ascii="Calibri" w:hAnsi="Calibri" w:cs="Calibri"/>
                <w:spacing w:val="-7"/>
                <w:lang w:val="pt-PT" w:eastAsia="en-US"/>
              </w:rPr>
              <w:t xml:space="preserve"> </w:t>
            </w:r>
            <w:r w:rsidRPr="00CE7E68">
              <w:rPr>
                <w:rFonts w:ascii="Calibri" w:hAnsi="Calibri" w:cs="Calibri"/>
                <w:lang w:val="pt-PT" w:eastAsia="en-US"/>
              </w:rPr>
              <w:t>as</w:t>
            </w:r>
            <w:r w:rsidRPr="00CE7E68">
              <w:rPr>
                <w:rFonts w:ascii="Calibri" w:hAnsi="Calibri" w:cs="Calibri"/>
                <w:spacing w:val="-7"/>
                <w:lang w:val="pt-PT" w:eastAsia="en-US"/>
              </w:rPr>
              <w:t xml:space="preserve"> </w:t>
            </w:r>
            <w:r w:rsidRPr="00CE7E68">
              <w:rPr>
                <w:rFonts w:ascii="Calibri" w:hAnsi="Calibri" w:cs="Calibri"/>
                <w:lang w:val="pt-PT" w:eastAsia="en-US"/>
              </w:rPr>
              <w:t>medições</w:t>
            </w:r>
            <w:r w:rsidRPr="00CE7E68">
              <w:rPr>
                <w:rFonts w:ascii="Calibri" w:hAnsi="Calibri" w:cs="Calibri"/>
                <w:spacing w:val="-7"/>
                <w:lang w:val="pt-PT" w:eastAsia="en-US"/>
              </w:rPr>
              <w:t xml:space="preserve"> </w:t>
            </w:r>
            <w:r w:rsidRPr="00CE7E68">
              <w:rPr>
                <w:rFonts w:ascii="Calibri" w:hAnsi="Calibri" w:cs="Calibri"/>
                <w:lang w:val="pt-PT" w:eastAsia="en-US"/>
              </w:rPr>
              <w:t>nos</w:t>
            </w:r>
            <w:r w:rsidRPr="00CE7E68">
              <w:rPr>
                <w:rFonts w:ascii="Calibri" w:hAnsi="Calibri" w:cs="Calibri"/>
                <w:spacing w:val="-9"/>
                <w:lang w:val="pt-PT" w:eastAsia="en-US"/>
              </w:rPr>
              <w:t xml:space="preserve"> </w:t>
            </w:r>
            <w:r w:rsidRPr="00CE7E68">
              <w:rPr>
                <w:rFonts w:ascii="Calibri" w:hAnsi="Calibri" w:cs="Calibri"/>
                <w:lang w:val="pt-PT" w:eastAsia="en-US"/>
              </w:rPr>
              <w:t>prazos</w:t>
            </w:r>
            <w:r w:rsidRPr="00CE7E68">
              <w:rPr>
                <w:rFonts w:ascii="Calibri" w:hAnsi="Calibri" w:cs="Calibri"/>
                <w:spacing w:val="-7"/>
                <w:lang w:val="pt-PT" w:eastAsia="en-US"/>
              </w:rPr>
              <w:t xml:space="preserve"> </w:t>
            </w:r>
            <w:r w:rsidRPr="00CE7E68">
              <w:rPr>
                <w:rFonts w:ascii="Calibri" w:hAnsi="Calibri" w:cs="Calibri"/>
                <w:lang w:val="pt-PT" w:eastAsia="en-US"/>
              </w:rPr>
              <w:t>previstos</w:t>
            </w:r>
            <w:r w:rsidRPr="00CE7E68">
              <w:rPr>
                <w:rFonts w:ascii="Calibri" w:hAnsi="Calibri" w:cs="Calibri"/>
                <w:spacing w:val="-7"/>
                <w:lang w:val="pt-PT" w:eastAsia="en-US"/>
              </w:rPr>
              <w:t xml:space="preserve"> </w:t>
            </w:r>
            <w:r w:rsidRPr="00CE7E68">
              <w:rPr>
                <w:rFonts w:ascii="Calibri" w:hAnsi="Calibri" w:cs="Calibri"/>
                <w:lang w:val="pt-PT" w:eastAsia="en-US"/>
              </w:rPr>
              <w:t xml:space="preserve">no cronograma físico-financeiro, programa de trabalho e reunião inicial de obra, conforme </w:t>
            </w:r>
            <w:r w:rsidRPr="00CE7E68">
              <w:rPr>
                <w:rFonts w:ascii="Calibri" w:hAnsi="Calibri" w:cs="Calibri"/>
                <w:spacing w:val="-2"/>
                <w:lang w:val="pt-PT" w:eastAsia="en-US"/>
              </w:rPr>
              <w:t>contrato</w:t>
            </w:r>
          </w:p>
        </w:tc>
        <w:tc>
          <w:tcPr>
            <w:tcW w:w="1701" w:type="dxa"/>
            <w:vAlign w:val="center"/>
          </w:tcPr>
          <w:p w14:paraId="5341A385" w14:textId="77777777" w:rsidR="009F1D7E" w:rsidRPr="00CE7E68" w:rsidRDefault="009F1D7E" w:rsidP="00386EB2">
            <w:pPr>
              <w:suppressAutoHyphens w:val="0"/>
              <w:spacing w:after="0"/>
              <w:ind w:right="3"/>
              <w:jc w:val="center"/>
              <w:rPr>
                <w:rFonts w:ascii="Calibri" w:hAnsi="Calibri" w:cs="Calibri"/>
                <w:lang w:val="pt-PT" w:eastAsia="en-US"/>
              </w:rPr>
            </w:pPr>
            <w:r w:rsidRPr="00CE7E68">
              <w:rPr>
                <w:rFonts w:ascii="Calibri" w:hAnsi="Calibri" w:cs="Calibri"/>
                <w:spacing w:val="-5"/>
                <w:lang w:val="pt-PT" w:eastAsia="en-US"/>
              </w:rPr>
              <w:t>MÊS</w:t>
            </w:r>
          </w:p>
        </w:tc>
        <w:tc>
          <w:tcPr>
            <w:tcW w:w="876" w:type="dxa"/>
            <w:tcBorders>
              <w:right w:val="single" w:sz="8" w:space="0" w:color="7F7F7F"/>
            </w:tcBorders>
            <w:vAlign w:val="center"/>
          </w:tcPr>
          <w:p w14:paraId="182AF4E5"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10"/>
                <w:lang w:val="pt-PT" w:eastAsia="en-US"/>
              </w:rPr>
              <w:t>3</w:t>
            </w:r>
          </w:p>
        </w:tc>
      </w:tr>
      <w:tr w:rsidR="00CE7E68" w:rsidRPr="00CE7E68" w14:paraId="09039DFF"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409"/>
          <w:jc w:val="center"/>
        </w:trPr>
        <w:tc>
          <w:tcPr>
            <w:tcW w:w="988" w:type="dxa"/>
            <w:tcBorders>
              <w:left w:val="single" w:sz="8" w:space="0" w:color="7F7F7F"/>
            </w:tcBorders>
            <w:vAlign w:val="center"/>
          </w:tcPr>
          <w:p w14:paraId="3120C043"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5"/>
                <w:lang w:val="pt-PT" w:eastAsia="en-US"/>
              </w:rPr>
              <w:t>21</w:t>
            </w:r>
          </w:p>
        </w:tc>
        <w:tc>
          <w:tcPr>
            <w:tcW w:w="5817" w:type="dxa"/>
            <w:vAlign w:val="center"/>
          </w:tcPr>
          <w:p w14:paraId="507C8B9A" w14:textId="77777777" w:rsidR="009F1D7E" w:rsidRPr="00CE7E68" w:rsidRDefault="009F1D7E" w:rsidP="00386EB2">
            <w:pPr>
              <w:suppressAutoHyphens w:val="0"/>
              <w:spacing w:after="0"/>
              <w:ind w:right="80"/>
              <w:rPr>
                <w:rFonts w:ascii="Calibri" w:hAnsi="Calibri" w:cs="Calibri"/>
                <w:lang w:val="pt-PT" w:eastAsia="en-US"/>
              </w:rPr>
            </w:pPr>
            <w:r w:rsidRPr="00CE7E68">
              <w:rPr>
                <w:rFonts w:ascii="Calibri" w:hAnsi="Calibri" w:cs="Calibri"/>
                <w:lang w:val="pt-PT" w:eastAsia="en-US"/>
              </w:rPr>
              <w:t>Apresentar o planejamento da obra com dados básicos e critérios de execução, cronograma detalhado</w:t>
            </w:r>
            <w:r w:rsidRPr="00CE7E68">
              <w:rPr>
                <w:rFonts w:ascii="Calibri" w:hAnsi="Calibri" w:cs="Calibri"/>
                <w:spacing w:val="-9"/>
                <w:lang w:val="pt-PT" w:eastAsia="en-US"/>
              </w:rPr>
              <w:t xml:space="preserve"> </w:t>
            </w:r>
            <w:r w:rsidRPr="00CE7E68">
              <w:rPr>
                <w:rFonts w:ascii="Calibri" w:hAnsi="Calibri" w:cs="Calibri"/>
                <w:lang w:val="pt-PT" w:eastAsia="en-US"/>
              </w:rPr>
              <w:t>da</w:t>
            </w:r>
            <w:r w:rsidRPr="00CE7E68">
              <w:rPr>
                <w:rFonts w:ascii="Calibri" w:hAnsi="Calibri" w:cs="Calibri"/>
                <w:spacing w:val="-9"/>
                <w:lang w:val="pt-PT" w:eastAsia="en-US"/>
              </w:rPr>
              <w:t xml:space="preserve"> </w:t>
            </w:r>
            <w:r w:rsidRPr="00CE7E68">
              <w:rPr>
                <w:rFonts w:ascii="Calibri" w:hAnsi="Calibri" w:cs="Calibri"/>
                <w:lang w:val="pt-PT" w:eastAsia="en-US"/>
              </w:rPr>
              <w:t>execução,</w:t>
            </w:r>
            <w:r w:rsidRPr="00CE7E68">
              <w:rPr>
                <w:rFonts w:ascii="Calibri" w:hAnsi="Calibri" w:cs="Calibri"/>
                <w:spacing w:val="-8"/>
                <w:lang w:val="pt-PT" w:eastAsia="en-US"/>
              </w:rPr>
              <w:t xml:space="preserve"> </w:t>
            </w:r>
            <w:r w:rsidRPr="00CE7E68">
              <w:rPr>
                <w:rFonts w:ascii="Calibri" w:hAnsi="Calibri" w:cs="Calibri"/>
                <w:lang w:val="pt-PT" w:eastAsia="en-US"/>
              </w:rPr>
              <w:t>com</w:t>
            </w:r>
            <w:r w:rsidRPr="00CE7E68">
              <w:rPr>
                <w:rFonts w:ascii="Calibri" w:hAnsi="Calibri" w:cs="Calibri"/>
                <w:spacing w:val="-10"/>
                <w:lang w:val="pt-PT" w:eastAsia="en-US"/>
              </w:rPr>
              <w:t xml:space="preserve"> </w:t>
            </w:r>
            <w:r w:rsidRPr="00CE7E68">
              <w:rPr>
                <w:rFonts w:ascii="Calibri" w:hAnsi="Calibri" w:cs="Calibri"/>
                <w:lang w:val="pt-PT" w:eastAsia="en-US"/>
              </w:rPr>
              <w:t>intervalos</w:t>
            </w:r>
            <w:r w:rsidRPr="00CE7E68">
              <w:rPr>
                <w:rFonts w:ascii="Calibri" w:hAnsi="Calibri" w:cs="Calibri"/>
                <w:spacing w:val="-10"/>
                <w:lang w:val="pt-PT" w:eastAsia="en-US"/>
              </w:rPr>
              <w:t xml:space="preserve"> </w:t>
            </w:r>
            <w:r w:rsidRPr="00CE7E68">
              <w:rPr>
                <w:rFonts w:ascii="Calibri" w:hAnsi="Calibri" w:cs="Calibri"/>
                <w:lang w:val="pt-PT" w:eastAsia="en-US"/>
              </w:rPr>
              <w:t>semanais e por composição de serviço</w:t>
            </w:r>
          </w:p>
        </w:tc>
        <w:tc>
          <w:tcPr>
            <w:tcW w:w="1701" w:type="dxa"/>
            <w:vAlign w:val="center"/>
          </w:tcPr>
          <w:p w14:paraId="550474CD" w14:textId="77777777" w:rsidR="009F1D7E" w:rsidRPr="00CE7E68" w:rsidRDefault="009F1D7E" w:rsidP="00386EB2">
            <w:pPr>
              <w:suppressAutoHyphens w:val="0"/>
              <w:spacing w:after="0"/>
              <w:ind w:right="3"/>
              <w:jc w:val="center"/>
              <w:rPr>
                <w:rFonts w:ascii="Calibri" w:hAnsi="Calibri" w:cs="Calibri"/>
                <w:lang w:val="pt-PT" w:eastAsia="en-US"/>
              </w:rPr>
            </w:pPr>
            <w:r w:rsidRPr="00CE7E68">
              <w:rPr>
                <w:rFonts w:ascii="Calibri" w:hAnsi="Calibri" w:cs="Calibri"/>
                <w:spacing w:val="-5"/>
                <w:lang w:val="pt-PT" w:eastAsia="en-US"/>
              </w:rPr>
              <w:t>MÊS</w:t>
            </w:r>
          </w:p>
        </w:tc>
        <w:tc>
          <w:tcPr>
            <w:tcW w:w="876" w:type="dxa"/>
            <w:tcBorders>
              <w:right w:val="single" w:sz="8" w:space="0" w:color="7F7F7F"/>
            </w:tcBorders>
            <w:vAlign w:val="center"/>
          </w:tcPr>
          <w:p w14:paraId="2701BEDB" w14:textId="77777777" w:rsidR="009F1D7E" w:rsidRPr="00CE7E68" w:rsidRDefault="009F1D7E" w:rsidP="00386EB2">
            <w:pPr>
              <w:suppressAutoHyphens w:val="0"/>
              <w:spacing w:after="0"/>
              <w:ind w:right="1"/>
              <w:jc w:val="center"/>
              <w:rPr>
                <w:rFonts w:ascii="Calibri" w:hAnsi="Calibri" w:cs="Calibri"/>
                <w:lang w:val="pt-PT" w:eastAsia="en-US"/>
              </w:rPr>
            </w:pPr>
            <w:r w:rsidRPr="00CE7E68">
              <w:rPr>
                <w:rFonts w:ascii="Calibri" w:hAnsi="Calibri" w:cs="Calibri"/>
                <w:spacing w:val="-10"/>
                <w:lang w:val="pt-PT" w:eastAsia="en-US"/>
              </w:rPr>
              <w:t>3</w:t>
            </w:r>
          </w:p>
        </w:tc>
      </w:tr>
      <w:tr w:rsidR="00CE7E68" w:rsidRPr="00CE7E68" w14:paraId="6E30DD7F" w14:textId="77777777" w:rsidTr="00386EB2">
        <w:trPr>
          <w:trHeight w:val="414"/>
          <w:jc w:val="center"/>
        </w:trPr>
        <w:tc>
          <w:tcPr>
            <w:tcW w:w="9382" w:type="dxa"/>
            <w:gridSpan w:val="4"/>
            <w:tcBorders>
              <w:top w:val="single" w:sz="4" w:space="0" w:color="auto"/>
              <w:left w:val="single" w:sz="4" w:space="0" w:color="auto"/>
              <w:right w:val="single" w:sz="4" w:space="0" w:color="auto"/>
            </w:tcBorders>
            <w:shd w:val="clear" w:color="auto" w:fill="FFFFFF" w:themeFill="background1"/>
            <w:vAlign w:val="center"/>
          </w:tcPr>
          <w:p w14:paraId="027C1B52" w14:textId="77777777" w:rsidR="009F1D7E" w:rsidRPr="00CE7E68" w:rsidRDefault="009F1D7E" w:rsidP="00AD5A1F">
            <w:pPr>
              <w:suppressAutoHyphens w:val="0"/>
              <w:spacing w:before="43"/>
              <w:jc w:val="center"/>
              <w:rPr>
                <w:rFonts w:ascii="Calibri" w:hAnsi="Calibri" w:cs="Calibri"/>
                <w:b/>
                <w:spacing w:val="-2"/>
                <w:lang w:val="pt-PT" w:eastAsia="en-US"/>
              </w:rPr>
            </w:pPr>
          </w:p>
        </w:tc>
      </w:tr>
      <w:tr w:rsidR="00CE7E68" w:rsidRPr="00CE7E68" w14:paraId="2EF25C32" w14:textId="77777777" w:rsidTr="00386EB2">
        <w:trPr>
          <w:trHeight w:val="414"/>
          <w:jc w:val="center"/>
        </w:trPr>
        <w:tc>
          <w:tcPr>
            <w:tcW w:w="9382" w:type="dxa"/>
            <w:gridSpan w:val="4"/>
            <w:tcBorders>
              <w:top w:val="single" w:sz="4" w:space="0" w:color="auto"/>
              <w:left w:val="single" w:sz="4" w:space="0" w:color="auto"/>
              <w:right w:val="single" w:sz="4" w:space="0" w:color="auto"/>
            </w:tcBorders>
            <w:shd w:val="clear" w:color="auto" w:fill="FFFFFF" w:themeFill="background1"/>
            <w:vAlign w:val="center"/>
          </w:tcPr>
          <w:p w14:paraId="63AE40A1" w14:textId="77777777" w:rsidR="009F1D7E" w:rsidRPr="00CE7E68" w:rsidRDefault="009F1D7E" w:rsidP="00AD5A1F">
            <w:pPr>
              <w:suppressAutoHyphens w:val="0"/>
              <w:spacing w:before="43"/>
              <w:jc w:val="center"/>
              <w:rPr>
                <w:rFonts w:ascii="Calibri" w:hAnsi="Calibri" w:cs="Calibri"/>
                <w:b/>
                <w:spacing w:val="-2"/>
                <w:lang w:val="pt-PT" w:eastAsia="en-US"/>
              </w:rPr>
            </w:pPr>
            <w:r w:rsidRPr="00CE7E68">
              <w:rPr>
                <w:rFonts w:ascii="Calibri" w:hAnsi="Calibri" w:cs="Calibri"/>
                <w:b/>
                <w:spacing w:val="-2"/>
                <w:lang w:val="pt-PT" w:eastAsia="en-US"/>
              </w:rPr>
              <w:lastRenderedPageBreak/>
              <w:t>TABELA 2 - CONFORMIDADE DO NÍVEL DE QUALIDADE DE SERVIÇOS (NQS)</w:t>
            </w:r>
          </w:p>
        </w:tc>
      </w:tr>
      <w:tr w:rsidR="00CE7E68" w:rsidRPr="00CE7E68" w14:paraId="54739AE4" w14:textId="77777777" w:rsidTr="00AF47F9">
        <w:trPr>
          <w:trHeight w:val="414"/>
          <w:jc w:val="center"/>
        </w:trPr>
        <w:tc>
          <w:tcPr>
            <w:tcW w:w="988"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22C7BFBC" w14:textId="77777777" w:rsidR="009F1D7E" w:rsidRPr="00CE7E68" w:rsidRDefault="009F1D7E" w:rsidP="00AD5A1F">
            <w:pPr>
              <w:suppressAutoHyphens w:val="0"/>
              <w:spacing w:before="58"/>
              <w:jc w:val="center"/>
              <w:rPr>
                <w:rFonts w:ascii="Calibri" w:hAnsi="Calibri" w:cs="Calibri"/>
                <w:b/>
                <w:lang w:val="pt-PT" w:eastAsia="en-US"/>
              </w:rPr>
            </w:pPr>
            <w:r w:rsidRPr="00CE7E68">
              <w:rPr>
                <w:rFonts w:ascii="Calibri" w:hAnsi="Calibri" w:cs="Calibri"/>
                <w:b/>
                <w:spacing w:val="-4"/>
                <w:lang w:val="pt-PT" w:eastAsia="en-US"/>
              </w:rPr>
              <w:t>ITEM</w:t>
            </w:r>
          </w:p>
        </w:tc>
        <w:tc>
          <w:tcPr>
            <w:tcW w:w="839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135368" w14:textId="77777777" w:rsidR="009F1D7E" w:rsidRPr="00CE7E68" w:rsidRDefault="009F1D7E" w:rsidP="00AF47F9">
            <w:pPr>
              <w:suppressAutoHyphens w:val="0"/>
              <w:spacing w:after="0"/>
              <w:jc w:val="center"/>
              <w:rPr>
                <w:rFonts w:ascii="Calibri" w:hAnsi="Calibri" w:cs="Calibri"/>
                <w:b/>
                <w:lang w:val="pt-PT" w:eastAsia="en-US"/>
              </w:rPr>
            </w:pPr>
            <w:r w:rsidRPr="00CE7E68">
              <w:rPr>
                <w:rFonts w:ascii="Calibri" w:hAnsi="Calibri" w:cs="Calibri"/>
                <w:b/>
                <w:spacing w:val="-2"/>
                <w:lang w:val="pt-PT" w:eastAsia="en-US"/>
              </w:rPr>
              <w:t>INFRAÇÃO</w:t>
            </w:r>
          </w:p>
        </w:tc>
      </w:tr>
      <w:tr w:rsidR="00CE7E68" w:rsidRPr="00CE7E68" w14:paraId="295EE3A7" w14:textId="77777777" w:rsidTr="00AF47F9">
        <w:trPr>
          <w:trHeight w:val="750"/>
          <w:jc w:val="center"/>
        </w:trPr>
        <w:tc>
          <w:tcPr>
            <w:tcW w:w="988"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209FC0F" w14:textId="77777777" w:rsidR="009F1D7E" w:rsidRPr="00CE7E68" w:rsidRDefault="009F1D7E" w:rsidP="00AD5A1F">
            <w:pPr>
              <w:suppressAutoHyphens w:val="0"/>
              <w:jc w:val="center"/>
              <w:rPr>
                <w:rFonts w:ascii="Times New Roman" w:hAnsi="Calibri" w:cs="Calibri"/>
                <w:lang w:val="pt-PT" w:eastAsia="en-US"/>
              </w:rPr>
            </w:pPr>
          </w:p>
        </w:tc>
        <w:tc>
          <w:tcPr>
            <w:tcW w:w="58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17C67C" w14:textId="77777777" w:rsidR="009F1D7E" w:rsidRPr="00CE7E68" w:rsidRDefault="009F1D7E" w:rsidP="00AF47F9">
            <w:pPr>
              <w:suppressAutoHyphens w:val="0"/>
              <w:spacing w:after="0"/>
              <w:jc w:val="center"/>
              <w:rPr>
                <w:rFonts w:ascii="Calibri" w:hAnsi="Calibri" w:cs="Calibri"/>
                <w:b/>
                <w:lang w:val="pt-PT" w:eastAsia="en-US"/>
              </w:rPr>
            </w:pPr>
            <w:r w:rsidRPr="00CE7E68">
              <w:rPr>
                <w:rFonts w:ascii="Calibri" w:hAnsi="Calibri" w:cs="Calibri"/>
                <w:b/>
                <w:spacing w:val="-2"/>
                <w:lang w:val="pt-PT" w:eastAsia="en-US"/>
              </w:rPr>
              <w:t>DESCRIÇÃO</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26406A" w14:textId="77777777" w:rsidR="009F1D7E" w:rsidRPr="00CE7E68" w:rsidRDefault="009F1D7E" w:rsidP="00AF47F9">
            <w:pPr>
              <w:suppressAutoHyphens w:val="0"/>
              <w:spacing w:after="0"/>
              <w:ind w:right="23"/>
              <w:jc w:val="center"/>
              <w:rPr>
                <w:rFonts w:ascii="Calibri" w:hAnsi="Calibri" w:cs="Calibri"/>
                <w:b/>
                <w:lang w:val="pt-PT" w:eastAsia="en-US"/>
              </w:rPr>
            </w:pPr>
            <w:r w:rsidRPr="00CE7E68">
              <w:rPr>
                <w:rFonts w:ascii="Calibri" w:hAnsi="Calibri" w:cs="Calibri"/>
                <w:b/>
                <w:lang w:val="pt-PT" w:eastAsia="en-US"/>
              </w:rPr>
              <w:t>UNIDADE</w:t>
            </w:r>
            <w:r w:rsidRPr="00CE7E68">
              <w:rPr>
                <w:rFonts w:ascii="Calibri" w:hAnsi="Calibri" w:cs="Calibri"/>
                <w:b/>
                <w:spacing w:val="-14"/>
                <w:lang w:val="pt-PT" w:eastAsia="en-US"/>
              </w:rPr>
              <w:t xml:space="preserve"> </w:t>
            </w:r>
            <w:r w:rsidRPr="00CE7E68">
              <w:rPr>
                <w:rFonts w:ascii="Calibri" w:hAnsi="Calibri" w:cs="Calibri"/>
                <w:b/>
                <w:lang w:val="pt-PT" w:eastAsia="en-US"/>
              </w:rPr>
              <w:t xml:space="preserve">DE </w:t>
            </w:r>
            <w:r w:rsidRPr="00CE7E68">
              <w:rPr>
                <w:rFonts w:ascii="Calibri" w:hAnsi="Calibri" w:cs="Calibri"/>
                <w:b/>
                <w:spacing w:val="-2"/>
                <w:lang w:val="pt-PT" w:eastAsia="en-US"/>
              </w:rPr>
              <w:t>MULTIPLICAÇÃO</w:t>
            </w:r>
          </w:p>
        </w:tc>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81F348" w14:textId="77777777" w:rsidR="009F1D7E" w:rsidRPr="00CE7E68" w:rsidRDefault="009F1D7E" w:rsidP="00AD5A1F">
            <w:pPr>
              <w:suppressAutoHyphens w:val="0"/>
              <w:spacing w:before="211"/>
              <w:jc w:val="center"/>
              <w:rPr>
                <w:rFonts w:ascii="Calibri" w:hAnsi="Calibri" w:cs="Calibri"/>
                <w:b/>
                <w:lang w:val="pt-PT" w:eastAsia="en-US"/>
              </w:rPr>
            </w:pPr>
            <w:r w:rsidRPr="00CE7E68">
              <w:rPr>
                <w:rFonts w:ascii="Calibri" w:hAnsi="Calibri" w:cs="Calibri"/>
                <w:b/>
                <w:spacing w:val="-4"/>
                <w:lang w:val="pt-PT" w:eastAsia="en-US"/>
              </w:rPr>
              <w:t>PONTOS</w:t>
            </w:r>
          </w:p>
        </w:tc>
      </w:tr>
      <w:tr w:rsidR="00CE7E68" w:rsidRPr="00CE7E68" w14:paraId="2000E9FE" w14:textId="77777777" w:rsidTr="00386EB2">
        <w:trPr>
          <w:trHeight w:val="395"/>
          <w:jc w:val="center"/>
        </w:trPr>
        <w:tc>
          <w:tcPr>
            <w:tcW w:w="988" w:type="dxa"/>
            <w:tcBorders>
              <w:top w:val="single" w:sz="4" w:space="0" w:color="auto"/>
              <w:bottom w:val="single" w:sz="8" w:space="0" w:color="CCCCCC"/>
              <w:right w:val="single" w:sz="8" w:space="0" w:color="CCCCCC"/>
            </w:tcBorders>
          </w:tcPr>
          <w:p w14:paraId="385056FC" w14:textId="77777777" w:rsidR="009F1D7E" w:rsidRPr="00CE7E68" w:rsidRDefault="009F1D7E" w:rsidP="00AD5A1F">
            <w:pPr>
              <w:suppressAutoHyphens w:val="0"/>
              <w:rPr>
                <w:rFonts w:ascii="Times New Roman" w:hAnsi="Calibri" w:cs="Calibri"/>
                <w:lang w:val="pt-PT" w:eastAsia="en-US"/>
              </w:rPr>
            </w:pPr>
          </w:p>
        </w:tc>
        <w:tc>
          <w:tcPr>
            <w:tcW w:w="5817" w:type="dxa"/>
            <w:tcBorders>
              <w:top w:val="single" w:sz="4" w:space="0" w:color="auto"/>
              <w:left w:val="single" w:sz="8" w:space="0" w:color="CCCCCC"/>
              <w:bottom w:val="single" w:sz="8" w:space="0" w:color="CCCCCC"/>
              <w:right w:val="single" w:sz="8" w:space="0" w:color="CCCCCC"/>
            </w:tcBorders>
          </w:tcPr>
          <w:p w14:paraId="7D25C8CD" w14:textId="77777777" w:rsidR="009F1D7E" w:rsidRPr="00CE7E68" w:rsidRDefault="009F1D7E" w:rsidP="00386EB2">
            <w:pPr>
              <w:suppressAutoHyphens w:val="0"/>
              <w:spacing w:after="0"/>
              <w:rPr>
                <w:rFonts w:ascii="Calibri" w:hAnsi="Calibri" w:cs="Calibri"/>
                <w:b/>
                <w:lang w:val="pt-PT" w:eastAsia="en-US"/>
              </w:rPr>
            </w:pPr>
            <w:r w:rsidRPr="00CE7E68">
              <w:rPr>
                <w:rFonts w:ascii="Calibri" w:hAnsi="Calibri" w:cs="Calibri"/>
                <w:b/>
                <w:lang w:val="pt-PT" w:eastAsia="en-US"/>
              </w:rPr>
              <w:t>DEIXAR</w:t>
            </w:r>
            <w:r w:rsidRPr="00CE7E68">
              <w:rPr>
                <w:rFonts w:ascii="Calibri" w:hAnsi="Calibri" w:cs="Calibri"/>
                <w:b/>
                <w:spacing w:val="-4"/>
                <w:lang w:val="pt-PT" w:eastAsia="en-US"/>
              </w:rPr>
              <w:t xml:space="preserve"> </w:t>
            </w:r>
            <w:r w:rsidRPr="00CE7E68">
              <w:rPr>
                <w:rFonts w:ascii="Calibri" w:hAnsi="Calibri" w:cs="Calibri"/>
                <w:b/>
                <w:spacing w:val="-5"/>
                <w:lang w:val="pt-PT" w:eastAsia="en-US"/>
              </w:rPr>
              <w:t>DE:</w:t>
            </w:r>
          </w:p>
        </w:tc>
        <w:tc>
          <w:tcPr>
            <w:tcW w:w="1701" w:type="dxa"/>
            <w:tcBorders>
              <w:top w:val="single" w:sz="4" w:space="0" w:color="auto"/>
              <w:left w:val="single" w:sz="8" w:space="0" w:color="CCCCCC"/>
              <w:bottom w:val="single" w:sz="8" w:space="0" w:color="CCCCCC"/>
              <w:right w:val="single" w:sz="8" w:space="0" w:color="CCCCCC"/>
            </w:tcBorders>
          </w:tcPr>
          <w:p w14:paraId="2D9556B6" w14:textId="77777777" w:rsidR="009F1D7E" w:rsidRPr="00CE7E68" w:rsidRDefault="009F1D7E" w:rsidP="00AD5A1F">
            <w:pPr>
              <w:suppressAutoHyphens w:val="0"/>
              <w:rPr>
                <w:rFonts w:ascii="Times New Roman" w:hAnsi="Calibri" w:cs="Calibri"/>
                <w:lang w:val="pt-PT" w:eastAsia="en-US"/>
              </w:rPr>
            </w:pPr>
          </w:p>
        </w:tc>
        <w:tc>
          <w:tcPr>
            <w:tcW w:w="876" w:type="dxa"/>
            <w:tcBorders>
              <w:top w:val="single" w:sz="4" w:space="0" w:color="auto"/>
              <w:left w:val="single" w:sz="8" w:space="0" w:color="CCCCCC"/>
              <w:bottom w:val="single" w:sz="8" w:space="0" w:color="CCCCCC"/>
            </w:tcBorders>
          </w:tcPr>
          <w:p w14:paraId="552C4FDE" w14:textId="77777777" w:rsidR="009F1D7E" w:rsidRPr="00CE7E68" w:rsidRDefault="009F1D7E" w:rsidP="00AD5A1F">
            <w:pPr>
              <w:suppressAutoHyphens w:val="0"/>
              <w:rPr>
                <w:rFonts w:ascii="Times New Roman" w:hAnsi="Calibri" w:cs="Calibri"/>
                <w:lang w:val="pt-PT" w:eastAsia="en-US"/>
              </w:rPr>
            </w:pPr>
          </w:p>
        </w:tc>
      </w:tr>
      <w:tr w:rsidR="00CE7E68" w:rsidRPr="00CE7E68" w14:paraId="328B2822"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521"/>
          <w:jc w:val="center"/>
        </w:trPr>
        <w:tc>
          <w:tcPr>
            <w:tcW w:w="988" w:type="dxa"/>
            <w:tcBorders>
              <w:left w:val="single" w:sz="8" w:space="0" w:color="7F7F7F"/>
            </w:tcBorders>
            <w:vAlign w:val="center"/>
          </w:tcPr>
          <w:p w14:paraId="5E1D6FCA"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22</w:t>
            </w:r>
          </w:p>
        </w:tc>
        <w:tc>
          <w:tcPr>
            <w:tcW w:w="5817" w:type="dxa"/>
            <w:vAlign w:val="center"/>
          </w:tcPr>
          <w:p w14:paraId="2A569344" w14:textId="77777777" w:rsidR="009F1D7E" w:rsidRPr="00CE7E68" w:rsidRDefault="009F1D7E" w:rsidP="00386EB2">
            <w:pPr>
              <w:suppressAutoHyphens w:val="0"/>
              <w:spacing w:after="0"/>
              <w:ind w:right="64"/>
              <w:rPr>
                <w:rFonts w:asciiTheme="minorHAnsi" w:hAnsiTheme="minorHAnsi" w:cstheme="minorHAnsi"/>
                <w:lang w:val="pt-PT" w:eastAsia="en-US"/>
              </w:rPr>
            </w:pPr>
            <w:r w:rsidRPr="00CE7E68">
              <w:rPr>
                <w:rFonts w:asciiTheme="minorHAnsi" w:hAnsiTheme="minorHAnsi" w:cstheme="minorHAnsi"/>
                <w:lang w:val="pt-PT" w:eastAsia="en-US"/>
              </w:rPr>
              <w:t>Assumir a responsabilidade por quaisquer despesas, decorrentes de embargos por parte das autoridades ou terceiros, multas provenientes de infrações de leis, regulamentos e</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posturas</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federais,</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estaduais</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ou</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municipais,</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que lhe sejam pertinentes.</w:t>
            </w:r>
          </w:p>
        </w:tc>
        <w:tc>
          <w:tcPr>
            <w:tcW w:w="1701" w:type="dxa"/>
            <w:vAlign w:val="center"/>
          </w:tcPr>
          <w:p w14:paraId="565C6D58" w14:textId="77777777" w:rsidR="009F1D7E" w:rsidRPr="00CE7E68" w:rsidRDefault="009F1D7E" w:rsidP="00386EB2">
            <w:pPr>
              <w:suppressAutoHyphens w:val="0"/>
              <w:spacing w:after="0"/>
              <w:ind w:right="5"/>
              <w:jc w:val="center"/>
              <w:rPr>
                <w:rFonts w:asciiTheme="minorHAnsi" w:hAnsiTheme="minorHAnsi" w:cstheme="minorHAnsi"/>
                <w:lang w:val="pt-PT" w:eastAsia="en-US"/>
              </w:rPr>
            </w:pPr>
            <w:r w:rsidRPr="00CE7E68">
              <w:rPr>
                <w:rFonts w:asciiTheme="minorHAnsi" w:hAnsiTheme="minorHAnsi" w:cstheme="minorHAnsi"/>
                <w:spacing w:val="-2"/>
                <w:lang w:val="pt-PT" w:eastAsia="en-US"/>
              </w:rPr>
              <w:t>OCORRÊNCIA</w:t>
            </w:r>
          </w:p>
        </w:tc>
        <w:tc>
          <w:tcPr>
            <w:tcW w:w="876" w:type="dxa"/>
            <w:tcBorders>
              <w:right w:val="single" w:sz="8" w:space="0" w:color="7F7F7F"/>
            </w:tcBorders>
            <w:vAlign w:val="center"/>
          </w:tcPr>
          <w:p w14:paraId="32DBBA69"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3</w:t>
            </w:r>
          </w:p>
        </w:tc>
      </w:tr>
      <w:tr w:rsidR="00CE7E68" w:rsidRPr="00CE7E68" w14:paraId="13A18F1E"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190"/>
          <w:jc w:val="center"/>
        </w:trPr>
        <w:tc>
          <w:tcPr>
            <w:tcW w:w="988" w:type="dxa"/>
            <w:tcBorders>
              <w:left w:val="single" w:sz="8" w:space="0" w:color="7F7F7F"/>
              <w:bottom w:val="single" w:sz="8" w:space="0" w:color="7F7F7F"/>
            </w:tcBorders>
            <w:vAlign w:val="center"/>
          </w:tcPr>
          <w:p w14:paraId="1F8F7FF6"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23</w:t>
            </w:r>
          </w:p>
        </w:tc>
        <w:tc>
          <w:tcPr>
            <w:tcW w:w="5817" w:type="dxa"/>
            <w:tcBorders>
              <w:bottom w:val="single" w:sz="8" w:space="0" w:color="7F7F7F"/>
            </w:tcBorders>
            <w:vAlign w:val="center"/>
          </w:tcPr>
          <w:p w14:paraId="5F2CD183" w14:textId="77777777" w:rsidR="009F1D7E" w:rsidRPr="00CE7E68" w:rsidRDefault="009F1D7E" w:rsidP="00386EB2">
            <w:pPr>
              <w:suppressAutoHyphens w:val="0"/>
              <w:spacing w:after="0"/>
              <w:rPr>
                <w:rFonts w:asciiTheme="minorHAnsi" w:hAnsiTheme="minorHAnsi" w:cstheme="minorHAnsi"/>
                <w:lang w:val="pt-PT" w:eastAsia="en-US"/>
              </w:rPr>
            </w:pPr>
            <w:r w:rsidRPr="00CE7E68">
              <w:rPr>
                <w:rFonts w:asciiTheme="minorHAnsi" w:hAnsiTheme="minorHAnsi" w:cstheme="minorHAnsi"/>
                <w:lang w:val="pt-PT" w:eastAsia="en-US"/>
              </w:rPr>
              <w:t>Executar</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os serviços</w:t>
            </w:r>
            <w:r w:rsidRPr="00CE7E68">
              <w:rPr>
                <w:rFonts w:asciiTheme="minorHAnsi" w:hAnsiTheme="minorHAnsi" w:cstheme="minorHAnsi"/>
                <w:spacing w:val="-10"/>
                <w:lang w:val="pt-PT" w:eastAsia="en-US"/>
              </w:rPr>
              <w:t xml:space="preserve"> </w:t>
            </w:r>
            <w:r w:rsidRPr="00CE7E68">
              <w:rPr>
                <w:rFonts w:asciiTheme="minorHAnsi" w:hAnsiTheme="minorHAnsi" w:cstheme="minorHAnsi"/>
                <w:lang w:val="pt-PT" w:eastAsia="en-US"/>
              </w:rPr>
              <w:t>conforme</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especificações</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dos Projeto Executivos, Memoriais Descritivos, Planilha Orçamentária e documentos complementares aplicáveis e de acordo sua proposta de preços.</w:t>
            </w:r>
          </w:p>
        </w:tc>
        <w:tc>
          <w:tcPr>
            <w:tcW w:w="1701" w:type="dxa"/>
            <w:tcBorders>
              <w:bottom w:val="single" w:sz="8" w:space="0" w:color="7F7F7F"/>
            </w:tcBorders>
            <w:vAlign w:val="center"/>
          </w:tcPr>
          <w:p w14:paraId="556E83ED" w14:textId="77777777" w:rsidR="009F1D7E" w:rsidRPr="00CE7E68" w:rsidRDefault="009F1D7E" w:rsidP="00386EB2">
            <w:pPr>
              <w:suppressAutoHyphens w:val="0"/>
              <w:spacing w:after="0"/>
              <w:ind w:right="3"/>
              <w:jc w:val="center"/>
              <w:rPr>
                <w:rFonts w:asciiTheme="minorHAnsi" w:hAnsiTheme="minorHAnsi" w:cstheme="minorHAnsi"/>
                <w:lang w:val="pt-PT" w:eastAsia="en-US"/>
              </w:rPr>
            </w:pPr>
            <w:r w:rsidRPr="00CE7E68">
              <w:rPr>
                <w:rFonts w:asciiTheme="minorHAnsi" w:hAnsiTheme="minorHAnsi" w:cstheme="minorHAnsi"/>
                <w:spacing w:val="-5"/>
                <w:lang w:val="pt-PT" w:eastAsia="en-US"/>
              </w:rPr>
              <w:t>DIA</w:t>
            </w:r>
          </w:p>
        </w:tc>
        <w:tc>
          <w:tcPr>
            <w:tcW w:w="876" w:type="dxa"/>
            <w:tcBorders>
              <w:bottom w:val="single" w:sz="8" w:space="0" w:color="7F7F7F"/>
              <w:right w:val="single" w:sz="8" w:space="0" w:color="7F7F7F"/>
            </w:tcBorders>
            <w:vAlign w:val="center"/>
          </w:tcPr>
          <w:p w14:paraId="0BC8062C"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3</w:t>
            </w:r>
          </w:p>
        </w:tc>
      </w:tr>
      <w:tr w:rsidR="00CE7E68" w:rsidRPr="00CE7E68" w14:paraId="5EB19735"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874"/>
          <w:jc w:val="center"/>
        </w:trPr>
        <w:tc>
          <w:tcPr>
            <w:tcW w:w="988" w:type="dxa"/>
            <w:tcBorders>
              <w:left w:val="single" w:sz="8" w:space="0" w:color="7F7F7F"/>
            </w:tcBorders>
            <w:vAlign w:val="center"/>
          </w:tcPr>
          <w:p w14:paraId="37FC302A"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24</w:t>
            </w:r>
          </w:p>
        </w:tc>
        <w:tc>
          <w:tcPr>
            <w:tcW w:w="5817" w:type="dxa"/>
            <w:vAlign w:val="center"/>
          </w:tcPr>
          <w:p w14:paraId="60D092EC" w14:textId="77777777" w:rsidR="009F1D7E" w:rsidRPr="00CE7E68" w:rsidRDefault="009F1D7E" w:rsidP="00386EB2">
            <w:pPr>
              <w:suppressAutoHyphens w:val="0"/>
              <w:spacing w:after="0"/>
              <w:ind w:right="80"/>
              <w:rPr>
                <w:rFonts w:asciiTheme="minorHAnsi" w:hAnsiTheme="minorHAnsi" w:cstheme="minorHAnsi"/>
                <w:lang w:val="pt-PT" w:eastAsia="en-US"/>
              </w:rPr>
            </w:pPr>
            <w:r w:rsidRPr="00CE7E68">
              <w:rPr>
                <w:rFonts w:asciiTheme="minorHAnsi" w:hAnsiTheme="minorHAnsi" w:cstheme="minorHAnsi"/>
                <w:lang w:val="pt-PT" w:eastAsia="en-US"/>
              </w:rPr>
              <w:t>Entregar</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o</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Manual</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do</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Proprietário,</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acordo com a ABNT NBR NBR 14.037: 1998, e Manutenção do imóvel, com os certificados de garantias,</w:t>
            </w:r>
            <w:r w:rsidRPr="00CE7E68">
              <w:rPr>
                <w:rFonts w:asciiTheme="minorHAnsi" w:hAnsiTheme="minorHAnsi" w:cstheme="minorHAnsi"/>
                <w:spacing w:val="-6"/>
                <w:lang w:val="pt-PT" w:eastAsia="en-US"/>
              </w:rPr>
              <w:t xml:space="preserve"> </w:t>
            </w:r>
            <w:r w:rsidRPr="00CE7E68">
              <w:rPr>
                <w:rFonts w:asciiTheme="minorHAnsi" w:hAnsiTheme="minorHAnsi" w:cstheme="minorHAnsi"/>
                <w:lang w:val="pt-PT" w:eastAsia="en-US"/>
              </w:rPr>
              <w:t>manuais</w:t>
            </w:r>
            <w:r w:rsidRPr="00CE7E68">
              <w:rPr>
                <w:rFonts w:asciiTheme="minorHAnsi" w:hAnsiTheme="minorHAnsi" w:cstheme="minorHAnsi"/>
                <w:spacing w:val="37"/>
                <w:lang w:val="pt-PT" w:eastAsia="en-US"/>
              </w:rPr>
              <w:t xml:space="preserve"> </w:t>
            </w:r>
            <w:r w:rsidRPr="00CE7E68">
              <w:rPr>
                <w:rFonts w:asciiTheme="minorHAnsi" w:hAnsiTheme="minorHAnsi" w:cstheme="minorHAnsi"/>
                <w:lang w:val="pt-PT" w:eastAsia="en-US"/>
              </w:rPr>
              <w:t>e</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garantia</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dos</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 xml:space="preserve">equipamentos e as cópias da notas fiscais dos equipamentos instalados para poderem ser patrimoniados pela </w:t>
            </w:r>
            <w:r w:rsidRPr="00CE7E68">
              <w:rPr>
                <w:rFonts w:asciiTheme="minorHAnsi" w:hAnsiTheme="minorHAnsi" w:cstheme="minorHAnsi"/>
                <w:spacing w:val="-2"/>
                <w:lang w:val="pt-PT" w:eastAsia="en-US"/>
              </w:rPr>
              <w:t>Contratante.</w:t>
            </w:r>
          </w:p>
        </w:tc>
        <w:tc>
          <w:tcPr>
            <w:tcW w:w="1701" w:type="dxa"/>
            <w:vAlign w:val="center"/>
          </w:tcPr>
          <w:p w14:paraId="3CA15581" w14:textId="77777777" w:rsidR="009F1D7E" w:rsidRPr="00CE7E68" w:rsidRDefault="009F1D7E" w:rsidP="00386EB2">
            <w:pPr>
              <w:suppressAutoHyphens w:val="0"/>
              <w:spacing w:after="0"/>
              <w:ind w:right="5"/>
              <w:jc w:val="center"/>
              <w:rPr>
                <w:rFonts w:asciiTheme="minorHAnsi" w:hAnsiTheme="minorHAnsi" w:cstheme="minorHAnsi"/>
                <w:lang w:val="pt-PT" w:eastAsia="en-US"/>
              </w:rPr>
            </w:pPr>
            <w:r w:rsidRPr="00CE7E68">
              <w:rPr>
                <w:rFonts w:asciiTheme="minorHAnsi" w:hAnsiTheme="minorHAnsi" w:cstheme="minorHAnsi"/>
                <w:spacing w:val="-2"/>
                <w:lang w:val="pt-PT" w:eastAsia="en-US"/>
              </w:rPr>
              <w:t>OCORRÊNCIA</w:t>
            </w:r>
          </w:p>
        </w:tc>
        <w:tc>
          <w:tcPr>
            <w:tcW w:w="876" w:type="dxa"/>
            <w:tcBorders>
              <w:right w:val="single" w:sz="8" w:space="0" w:color="7F7F7F"/>
            </w:tcBorders>
            <w:vAlign w:val="center"/>
          </w:tcPr>
          <w:p w14:paraId="145A13AD"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3</w:t>
            </w:r>
          </w:p>
        </w:tc>
      </w:tr>
      <w:tr w:rsidR="00CE7E68" w:rsidRPr="00CE7E68" w14:paraId="69309902"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505"/>
          <w:jc w:val="center"/>
        </w:trPr>
        <w:tc>
          <w:tcPr>
            <w:tcW w:w="988" w:type="dxa"/>
            <w:tcBorders>
              <w:left w:val="single" w:sz="8" w:space="0" w:color="7F7F7F"/>
            </w:tcBorders>
            <w:vAlign w:val="center"/>
          </w:tcPr>
          <w:p w14:paraId="5E02B168"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25</w:t>
            </w:r>
          </w:p>
        </w:tc>
        <w:tc>
          <w:tcPr>
            <w:tcW w:w="5817" w:type="dxa"/>
            <w:vAlign w:val="center"/>
          </w:tcPr>
          <w:p w14:paraId="285CC4DD" w14:textId="77777777" w:rsidR="009F1D7E" w:rsidRPr="00CE7E68" w:rsidRDefault="009F1D7E" w:rsidP="00386EB2">
            <w:pPr>
              <w:suppressAutoHyphens w:val="0"/>
              <w:spacing w:after="0"/>
              <w:ind w:right="46"/>
              <w:rPr>
                <w:rFonts w:asciiTheme="minorHAnsi" w:hAnsiTheme="minorHAnsi" w:cstheme="minorHAnsi"/>
                <w:lang w:val="pt-PT" w:eastAsia="en-US"/>
              </w:rPr>
            </w:pPr>
            <w:r w:rsidRPr="00CE7E68">
              <w:rPr>
                <w:rFonts w:asciiTheme="minorHAnsi" w:hAnsiTheme="minorHAnsi" w:cstheme="minorHAnsi"/>
                <w:lang w:val="pt-PT" w:eastAsia="en-US"/>
              </w:rPr>
              <w:t>Manter</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no</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local,</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durante</w:t>
            </w:r>
            <w:r w:rsidRPr="00CE7E68">
              <w:rPr>
                <w:rFonts w:asciiTheme="minorHAnsi" w:hAnsiTheme="minorHAnsi" w:cstheme="minorHAnsi"/>
                <w:spacing w:val="-6"/>
                <w:lang w:val="pt-PT" w:eastAsia="en-US"/>
              </w:rPr>
              <w:t xml:space="preserve"> </w:t>
            </w:r>
            <w:r w:rsidRPr="00CE7E68">
              <w:rPr>
                <w:rFonts w:asciiTheme="minorHAnsi" w:hAnsiTheme="minorHAnsi" w:cstheme="minorHAnsi"/>
                <w:lang w:val="pt-PT" w:eastAsia="en-US"/>
              </w:rPr>
              <w:t>a</w:t>
            </w:r>
            <w:r w:rsidRPr="00CE7E68">
              <w:rPr>
                <w:rFonts w:asciiTheme="minorHAnsi" w:hAnsiTheme="minorHAnsi" w:cstheme="minorHAnsi"/>
                <w:spacing w:val="-6"/>
                <w:lang w:val="pt-PT" w:eastAsia="en-US"/>
              </w:rPr>
              <w:t xml:space="preserve"> </w:t>
            </w:r>
            <w:r w:rsidRPr="00CE7E68">
              <w:rPr>
                <w:rFonts w:asciiTheme="minorHAnsi" w:hAnsiTheme="minorHAnsi" w:cstheme="minorHAnsi"/>
                <w:lang w:val="pt-PT" w:eastAsia="en-US"/>
              </w:rPr>
              <w:t>execução</w:t>
            </w:r>
            <w:r w:rsidRPr="00CE7E68">
              <w:rPr>
                <w:rFonts w:asciiTheme="minorHAnsi" w:hAnsiTheme="minorHAnsi" w:cstheme="minorHAnsi"/>
                <w:spacing w:val="-6"/>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6"/>
                <w:lang w:val="pt-PT" w:eastAsia="en-US"/>
              </w:rPr>
              <w:t xml:space="preserve"> </w:t>
            </w:r>
            <w:r w:rsidRPr="00CE7E68">
              <w:rPr>
                <w:rFonts w:asciiTheme="minorHAnsi" w:hAnsiTheme="minorHAnsi" w:cstheme="minorHAnsi"/>
                <w:lang w:val="pt-PT" w:eastAsia="en-US"/>
              </w:rPr>
              <w:t>obra,</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um encarregado geral, além do engenheiro residente, onde a qualquer momento, a Contratante poderá obter informações ou esclarecer dúvidas referentes aos serviços.</w:t>
            </w:r>
          </w:p>
        </w:tc>
        <w:tc>
          <w:tcPr>
            <w:tcW w:w="1701" w:type="dxa"/>
            <w:vAlign w:val="center"/>
          </w:tcPr>
          <w:p w14:paraId="09F92336" w14:textId="77777777" w:rsidR="009F1D7E" w:rsidRPr="00CE7E68" w:rsidRDefault="009F1D7E" w:rsidP="00386EB2">
            <w:pPr>
              <w:suppressAutoHyphens w:val="0"/>
              <w:spacing w:after="0"/>
              <w:ind w:right="3"/>
              <w:jc w:val="center"/>
              <w:rPr>
                <w:rFonts w:asciiTheme="minorHAnsi" w:hAnsiTheme="minorHAnsi" w:cstheme="minorHAnsi"/>
                <w:lang w:val="pt-PT" w:eastAsia="en-US"/>
              </w:rPr>
            </w:pPr>
            <w:r w:rsidRPr="00CE7E68">
              <w:rPr>
                <w:rFonts w:asciiTheme="minorHAnsi" w:hAnsiTheme="minorHAnsi" w:cstheme="minorHAnsi"/>
                <w:spacing w:val="-5"/>
                <w:lang w:val="pt-PT" w:eastAsia="en-US"/>
              </w:rPr>
              <w:t>DIA</w:t>
            </w:r>
          </w:p>
        </w:tc>
        <w:tc>
          <w:tcPr>
            <w:tcW w:w="876" w:type="dxa"/>
            <w:tcBorders>
              <w:right w:val="single" w:sz="8" w:space="0" w:color="7F7F7F"/>
            </w:tcBorders>
            <w:vAlign w:val="center"/>
          </w:tcPr>
          <w:p w14:paraId="35C888B0"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3</w:t>
            </w:r>
          </w:p>
        </w:tc>
      </w:tr>
      <w:tr w:rsidR="00CE7E68" w:rsidRPr="00CE7E68" w14:paraId="5BB54A2E"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1316"/>
          <w:jc w:val="center"/>
        </w:trPr>
        <w:tc>
          <w:tcPr>
            <w:tcW w:w="988" w:type="dxa"/>
            <w:tcBorders>
              <w:left w:val="single" w:sz="8" w:space="0" w:color="7F7F7F"/>
            </w:tcBorders>
            <w:vAlign w:val="center"/>
          </w:tcPr>
          <w:p w14:paraId="086AD01A"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26</w:t>
            </w:r>
          </w:p>
        </w:tc>
        <w:tc>
          <w:tcPr>
            <w:tcW w:w="5817" w:type="dxa"/>
            <w:vAlign w:val="center"/>
          </w:tcPr>
          <w:p w14:paraId="04BE17EB" w14:textId="77777777" w:rsidR="009F1D7E" w:rsidRPr="00CE7E68" w:rsidRDefault="009F1D7E" w:rsidP="00386EB2">
            <w:pPr>
              <w:suppressAutoHyphens w:val="0"/>
              <w:spacing w:after="0"/>
              <w:ind w:right="46"/>
              <w:rPr>
                <w:rFonts w:asciiTheme="minorHAnsi" w:hAnsiTheme="minorHAnsi" w:cstheme="minorHAnsi"/>
                <w:lang w:val="pt-PT" w:eastAsia="en-US"/>
              </w:rPr>
            </w:pPr>
            <w:r w:rsidRPr="00CE7E68">
              <w:rPr>
                <w:rFonts w:asciiTheme="minorHAnsi" w:hAnsiTheme="minorHAnsi" w:cstheme="minorHAnsi"/>
                <w:lang w:val="pt-PT" w:eastAsia="en-US"/>
              </w:rPr>
              <w:t>Manter profissional qualificado (engenheiro/arquiteto residente) para execução da</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obra</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acordo</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com</w:t>
            </w:r>
            <w:r w:rsidRPr="00CE7E68">
              <w:rPr>
                <w:rFonts w:asciiTheme="minorHAnsi" w:hAnsiTheme="minorHAnsi" w:cstheme="minorHAnsi"/>
                <w:spacing w:val="-6"/>
                <w:lang w:val="pt-PT" w:eastAsia="en-US"/>
              </w:rPr>
              <w:t xml:space="preserve"> </w:t>
            </w:r>
            <w:r w:rsidRPr="00CE7E68">
              <w:rPr>
                <w:rFonts w:asciiTheme="minorHAnsi" w:hAnsiTheme="minorHAnsi" w:cstheme="minorHAnsi"/>
                <w:lang w:val="pt-PT" w:eastAsia="en-US"/>
              </w:rPr>
              <w:t>os</w:t>
            </w:r>
            <w:r w:rsidRPr="00CE7E68">
              <w:rPr>
                <w:rFonts w:asciiTheme="minorHAnsi" w:hAnsiTheme="minorHAnsi" w:cstheme="minorHAnsi"/>
                <w:spacing w:val="-6"/>
                <w:lang w:val="pt-PT" w:eastAsia="en-US"/>
              </w:rPr>
              <w:t xml:space="preserve"> </w:t>
            </w:r>
            <w:r w:rsidRPr="00CE7E68">
              <w:rPr>
                <w:rFonts w:asciiTheme="minorHAnsi" w:hAnsiTheme="minorHAnsi" w:cstheme="minorHAnsi"/>
                <w:lang w:val="pt-PT" w:eastAsia="en-US"/>
              </w:rPr>
              <w:t>critérios</w:t>
            </w:r>
            <w:r w:rsidRPr="00CE7E68">
              <w:rPr>
                <w:rFonts w:asciiTheme="minorHAnsi" w:hAnsiTheme="minorHAnsi" w:cstheme="minorHAnsi"/>
                <w:spacing w:val="-6"/>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habilitação exigidos para licitação, em caráter permanente na obra</w:t>
            </w:r>
          </w:p>
        </w:tc>
        <w:tc>
          <w:tcPr>
            <w:tcW w:w="1701" w:type="dxa"/>
            <w:vAlign w:val="center"/>
          </w:tcPr>
          <w:p w14:paraId="0BA834C4" w14:textId="77777777" w:rsidR="009F1D7E" w:rsidRPr="00CE7E68" w:rsidRDefault="009F1D7E" w:rsidP="00386EB2">
            <w:pPr>
              <w:suppressAutoHyphens w:val="0"/>
              <w:spacing w:after="0"/>
              <w:ind w:right="3"/>
              <w:jc w:val="center"/>
              <w:rPr>
                <w:rFonts w:asciiTheme="minorHAnsi" w:hAnsiTheme="minorHAnsi" w:cstheme="minorHAnsi"/>
                <w:lang w:val="pt-PT" w:eastAsia="en-US"/>
              </w:rPr>
            </w:pPr>
            <w:r w:rsidRPr="00CE7E68">
              <w:rPr>
                <w:rFonts w:asciiTheme="minorHAnsi" w:hAnsiTheme="minorHAnsi" w:cstheme="minorHAnsi"/>
                <w:spacing w:val="-5"/>
                <w:lang w:val="pt-PT" w:eastAsia="en-US"/>
              </w:rPr>
              <w:t>DIA</w:t>
            </w:r>
          </w:p>
        </w:tc>
        <w:tc>
          <w:tcPr>
            <w:tcW w:w="876" w:type="dxa"/>
            <w:tcBorders>
              <w:right w:val="single" w:sz="8" w:space="0" w:color="7F7F7F"/>
            </w:tcBorders>
            <w:vAlign w:val="center"/>
          </w:tcPr>
          <w:p w14:paraId="4EFD04FD"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3</w:t>
            </w:r>
          </w:p>
        </w:tc>
      </w:tr>
      <w:tr w:rsidR="00CE7E68" w:rsidRPr="00CE7E68" w14:paraId="0FDB9C7C"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750"/>
          <w:jc w:val="center"/>
        </w:trPr>
        <w:tc>
          <w:tcPr>
            <w:tcW w:w="988" w:type="dxa"/>
            <w:tcBorders>
              <w:left w:val="single" w:sz="8" w:space="0" w:color="7F7F7F"/>
            </w:tcBorders>
            <w:vAlign w:val="center"/>
          </w:tcPr>
          <w:p w14:paraId="54EBB29B"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27</w:t>
            </w:r>
          </w:p>
        </w:tc>
        <w:tc>
          <w:tcPr>
            <w:tcW w:w="5817" w:type="dxa"/>
            <w:vAlign w:val="center"/>
          </w:tcPr>
          <w:p w14:paraId="712FD3B9" w14:textId="77777777" w:rsidR="009F1D7E" w:rsidRPr="00CE7E68" w:rsidRDefault="009F1D7E" w:rsidP="00386EB2">
            <w:pPr>
              <w:suppressAutoHyphens w:val="0"/>
              <w:spacing w:after="0"/>
              <w:ind w:right="80"/>
              <w:rPr>
                <w:rFonts w:asciiTheme="minorHAnsi" w:hAnsiTheme="minorHAnsi" w:cstheme="minorHAnsi"/>
                <w:lang w:val="pt-PT" w:eastAsia="en-US"/>
              </w:rPr>
            </w:pPr>
            <w:r w:rsidRPr="00CE7E68">
              <w:rPr>
                <w:rFonts w:asciiTheme="minorHAnsi" w:hAnsiTheme="minorHAnsi" w:cstheme="minorHAnsi"/>
                <w:lang w:val="pt-PT" w:eastAsia="en-US"/>
              </w:rPr>
              <w:t>Providenciar,</w:t>
            </w:r>
            <w:r w:rsidRPr="00CE7E68">
              <w:rPr>
                <w:rFonts w:asciiTheme="minorHAnsi" w:hAnsiTheme="minorHAnsi" w:cstheme="minorHAnsi"/>
                <w:spacing w:val="-10"/>
                <w:lang w:val="pt-PT" w:eastAsia="en-US"/>
              </w:rPr>
              <w:t xml:space="preserve"> </w:t>
            </w:r>
            <w:r w:rsidRPr="00CE7E68">
              <w:rPr>
                <w:rFonts w:asciiTheme="minorHAnsi" w:hAnsiTheme="minorHAnsi" w:cstheme="minorHAnsi"/>
                <w:lang w:val="pt-PT" w:eastAsia="en-US"/>
              </w:rPr>
              <w:t>conforme</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o</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caso,</w:t>
            </w:r>
            <w:r w:rsidRPr="00CE7E68">
              <w:rPr>
                <w:rFonts w:asciiTheme="minorHAnsi" w:hAnsiTheme="minorHAnsi" w:cstheme="minorHAnsi"/>
                <w:spacing w:val="-10"/>
                <w:lang w:val="pt-PT" w:eastAsia="en-US"/>
              </w:rPr>
              <w:t xml:space="preserve"> </w:t>
            </w:r>
            <w:r w:rsidRPr="00CE7E68">
              <w:rPr>
                <w:rFonts w:asciiTheme="minorHAnsi" w:hAnsiTheme="minorHAnsi" w:cstheme="minorHAnsi"/>
                <w:lang w:val="pt-PT" w:eastAsia="en-US"/>
              </w:rPr>
              <w:t>a</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ligação definitiva de energia elétrica</w:t>
            </w:r>
          </w:p>
        </w:tc>
        <w:tc>
          <w:tcPr>
            <w:tcW w:w="1701" w:type="dxa"/>
            <w:vAlign w:val="center"/>
          </w:tcPr>
          <w:p w14:paraId="52DA643B" w14:textId="77777777" w:rsidR="009F1D7E" w:rsidRPr="00CE7E68" w:rsidRDefault="009F1D7E" w:rsidP="00386EB2">
            <w:pPr>
              <w:suppressAutoHyphens w:val="0"/>
              <w:spacing w:after="0"/>
              <w:ind w:right="5"/>
              <w:jc w:val="center"/>
              <w:rPr>
                <w:rFonts w:asciiTheme="minorHAnsi" w:hAnsiTheme="minorHAnsi" w:cstheme="minorHAnsi"/>
                <w:lang w:val="pt-PT" w:eastAsia="en-US"/>
              </w:rPr>
            </w:pPr>
            <w:r w:rsidRPr="00CE7E68">
              <w:rPr>
                <w:rFonts w:asciiTheme="minorHAnsi" w:hAnsiTheme="minorHAnsi" w:cstheme="minorHAnsi"/>
                <w:spacing w:val="-2"/>
                <w:lang w:val="pt-PT" w:eastAsia="en-US"/>
              </w:rPr>
              <w:t>OCORRÊNCIA</w:t>
            </w:r>
          </w:p>
        </w:tc>
        <w:tc>
          <w:tcPr>
            <w:tcW w:w="876" w:type="dxa"/>
            <w:tcBorders>
              <w:right w:val="single" w:sz="8" w:space="0" w:color="7F7F7F"/>
            </w:tcBorders>
            <w:vAlign w:val="center"/>
          </w:tcPr>
          <w:p w14:paraId="1F44075F"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4</w:t>
            </w:r>
          </w:p>
        </w:tc>
      </w:tr>
      <w:tr w:rsidR="00CE7E68" w:rsidRPr="00CE7E68" w14:paraId="79637067"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920"/>
          <w:jc w:val="center"/>
        </w:trPr>
        <w:tc>
          <w:tcPr>
            <w:tcW w:w="988" w:type="dxa"/>
            <w:tcBorders>
              <w:left w:val="single" w:sz="8" w:space="0" w:color="7F7F7F"/>
            </w:tcBorders>
            <w:vAlign w:val="center"/>
          </w:tcPr>
          <w:p w14:paraId="770EF3C5"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28</w:t>
            </w:r>
          </w:p>
        </w:tc>
        <w:tc>
          <w:tcPr>
            <w:tcW w:w="5817" w:type="dxa"/>
            <w:vAlign w:val="center"/>
          </w:tcPr>
          <w:p w14:paraId="13AACBA6" w14:textId="77777777" w:rsidR="009F1D7E" w:rsidRPr="00CE7E68" w:rsidRDefault="009F1D7E" w:rsidP="00386EB2">
            <w:pPr>
              <w:suppressAutoHyphens w:val="0"/>
              <w:spacing w:after="0"/>
              <w:ind w:right="80"/>
              <w:rPr>
                <w:rFonts w:asciiTheme="minorHAnsi" w:hAnsiTheme="minorHAnsi" w:cstheme="minorHAnsi"/>
                <w:lang w:val="pt-PT" w:eastAsia="en-US"/>
              </w:rPr>
            </w:pPr>
            <w:r w:rsidRPr="00CE7E68">
              <w:rPr>
                <w:rFonts w:asciiTheme="minorHAnsi" w:hAnsiTheme="minorHAnsi" w:cstheme="minorHAnsi"/>
                <w:lang w:val="pt-PT" w:eastAsia="en-US"/>
              </w:rPr>
              <w:t>Providenciar, conforme o caso, as ligações definitivas</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das</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utilidades</w:t>
            </w:r>
            <w:r w:rsidRPr="00CE7E68">
              <w:rPr>
                <w:rFonts w:asciiTheme="minorHAnsi" w:hAnsiTheme="minorHAnsi" w:cstheme="minorHAnsi"/>
                <w:spacing w:val="-11"/>
                <w:lang w:val="pt-PT" w:eastAsia="en-US"/>
              </w:rPr>
              <w:t xml:space="preserve"> </w:t>
            </w:r>
            <w:r w:rsidRPr="00CE7E68">
              <w:rPr>
                <w:rFonts w:asciiTheme="minorHAnsi" w:hAnsiTheme="minorHAnsi" w:cstheme="minorHAnsi"/>
                <w:lang w:val="pt-PT" w:eastAsia="en-US"/>
              </w:rPr>
              <w:t>previstas</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no</w:t>
            </w:r>
            <w:r w:rsidRPr="00CE7E68">
              <w:rPr>
                <w:rFonts w:asciiTheme="minorHAnsi" w:hAnsiTheme="minorHAnsi" w:cstheme="minorHAnsi"/>
                <w:spacing w:val="-10"/>
                <w:lang w:val="pt-PT" w:eastAsia="en-US"/>
              </w:rPr>
              <w:t xml:space="preserve"> </w:t>
            </w:r>
            <w:r w:rsidRPr="00CE7E68">
              <w:rPr>
                <w:rFonts w:asciiTheme="minorHAnsi" w:hAnsiTheme="minorHAnsi" w:cstheme="minorHAnsi"/>
                <w:lang w:val="pt-PT" w:eastAsia="en-US"/>
              </w:rPr>
              <w:t>projeto rede de dados e telefonia</w:t>
            </w:r>
          </w:p>
        </w:tc>
        <w:tc>
          <w:tcPr>
            <w:tcW w:w="1701" w:type="dxa"/>
            <w:vAlign w:val="center"/>
          </w:tcPr>
          <w:p w14:paraId="1A53552E" w14:textId="77777777" w:rsidR="009F1D7E" w:rsidRPr="00CE7E68" w:rsidRDefault="009F1D7E" w:rsidP="00386EB2">
            <w:pPr>
              <w:suppressAutoHyphens w:val="0"/>
              <w:spacing w:after="0"/>
              <w:ind w:right="5"/>
              <w:jc w:val="center"/>
              <w:rPr>
                <w:rFonts w:asciiTheme="minorHAnsi" w:hAnsiTheme="minorHAnsi" w:cstheme="minorHAnsi"/>
                <w:lang w:val="pt-PT" w:eastAsia="en-US"/>
              </w:rPr>
            </w:pPr>
            <w:r w:rsidRPr="00CE7E68">
              <w:rPr>
                <w:rFonts w:asciiTheme="minorHAnsi" w:hAnsiTheme="minorHAnsi" w:cstheme="minorHAnsi"/>
                <w:spacing w:val="-2"/>
                <w:lang w:val="pt-PT" w:eastAsia="en-US"/>
              </w:rPr>
              <w:t>OCORRÊNCIA</w:t>
            </w:r>
          </w:p>
        </w:tc>
        <w:tc>
          <w:tcPr>
            <w:tcW w:w="876" w:type="dxa"/>
            <w:tcBorders>
              <w:right w:val="single" w:sz="8" w:space="0" w:color="7F7F7F"/>
            </w:tcBorders>
            <w:vAlign w:val="center"/>
          </w:tcPr>
          <w:p w14:paraId="09F79031"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4</w:t>
            </w:r>
          </w:p>
        </w:tc>
      </w:tr>
      <w:tr w:rsidR="00CE7E68" w:rsidRPr="00CE7E68" w14:paraId="7590971C"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505"/>
          <w:jc w:val="center"/>
        </w:trPr>
        <w:tc>
          <w:tcPr>
            <w:tcW w:w="988" w:type="dxa"/>
            <w:tcBorders>
              <w:left w:val="single" w:sz="8" w:space="0" w:color="7F7F7F"/>
              <w:bottom w:val="single" w:sz="8" w:space="0" w:color="7F7F7F"/>
            </w:tcBorders>
            <w:vAlign w:val="center"/>
          </w:tcPr>
          <w:p w14:paraId="76DC1FFE"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29</w:t>
            </w:r>
          </w:p>
        </w:tc>
        <w:tc>
          <w:tcPr>
            <w:tcW w:w="5817" w:type="dxa"/>
            <w:tcBorders>
              <w:bottom w:val="single" w:sz="8" w:space="0" w:color="7F7F7F"/>
            </w:tcBorders>
            <w:vAlign w:val="center"/>
          </w:tcPr>
          <w:p w14:paraId="75C447C9" w14:textId="77777777" w:rsidR="009F1D7E" w:rsidRPr="00CE7E68" w:rsidRDefault="009F1D7E" w:rsidP="00386EB2">
            <w:pPr>
              <w:suppressAutoHyphens w:val="0"/>
              <w:spacing w:after="0"/>
              <w:rPr>
                <w:rFonts w:asciiTheme="minorHAnsi" w:hAnsiTheme="minorHAnsi" w:cstheme="minorHAnsi"/>
                <w:lang w:val="pt-PT" w:eastAsia="en-US"/>
              </w:rPr>
            </w:pPr>
            <w:r w:rsidRPr="00CE7E68">
              <w:rPr>
                <w:rFonts w:asciiTheme="minorHAnsi" w:hAnsiTheme="minorHAnsi" w:cstheme="minorHAnsi"/>
                <w:lang w:val="pt-PT" w:eastAsia="en-US"/>
              </w:rPr>
              <w:t>Providenciar,</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conforme</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o</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caso,</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Auto</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3"/>
                <w:lang w:val="pt-PT" w:eastAsia="en-US"/>
              </w:rPr>
              <w:t xml:space="preserve"> </w:t>
            </w:r>
            <w:r w:rsidRPr="00CE7E68">
              <w:rPr>
                <w:rFonts w:asciiTheme="minorHAnsi" w:hAnsiTheme="minorHAnsi" w:cstheme="minorHAnsi"/>
                <w:spacing w:val="-2"/>
                <w:lang w:val="pt-PT" w:eastAsia="en-US"/>
              </w:rPr>
              <w:t>Vistoria</w:t>
            </w:r>
            <w:r w:rsidRPr="00CE7E68">
              <w:rPr>
                <w:rFonts w:asciiTheme="minorHAnsi" w:hAnsiTheme="minorHAnsi" w:cstheme="minorHAnsi"/>
                <w:lang w:val="pt-PT" w:eastAsia="en-US"/>
              </w:rPr>
              <w:t xml:space="preserve"> do</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Corpo</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1"/>
                <w:lang w:val="pt-PT" w:eastAsia="en-US"/>
              </w:rPr>
              <w:t xml:space="preserve"> </w:t>
            </w:r>
            <w:r w:rsidRPr="00CE7E68">
              <w:rPr>
                <w:rFonts w:asciiTheme="minorHAnsi" w:hAnsiTheme="minorHAnsi" w:cstheme="minorHAnsi"/>
                <w:spacing w:val="-2"/>
                <w:lang w:val="pt-PT" w:eastAsia="en-US"/>
              </w:rPr>
              <w:t>Bombeiros</w:t>
            </w:r>
          </w:p>
        </w:tc>
        <w:tc>
          <w:tcPr>
            <w:tcW w:w="1701" w:type="dxa"/>
            <w:tcBorders>
              <w:bottom w:val="single" w:sz="8" w:space="0" w:color="7F7F7F"/>
            </w:tcBorders>
            <w:vAlign w:val="center"/>
          </w:tcPr>
          <w:p w14:paraId="0602D53F" w14:textId="77777777" w:rsidR="009F1D7E" w:rsidRPr="00CE7E68" w:rsidRDefault="009F1D7E" w:rsidP="00386EB2">
            <w:pPr>
              <w:suppressAutoHyphens w:val="0"/>
              <w:spacing w:after="0"/>
              <w:ind w:right="5"/>
              <w:jc w:val="center"/>
              <w:rPr>
                <w:rFonts w:asciiTheme="minorHAnsi" w:hAnsiTheme="minorHAnsi" w:cstheme="minorHAnsi"/>
                <w:lang w:val="pt-PT" w:eastAsia="en-US"/>
              </w:rPr>
            </w:pPr>
            <w:r w:rsidRPr="00CE7E68">
              <w:rPr>
                <w:rFonts w:asciiTheme="minorHAnsi" w:hAnsiTheme="minorHAnsi" w:cstheme="minorHAnsi"/>
                <w:spacing w:val="-2"/>
                <w:lang w:val="pt-PT" w:eastAsia="en-US"/>
              </w:rPr>
              <w:t>OCORRÊNCIA</w:t>
            </w:r>
          </w:p>
        </w:tc>
        <w:tc>
          <w:tcPr>
            <w:tcW w:w="876" w:type="dxa"/>
            <w:tcBorders>
              <w:bottom w:val="single" w:sz="8" w:space="0" w:color="7F7F7F"/>
              <w:right w:val="single" w:sz="8" w:space="0" w:color="7F7F7F"/>
            </w:tcBorders>
            <w:vAlign w:val="center"/>
          </w:tcPr>
          <w:p w14:paraId="35BB82AA" w14:textId="77777777" w:rsidR="009F1D7E" w:rsidRPr="00CE7E68" w:rsidRDefault="009F1D7E" w:rsidP="00386EB2">
            <w:pPr>
              <w:suppressAutoHyphens w:val="0"/>
              <w:spacing w:after="0"/>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4</w:t>
            </w:r>
          </w:p>
        </w:tc>
      </w:tr>
      <w:tr w:rsidR="00CE7E68" w:rsidRPr="00CE7E68" w14:paraId="33F33731" w14:textId="77777777" w:rsidTr="00386EB2">
        <w:trPr>
          <w:trHeight w:val="414"/>
          <w:jc w:val="center"/>
        </w:trPr>
        <w:tc>
          <w:tcPr>
            <w:tcW w:w="9382" w:type="dxa"/>
            <w:gridSpan w:val="4"/>
            <w:tcBorders>
              <w:top w:val="single" w:sz="4" w:space="0" w:color="auto"/>
              <w:left w:val="single" w:sz="4" w:space="0" w:color="auto"/>
              <w:right w:val="single" w:sz="4" w:space="0" w:color="auto"/>
            </w:tcBorders>
            <w:shd w:val="clear" w:color="auto" w:fill="FFFFFF" w:themeFill="background1"/>
            <w:vAlign w:val="center"/>
          </w:tcPr>
          <w:p w14:paraId="470207D4" w14:textId="77777777" w:rsidR="009F1D7E" w:rsidRPr="00CE7E68" w:rsidRDefault="009F1D7E" w:rsidP="00AD5A1F">
            <w:pPr>
              <w:suppressAutoHyphens w:val="0"/>
              <w:spacing w:before="43"/>
              <w:jc w:val="center"/>
              <w:rPr>
                <w:rFonts w:ascii="Calibri" w:hAnsi="Calibri" w:cs="Calibri"/>
                <w:b/>
                <w:spacing w:val="-2"/>
                <w:lang w:val="pt-PT" w:eastAsia="en-US"/>
              </w:rPr>
            </w:pPr>
            <w:r w:rsidRPr="00CE7E68">
              <w:rPr>
                <w:rFonts w:ascii="Calibri" w:hAnsi="Calibri" w:cs="Calibri"/>
                <w:b/>
                <w:spacing w:val="-2"/>
                <w:lang w:val="pt-PT" w:eastAsia="en-US"/>
              </w:rPr>
              <w:lastRenderedPageBreak/>
              <w:t>TABELA 2 - CONFORMIDADE DO NÍVEL DE QUALIDADE DE SERVIÇOS (NQS)</w:t>
            </w:r>
          </w:p>
        </w:tc>
      </w:tr>
      <w:tr w:rsidR="00CE7E68" w:rsidRPr="00CE7E68" w14:paraId="6130E8F8" w14:textId="77777777" w:rsidTr="00861ED3">
        <w:trPr>
          <w:trHeight w:val="414"/>
          <w:jc w:val="center"/>
        </w:trPr>
        <w:tc>
          <w:tcPr>
            <w:tcW w:w="988"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14993137" w14:textId="77777777" w:rsidR="009F1D7E" w:rsidRPr="00CE7E68" w:rsidRDefault="009F1D7E" w:rsidP="00861ED3">
            <w:pPr>
              <w:suppressAutoHyphens w:val="0"/>
              <w:spacing w:after="0"/>
              <w:jc w:val="center"/>
              <w:rPr>
                <w:rFonts w:ascii="Calibri" w:hAnsi="Calibri" w:cs="Calibri"/>
                <w:b/>
                <w:lang w:val="pt-PT" w:eastAsia="en-US"/>
              </w:rPr>
            </w:pPr>
            <w:r w:rsidRPr="00CE7E68">
              <w:rPr>
                <w:rFonts w:ascii="Calibri" w:hAnsi="Calibri" w:cs="Calibri"/>
                <w:b/>
                <w:spacing w:val="-4"/>
                <w:lang w:val="pt-PT" w:eastAsia="en-US"/>
              </w:rPr>
              <w:t>ITEM</w:t>
            </w:r>
          </w:p>
        </w:tc>
        <w:tc>
          <w:tcPr>
            <w:tcW w:w="839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01B95C" w14:textId="77777777" w:rsidR="009F1D7E" w:rsidRPr="00CE7E68" w:rsidRDefault="009F1D7E" w:rsidP="00861ED3">
            <w:pPr>
              <w:suppressAutoHyphens w:val="0"/>
              <w:spacing w:after="0"/>
              <w:jc w:val="center"/>
              <w:rPr>
                <w:rFonts w:ascii="Calibri" w:hAnsi="Calibri" w:cs="Calibri"/>
                <w:b/>
                <w:lang w:val="pt-PT" w:eastAsia="en-US"/>
              </w:rPr>
            </w:pPr>
            <w:r w:rsidRPr="00CE7E68">
              <w:rPr>
                <w:rFonts w:ascii="Calibri" w:hAnsi="Calibri" w:cs="Calibri"/>
                <w:b/>
                <w:spacing w:val="-2"/>
                <w:lang w:val="pt-PT" w:eastAsia="en-US"/>
              </w:rPr>
              <w:t>INFRAÇÃO</w:t>
            </w:r>
          </w:p>
        </w:tc>
      </w:tr>
      <w:tr w:rsidR="00CE7E68" w:rsidRPr="00CE7E68" w14:paraId="4806870A" w14:textId="77777777" w:rsidTr="00861ED3">
        <w:trPr>
          <w:trHeight w:val="750"/>
          <w:jc w:val="center"/>
        </w:trPr>
        <w:tc>
          <w:tcPr>
            <w:tcW w:w="988" w:type="dxa"/>
            <w:vMerge/>
            <w:tcBorders>
              <w:left w:val="single" w:sz="4" w:space="0" w:color="auto"/>
              <w:bottom w:val="single" w:sz="4" w:space="0" w:color="auto"/>
              <w:right w:val="single" w:sz="4" w:space="0" w:color="auto"/>
            </w:tcBorders>
            <w:shd w:val="clear" w:color="auto" w:fill="D9D9D9" w:themeFill="background1" w:themeFillShade="D9"/>
          </w:tcPr>
          <w:p w14:paraId="2C66572C" w14:textId="77777777" w:rsidR="009F1D7E" w:rsidRPr="00CE7E68" w:rsidRDefault="009F1D7E" w:rsidP="00861ED3">
            <w:pPr>
              <w:suppressAutoHyphens w:val="0"/>
              <w:spacing w:after="0"/>
              <w:jc w:val="center"/>
              <w:rPr>
                <w:rFonts w:ascii="Times New Roman" w:hAnsi="Calibri" w:cs="Calibri"/>
                <w:lang w:val="pt-PT" w:eastAsia="en-US"/>
              </w:rPr>
            </w:pPr>
          </w:p>
        </w:tc>
        <w:tc>
          <w:tcPr>
            <w:tcW w:w="58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2B0E18" w14:textId="77777777" w:rsidR="009F1D7E" w:rsidRPr="00CE7E68" w:rsidRDefault="009F1D7E" w:rsidP="00861ED3">
            <w:pPr>
              <w:suppressAutoHyphens w:val="0"/>
              <w:spacing w:after="0"/>
              <w:jc w:val="center"/>
              <w:rPr>
                <w:rFonts w:ascii="Calibri" w:hAnsi="Calibri" w:cs="Calibri"/>
                <w:b/>
                <w:lang w:val="pt-PT" w:eastAsia="en-US"/>
              </w:rPr>
            </w:pPr>
            <w:r w:rsidRPr="00CE7E68">
              <w:rPr>
                <w:rFonts w:ascii="Calibri" w:hAnsi="Calibri" w:cs="Calibri"/>
                <w:b/>
                <w:spacing w:val="-2"/>
                <w:lang w:val="pt-PT" w:eastAsia="en-US"/>
              </w:rPr>
              <w:t>DESCRIÇÃO</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C8AA21" w14:textId="77777777" w:rsidR="009F1D7E" w:rsidRPr="00CE7E68" w:rsidRDefault="009F1D7E" w:rsidP="00861ED3">
            <w:pPr>
              <w:suppressAutoHyphens w:val="0"/>
              <w:spacing w:after="0"/>
              <w:ind w:right="23"/>
              <w:jc w:val="center"/>
              <w:rPr>
                <w:rFonts w:ascii="Calibri" w:hAnsi="Calibri" w:cs="Calibri"/>
                <w:b/>
                <w:lang w:val="pt-PT" w:eastAsia="en-US"/>
              </w:rPr>
            </w:pPr>
            <w:r w:rsidRPr="00CE7E68">
              <w:rPr>
                <w:rFonts w:ascii="Calibri" w:hAnsi="Calibri" w:cs="Calibri"/>
                <w:b/>
                <w:lang w:val="pt-PT" w:eastAsia="en-US"/>
              </w:rPr>
              <w:t>UNIDADE</w:t>
            </w:r>
            <w:r w:rsidRPr="00CE7E68">
              <w:rPr>
                <w:rFonts w:ascii="Calibri" w:hAnsi="Calibri" w:cs="Calibri"/>
                <w:b/>
                <w:spacing w:val="-14"/>
                <w:lang w:val="pt-PT" w:eastAsia="en-US"/>
              </w:rPr>
              <w:t xml:space="preserve"> </w:t>
            </w:r>
            <w:r w:rsidRPr="00CE7E68">
              <w:rPr>
                <w:rFonts w:ascii="Calibri" w:hAnsi="Calibri" w:cs="Calibri"/>
                <w:b/>
                <w:lang w:val="pt-PT" w:eastAsia="en-US"/>
              </w:rPr>
              <w:t xml:space="preserve">DE </w:t>
            </w:r>
            <w:r w:rsidRPr="00CE7E68">
              <w:rPr>
                <w:rFonts w:ascii="Calibri" w:hAnsi="Calibri" w:cs="Calibri"/>
                <w:b/>
                <w:spacing w:val="-2"/>
                <w:lang w:val="pt-PT" w:eastAsia="en-US"/>
              </w:rPr>
              <w:t>MULTIPLICAÇÃO</w:t>
            </w:r>
          </w:p>
        </w:tc>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336DC2" w14:textId="77777777" w:rsidR="009F1D7E" w:rsidRPr="00CE7E68" w:rsidRDefault="009F1D7E" w:rsidP="00861ED3">
            <w:pPr>
              <w:suppressAutoHyphens w:val="0"/>
              <w:spacing w:after="0"/>
              <w:jc w:val="center"/>
              <w:rPr>
                <w:rFonts w:ascii="Calibri" w:hAnsi="Calibri" w:cs="Calibri"/>
                <w:b/>
                <w:lang w:val="pt-PT" w:eastAsia="en-US"/>
              </w:rPr>
            </w:pPr>
            <w:r w:rsidRPr="00CE7E68">
              <w:rPr>
                <w:rFonts w:ascii="Calibri" w:hAnsi="Calibri" w:cs="Calibri"/>
                <w:b/>
                <w:spacing w:val="-4"/>
                <w:lang w:val="pt-PT" w:eastAsia="en-US"/>
              </w:rPr>
              <w:t>PONTOS</w:t>
            </w:r>
          </w:p>
        </w:tc>
      </w:tr>
      <w:tr w:rsidR="00CE7E68" w:rsidRPr="00CE7E68" w14:paraId="048ADFD8" w14:textId="77777777" w:rsidTr="00386EB2">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413"/>
          <w:jc w:val="center"/>
        </w:trPr>
        <w:tc>
          <w:tcPr>
            <w:tcW w:w="988" w:type="dxa"/>
            <w:tcBorders>
              <w:left w:val="single" w:sz="8" w:space="0" w:color="7F7F7F"/>
            </w:tcBorders>
          </w:tcPr>
          <w:p w14:paraId="3D776320" w14:textId="1F7580D9" w:rsidR="00AF47F9" w:rsidRPr="00CE7E68" w:rsidRDefault="00AF47F9" w:rsidP="00AF47F9">
            <w:pPr>
              <w:suppressAutoHyphens w:val="0"/>
              <w:spacing w:before="45"/>
              <w:ind w:right="1"/>
              <w:jc w:val="center"/>
              <w:rPr>
                <w:rFonts w:asciiTheme="minorHAnsi" w:hAnsiTheme="minorHAnsi" w:cstheme="minorHAnsi"/>
                <w:lang w:val="pt-PT" w:eastAsia="en-US"/>
              </w:rPr>
            </w:pPr>
          </w:p>
        </w:tc>
        <w:tc>
          <w:tcPr>
            <w:tcW w:w="5817" w:type="dxa"/>
          </w:tcPr>
          <w:p w14:paraId="282289F5" w14:textId="7BE8FA04" w:rsidR="00AF47F9" w:rsidRPr="00CE7E68" w:rsidRDefault="00AF47F9" w:rsidP="00AF47F9">
            <w:pPr>
              <w:suppressAutoHyphens w:val="0"/>
              <w:spacing w:before="45"/>
              <w:rPr>
                <w:rFonts w:asciiTheme="minorHAnsi" w:hAnsiTheme="minorHAnsi" w:cstheme="minorHAnsi"/>
                <w:lang w:val="pt-PT" w:eastAsia="en-US"/>
              </w:rPr>
            </w:pPr>
            <w:r w:rsidRPr="00CE7E68">
              <w:rPr>
                <w:rFonts w:ascii="Calibri" w:hAnsi="Calibri" w:cs="Calibri"/>
                <w:b/>
                <w:lang w:val="pt-PT" w:eastAsia="en-US"/>
              </w:rPr>
              <w:t>DEIXAR</w:t>
            </w:r>
            <w:r w:rsidRPr="00CE7E68">
              <w:rPr>
                <w:rFonts w:ascii="Calibri" w:hAnsi="Calibri" w:cs="Calibri"/>
                <w:b/>
                <w:spacing w:val="-4"/>
                <w:lang w:val="pt-PT" w:eastAsia="en-US"/>
              </w:rPr>
              <w:t xml:space="preserve"> </w:t>
            </w:r>
            <w:r w:rsidRPr="00CE7E68">
              <w:rPr>
                <w:rFonts w:ascii="Calibri" w:hAnsi="Calibri" w:cs="Calibri"/>
                <w:b/>
                <w:spacing w:val="-5"/>
                <w:lang w:val="pt-PT" w:eastAsia="en-US"/>
              </w:rPr>
              <w:t>DE:</w:t>
            </w:r>
          </w:p>
        </w:tc>
        <w:tc>
          <w:tcPr>
            <w:tcW w:w="1701" w:type="dxa"/>
          </w:tcPr>
          <w:p w14:paraId="501352D8" w14:textId="1B802F43" w:rsidR="00AF47F9" w:rsidRPr="00CE7E68" w:rsidRDefault="00AF47F9" w:rsidP="00AF47F9">
            <w:pPr>
              <w:suppressAutoHyphens w:val="0"/>
              <w:spacing w:before="71"/>
              <w:ind w:right="5"/>
              <w:jc w:val="center"/>
              <w:rPr>
                <w:rFonts w:asciiTheme="minorHAnsi" w:hAnsiTheme="minorHAnsi" w:cstheme="minorHAnsi"/>
                <w:lang w:val="pt-PT" w:eastAsia="en-US"/>
              </w:rPr>
            </w:pPr>
          </w:p>
        </w:tc>
        <w:tc>
          <w:tcPr>
            <w:tcW w:w="876" w:type="dxa"/>
            <w:tcBorders>
              <w:right w:val="single" w:sz="8" w:space="0" w:color="7F7F7F"/>
            </w:tcBorders>
          </w:tcPr>
          <w:p w14:paraId="105E1651" w14:textId="26C62B84" w:rsidR="00AF47F9" w:rsidRPr="00CE7E68" w:rsidRDefault="00AF47F9" w:rsidP="00AF47F9">
            <w:pPr>
              <w:suppressAutoHyphens w:val="0"/>
              <w:spacing w:before="45"/>
              <w:ind w:right="1"/>
              <w:jc w:val="center"/>
              <w:rPr>
                <w:rFonts w:asciiTheme="minorHAnsi" w:hAnsiTheme="minorHAnsi" w:cstheme="minorHAnsi"/>
                <w:lang w:val="pt-PT" w:eastAsia="en-US"/>
              </w:rPr>
            </w:pPr>
          </w:p>
        </w:tc>
      </w:tr>
      <w:tr w:rsidR="00CE7E68" w:rsidRPr="00CE7E68" w14:paraId="2C90DB34" w14:textId="77777777" w:rsidTr="00AF47F9">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750"/>
          <w:jc w:val="center"/>
        </w:trPr>
        <w:tc>
          <w:tcPr>
            <w:tcW w:w="988" w:type="dxa"/>
            <w:tcBorders>
              <w:left w:val="single" w:sz="8" w:space="0" w:color="7F7F7F"/>
              <w:bottom w:val="single" w:sz="8" w:space="0" w:color="D9D9D9" w:themeColor="background1" w:themeShade="D9"/>
            </w:tcBorders>
          </w:tcPr>
          <w:p w14:paraId="5EBA20B5" w14:textId="04C6CDD0" w:rsidR="00AF47F9" w:rsidRPr="00CE7E68" w:rsidRDefault="00AF47F9" w:rsidP="00AF47F9">
            <w:pPr>
              <w:suppressAutoHyphens w:val="0"/>
              <w:spacing w:before="213"/>
              <w:ind w:right="1"/>
              <w:jc w:val="center"/>
              <w:rPr>
                <w:rFonts w:asciiTheme="minorHAnsi" w:hAnsiTheme="minorHAnsi" w:cstheme="minorHAnsi"/>
                <w:lang w:val="pt-PT" w:eastAsia="en-US"/>
              </w:rPr>
            </w:pPr>
            <w:r w:rsidRPr="00CE7E68">
              <w:rPr>
                <w:rFonts w:asciiTheme="minorHAnsi" w:hAnsiTheme="minorHAnsi" w:cstheme="minorHAnsi"/>
                <w:spacing w:val="-5"/>
                <w:lang w:val="pt-PT" w:eastAsia="en-US"/>
              </w:rPr>
              <w:t>30</w:t>
            </w:r>
          </w:p>
        </w:tc>
        <w:tc>
          <w:tcPr>
            <w:tcW w:w="5817" w:type="dxa"/>
            <w:tcBorders>
              <w:bottom w:val="single" w:sz="8" w:space="0" w:color="D9D9D9" w:themeColor="background1" w:themeShade="D9"/>
            </w:tcBorders>
            <w:vAlign w:val="center"/>
          </w:tcPr>
          <w:p w14:paraId="2585A549" w14:textId="59D247DA" w:rsidR="00AF47F9" w:rsidRPr="00CE7E68" w:rsidRDefault="00AF47F9" w:rsidP="00AF47F9">
            <w:pPr>
              <w:suppressAutoHyphens w:val="0"/>
              <w:spacing w:before="45" w:line="276" w:lineRule="auto"/>
              <w:rPr>
                <w:rFonts w:asciiTheme="minorHAnsi" w:hAnsiTheme="minorHAnsi" w:cstheme="minorHAnsi"/>
                <w:lang w:val="pt-PT" w:eastAsia="en-US"/>
              </w:rPr>
            </w:pPr>
            <w:r w:rsidRPr="00CE7E68">
              <w:rPr>
                <w:rFonts w:asciiTheme="minorHAnsi" w:hAnsiTheme="minorHAnsi" w:cstheme="minorHAnsi"/>
                <w:lang w:val="pt-PT" w:eastAsia="en-US"/>
              </w:rPr>
              <w:t>Providenciar,</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conforme</w:t>
            </w:r>
            <w:r w:rsidRPr="00CE7E68">
              <w:rPr>
                <w:rFonts w:asciiTheme="minorHAnsi" w:hAnsiTheme="minorHAnsi" w:cstheme="minorHAnsi"/>
                <w:spacing w:val="-4"/>
                <w:lang w:val="pt-PT" w:eastAsia="en-US"/>
              </w:rPr>
              <w:t xml:space="preserve"> </w:t>
            </w:r>
            <w:r w:rsidRPr="00CE7E68">
              <w:rPr>
                <w:rFonts w:asciiTheme="minorHAnsi" w:hAnsiTheme="minorHAnsi" w:cstheme="minorHAnsi"/>
                <w:lang w:val="pt-PT" w:eastAsia="en-US"/>
              </w:rPr>
              <w:t>o</w:t>
            </w:r>
            <w:r w:rsidRPr="00CE7E68">
              <w:rPr>
                <w:rFonts w:asciiTheme="minorHAnsi" w:hAnsiTheme="minorHAnsi" w:cstheme="minorHAnsi"/>
                <w:spacing w:val="-4"/>
                <w:lang w:val="pt-PT" w:eastAsia="en-US"/>
              </w:rPr>
              <w:t xml:space="preserve"> </w:t>
            </w:r>
            <w:r w:rsidRPr="00CE7E68">
              <w:rPr>
                <w:rFonts w:asciiTheme="minorHAnsi" w:hAnsiTheme="minorHAnsi" w:cstheme="minorHAnsi"/>
                <w:lang w:val="pt-PT" w:eastAsia="en-US"/>
              </w:rPr>
              <w:t>caso,</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o</w:t>
            </w:r>
            <w:r w:rsidRPr="00CE7E68">
              <w:rPr>
                <w:rFonts w:asciiTheme="minorHAnsi" w:hAnsiTheme="minorHAnsi" w:cstheme="minorHAnsi"/>
                <w:spacing w:val="-4"/>
                <w:lang w:val="pt-PT" w:eastAsia="en-US"/>
              </w:rPr>
              <w:t xml:space="preserve"> </w:t>
            </w:r>
            <w:r w:rsidRPr="00CE7E68">
              <w:rPr>
                <w:rFonts w:asciiTheme="minorHAnsi" w:hAnsiTheme="minorHAnsi" w:cstheme="minorHAnsi"/>
                <w:lang w:val="pt-PT" w:eastAsia="en-US"/>
              </w:rPr>
              <w:t>Habite-</w:t>
            </w:r>
            <w:r w:rsidRPr="00CE7E68">
              <w:rPr>
                <w:rFonts w:asciiTheme="minorHAnsi" w:hAnsiTheme="minorHAnsi" w:cstheme="minorHAnsi"/>
                <w:spacing w:val="-5"/>
                <w:lang w:val="pt-PT" w:eastAsia="en-US"/>
              </w:rPr>
              <w:t>se.</w:t>
            </w:r>
          </w:p>
        </w:tc>
        <w:tc>
          <w:tcPr>
            <w:tcW w:w="1701" w:type="dxa"/>
            <w:tcBorders>
              <w:bottom w:val="single" w:sz="8" w:space="0" w:color="D9D9D9" w:themeColor="background1" w:themeShade="D9"/>
            </w:tcBorders>
          </w:tcPr>
          <w:p w14:paraId="132299B8" w14:textId="731B653C" w:rsidR="00AF47F9" w:rsidRPr="00CE7E68" w:rsidRDefault="00AF47F9" w:rsidP="00AF47F9">
            <w:pPr>
              <w:suppressAutoHyphens w:val="0"/>
              <w:spacing w:before="239"/>
              <w:ind w:right="3"/>
              <w:jc w:val="center"/>
              <w:rPr>
                <w:rFonts w:asciiTheme="minorHAnsi" w:hAnsiTheme="minorHAnsi" w:cstheme="minorHAnsi"/>
                <w:lang w:val="pt-PT" w:eastAsia="en-US"/>
              </w:rPr>
            </w:pPr>
            <w:r w:rsidRPr="00CE7E68">
              <w:rPr>
                <w:rFonts w:asciiTheme="minorHAnsi" w:hAnsiTheme="minorHAnsi" w:cstheme="minorHAnsi"/>
                <w:spacing w:val="-2"/>
                <w:lang w:val="pt-PT" w:eastAsia="en-US"/>
              </w:rPr>
              <w:t>OCORRÊNCIA</w:t>
            </w:r>
          </w:p>
        </w:tc>
        <w:tc>
          <w:tcPr>
            <w:tcW w:w="876" w:type="dxa"/>
            <w:tcBorders>
              <w:bottom w:val="single" w:sz="8" w:space="0" w:color="D9D9D9" w:themeColor="background1" w:themeShade="D9"/>
              <w:right w:val="single" w:sz="8" w:space="0" w:color="7F7F7F"/>
            </w:tcBorders>
          </w:tcPr>
          <w:p w14:paraId="316FE42A" w14:textId="7D07B657" w:rsidR="00AF47F9" w:rsidRPr="00CE7E68" w:rsidRDefault="00AF47F9" w:rsidP="00AF47F9">
            <w:pPr>
              <w:suppressAutoHyphens w:val="0"/>
              <w:spacing w:before="213"/>
              <w:ind w:right="1"/>
              <w:jc w:val="center"/>
              <w:rPr>
                <w:rFonts w:asciiTheme="minorHAnsi" w:hAnsiTheme="minorHAnsi" w:cstheme="minorHAnsi"/>
                <w:lang w:val="pt-PT" w:eastAsia="en-US"/>
              </w:rPr>
            </w:pPr>
            <w:r w:rsidRPr="00CE7E68">
              <w:rPr>
                <w:rFonts w:asciiTheme="minorHAnsi" w:hAnsiTheme="minorHAnsi" w:cstheme="minorHAnsi"/>
                <w:spacing w:val="-10"/>
                <w:lang w:val="pt-PT" w:eastAsia="en-US"/>
              </w:rPr>
              <w:t>4</w:t>
            </w:r>
          </w:p>
        </w:tc>
      </w:tr>
      <w:tr w:rsidR="00CE7E68" w:rsidRPr="00CE7E68" w14:paraId="671CA57A" w14:textId="77777777" w:rsidTr="00AF47F9">
        <w:tblPrEx>
          <w:tblBorders>
            <w:top w:val="single" w:sz="8" w:space="0" w:color="CCCCCC"/>
            <w:left w:val="single" w:sz="8" w:space="0" w:color="CCCCCC"/>
            <w:bottom w:val="single" w:sz="8" w:space="0" w:color="CCCCCC"/>
            <w:right w:val="single" w:sz="8" w:space="0" w:color="CCCCCC"/>
            <w:insideH w:val="single" w:sz="8" w:space="0" w:color="CCCCCC"/>
            <w:insideV w:val="single" w:sz="8" w:space="0" w:color="CCCCCC"/>
          </w:tblBorders>
        </w:tblPrEx>
        <w:trPr>
          <w:trHeight w:val="344"/>
          <w:jc w:val="center"/>
        </w:trPr>
        <w:tc>
          <w:tcPr>
            <w:tcW w:w="988" w:type="dxa"/>
            <w:tcBorders>
              <w:top w:val="single" w:sz="8" w:space="0" w:color="D9D9D9" w:themeColor="background1" w:themeShade="D9"/>
              <w:left w:val="single" w:sz="8" w:space="0" w:color="auto"/>
              <w:bottom w:val="single" w:sz="8" w:space="0" w:color="auto"/>
              <w:right w:val="single" w:sz="8" w:space="0" w:color="D9D9D9" w:themeColor="background1" w:themeShade="D9"/>
            </w:tcBorders>
            <w:vAlign w:val="center"/>
          </w:tcPr>
          <w:p w14:paraId="4C36195B" w14:textId="2BEB1813" w:rsidR="00AF47F9" w:rsidRPr="00CE7E68" w:rsidRDefault="00AF47F9" w:rsidP="00AF47F9">
            <w:pPr>
              <w:suppressAutoHyphens w:val="0"/>
              <w:jc w:val="center"/>
              <w:rPr>
                <w:rFonts w:ascii="Times New Roman" w:hAnsi="Calibri" w:cs="Calibri"/>
                <w:lang w:val="pt-PT" w:eastAsia="en-US"/>
              </w:rPr>
            </w:pPr>
            <w:r w:rsidRPr="00CE7E68">
              <w:rPr>
                <w:rFonts w:asciiTheme="minorHAnsi" w:hAnsiTheme="minorHAnsi" w:cstheme="minorHAnsi"/>
                <w:spacing w:val="-5"/>
                <w:lang w:val="pt-PT" w:eastAsia="en-US"/>
              </w:rPr>
              <w:t>31</w:t>
            </w:r>
          </w:p>
        </w:tc>
        <w:tc>
          <w:tcPr>
            <w:tcW w:w="5817" w:type="dxa"/>
            <w:tcBorders>
              <w:top w:val="single" w:sz="8" w:space="0" w:color="D9D9D9" w:themeColor="background1" w:themeShade="D9"/>
              <w:left w:val="single" w:sz="8" w:space="0" w:color="D9D9D9" w:themeColor="background1" w:themeShade="D9"/>
              <w:bottom w:val="single" w:sz="8" w:space="0" w:color="auto"/>
              <w:right w:val="single" w:sz="8" w:space="0" w:color="D9D9D9" w:themeColor="background1" w:themeShade="D9"/>
            </w:tcBorders>
            <w:vAlign w:val="center"/>
          </w:tcPr>
          <w:p w14:paraId="52778C21" w14:textId="75075D1A" w:rsidR="00AF47F9" w:rsidRPr="00CE7E68" w:rsidRDefault="00AF47F9" w:rsidP="00AF47F9">
            <w:pPr>
              <w:suppressAutoHyphens w:val="0"/>
              <w:rPr>
                <w:rFonts w:ascii="Times New Roman" w:hAnsi="Calibri" w:cs="Calibri"/>
                <w:lang w:val="pt-PT" w:eastAsia="en-US"/>
              </w:rPr>
            </w:pPr>
            <w:r w:rsidRPr="00CE7E68">
              <w:rPr>
                <w:rFonts w:asciiTheme="minorHAnsi" w:hAnsiTheme="minorHAnsi" w:cstheme="minorHAnsi"/>
                <w:lang w:val="pt-PT" w:eastAsia="en-US"/>
              </w:rPr>
              <w:t>Suspender</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ou</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interromper,</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salvo</w:t>
            </w:r>
            <w:r w:rsidRPr="00CE7E68">
              <w:rPr>
                <w:rFonts w:asciiTheme="minorHAnsi" w:hAnsiTheme="minorHAnsi" w:cstheme="minorHAnsi"/>
                <w:spacing w:val="-9"/>
                <w:lang w:val="pt-PT" w:eastAsia="en-US"/>
              </w:rPr>
              <w:t xml:space="preserve"> </w:t>
            </w:r>
            <w:r w:rsidRPr="00CE7E68">
              <w:rPr>
                <w:rFonts w:asciiTheme="minorHAnsi" w:hAnsiTheme="minorHAnsi" w:cstheme="minorHAnsi"/>
                <w:lang w:val="pt-PT" w:eastAsia="en-US"/>
              </w:rPr>
              <w:t>motivo</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8"/>
                <w:lang w:val="pt-PT" w:eastAsia="en-US"/>
              </w:rPr>
              <w:t xml:space="preserve"> </w:t>
            </w:r>
            <w:r w:rsidRPr="00CE7E68">
              <w:rPr>
                <w:rFonts w:asciiTheme="minorHAnsi" w:hAnsiTheme="minorHAnsi" w:cstheme="minorHAnsi"/>
                <w:lang w:val="pt-PT" w:eastAsia="en-US"/>
              </w:rPr>
              <w:t>força maior ou caso fortuito, os serviços contratuais;</w:t>
            </w:r>
          </w:p>
        </w:tc>
        <w:tc>
          <w:tcPr>
            <w:tcW w:w="1701" w:type="dxa"/>
            <w:tcBorders>
              <w:top w:val="single" w:sz="8" w:space="0" w:color="D9D9D9" w:themeColor="background1" w:themeShade="D9"/>
              <w:left w:val="single" w:sz="8" w:space="0" w:color="D9D9D9" w:themeColor="background1" w:themeShade="D9"/>
              <w:bottom w:val="single" w:sz="8" w:space="0" w:color="auto"/>
              <w:right w:val="single" w:sz="8" w:space="0" w:color="D9D9D9" w:themeColor="background1" w:themeShade="D9"/>
            </w:tcBorders>
            <w:vAlign w:val="center"/>
          </w:tcPr>
          <w:p w14:paraId="4F47A02F" w14:textId="368BA43C" w:rsidR="00AF47F9" w:rsidRPr="00CE7E68" w:rsidRDefault="00AF47F9" w:rsidP="00AF47F9">
            <w:pPr>
              <w:suppressAutoHyphens w:val="0"/>
              <w:jc w:val="center"/>
              <w:rPr>
                <w:rFonts w:ascii="Times New Roman" w:hAnsi="Calibri" w:cs="Calibri"/>
                <w:lang w:val="pt-PT" w:eastAsia="en-US"/>
              </w:rPr>
            </w:pPr>
            <w:r w:rsidRPr="00CE7E68">
              <w:rPr>
                <w:rFonts w:asciiTheme="minorHAnsi" w:hAnsiTheme="minorHAnsi" w:cstheme="minorHAnsi"/>
                <w:spacing w:val="-5"/>
                <w:lang w:val="pt-PT" w:eastAsia="en-US"/>
              </w:rPr>
              <w:t>DIA</w:t>
            </w:r>
          </w:p>
        </w:tc>
        <w:tc>
          <w:tcPr>
            <w:tcW w:w="876" w:type="dxa"/>
            <w:tcBorders>
              <w:top w:val="single" w:sz="8" w:space="0" w:color="D9D9D9" w:themeColor="background1" w:themeShade="D9"/>
              <w:left w:val="single" w:sz="8" w:space="0" w:color="D9D9D9" w:themeColor="background1" w:themeShade="D9"/>
              <w:bottom w:val="single" w:sz="8" w:space="0" w:color="auto"/>
              <w:right w:val="single" w:sz="8" w:space="0" w:color="auto"/>
            </w:tcBorders>
            <w:vAlign w:val="center"/>
          </w:tcPr>
          <w:p w14:paraId="09D90EE2" w14:textId="262859F4" w:rsidR="00AF47F9" w:rsidRPr="00CE7E68" w:rsidRDefault="00AF47F9" w:rsidP="00AF47F9">
            <w:pPr>
              <w:suppressAutoHyphens w:val="0"/>
              <w:jc w:val="center"/>
              <w:rPr>
                <w:rFonts w:ascii="Times New Roman" w:hAnsi="Calibri" w:cs="Calibri"/>
                <w:lang w:val="pt-PT" w:eastAsia="en-US"/>
              </w:rPr>
            </w:pPr>
            <w:r w:rsidRPr="00CE7E68">
              <w:rPr>
                <w:rFonts w:asciiTheme="minorHAnsi" w:hAnsiTheme="minorHAnsi" w:cstheme="minorHAnsi"/>
                <w:spacing w:val="-10"/>
                <w:lang w:val="pt-PT" w:eastAsia="en-US"/>
              </w:rPr>
              <w:t>4</w:t>
            </w:r>
          </w:p>
        </w:tc>
      </w:tr>
    </w:tbl>
    <w:p w14:paraId="51052E0F" w14:textId="1D84F488" w:rsidR="009F1D7E" w:rsidRPr="00CE7E68" w:rsidRDefault="009F1D7E" w:rsidP="00861ED3">
      <w:pPr>
        <w:widowControl w:val="0"/>
        <w:suppressAutoHyphens w:val="0"/>
        <w:autoSpaceDE w:val="0"/>
        <w:autoSpaceDN w:val="0"/>
        <w:spacing w:after="0" w:line="360" w:lineRule="auto"/>
        <w:rPr>
          <w:rFonts w:eastAsia="Calibri" w:cs="Arial"/>
          <w:bCs/>
          <w:szCs w:val="22"/>
          <w:lang w:val="pt-PT" w:eastAsia="en-US"/>
        </w:rPr>
      </w:pPr>
      <w:r w:rsidRPr="00CE7E68">
        <w:rPr>
          <w:rFonts w:eastAsia="Calibri" w:cs="Arial"/>
          <w:bCs/>
          <w:szCs w:val="22"/>
          <w:lang w:val="pt-PT" w:eastAsia="en-US"/>
        </w:rPr>
        <w:t>3.4.</w:t>
      </w:r>
      <w:r w:rsidRPr="00CE7E68">
        <w:rPr>
          <w:rFonts w:eastAsia="Calibri" w:cs="Arial"/>
          <w:bCs/>
          <w:szCs w:val="22"/>
          <w:lang w:val="pt-PT" w:eastAsia="en-US"/>
        </w:rPr>
        <w:tab/>
        <w:t>Caso a falta cometida não possa ser reparada ou as justificativas não sejam acatadas pela CONTRATANTE, o redimensionamento</w:t>
      </w:r>
      <w:r w:rsidR="00AF47F9" w:rsidRPr="00CE7E68">
        <w:rPr>
          <w:rFonts w:eastAsia="Calibri" w:cs="Arial"/>
          <w:bCs/>
          <w:szCs w:val="22"/>
          <w:lang w:val="pt-PT" w:eastAsia="en-US"/>
        </w:rPr>
        <w:t xml:space="preserve"> do pagamento</w:t>
      </w:r>
      <w:r w:rsidRPr="00CE7E68">
        <w:rPr>
          <w:rFonts w:eastAsia="Calibri" w:cs="Arial"/>
          <w:bCs/>
          <w:szCs w:val="22"/>
          <w:lang w:val="pt-PT" w:eastAsia="en-US"/>
        </w:rPr>
        <w:t xml:space="preserve"> se transforma em </w:t>
      </w:r>
      <w:r w:rsidR="00AF47F9" w:rsidRPr="00CE7E68">
        <w:rPr>
          <w:rFonts w:eastAsia="Calibri" w:cs="Arial"/>
          <w:bCs/>
          <w:szCs w:val="22"/>
          <w:lang w:val="pt-PT" w:eastAsia="en-US"/>
        </w:rPr>
        <w:t>redução definitiva</w:t>
      </w:r>
      <w:r w:rsidRPr="00CE7E68">
        <w:rPr>
          <w:rFonts w:eastAsia="Calibri" w:cs="Arial"/>
          <w:bCs/>
          <w:szCs w:val="22"/>
          <w:lang w:val="pt-PT" w:eastAsia="en-US"/>
        </w:rPr>
        <w:t>.</w:t>
      </w:r>
    </w:p>
    <w:p w14:paraId="4EC4CF23" w14:textId="77777777" w:rsidR="009F1D7E" w:rsidRPr="00CE7E68" w:rsidRDefault="009F1D7E" w:rsidP="00861ED3">
      <w:pPr>
        <w:widowControl w:val="0"/>
        <w:suppressAutoHyphens w:val="0"/>
        <w:autoSpaceDE w:val="0"/>
        <w:autoSpaceDN w:val="0"/>
        <w:spacing w:after="0" w:line="360" w:lineRule="auto"/>
        <w:rPr>
          <w:rFonts w:eastAsia="Calibri" w:cs="Arial"/>
          <w:bCs/>
          <w:szCs w:val="22"/>
          <w:lang w:val="pt-PT" w:eastAsia="en-US"/>
        </w:rPr>
      </w:pPr>
      <w:r w:rsidRPr="00CE7E68">
        <w:rPr>
          <w:rFonts w:eastAsia="Calibri" w:cs="Arial"/>
          <w:bCs/>
          <w:szCs w:val="22"/>
          <w:lang w:val="pt-PT" w:eastAsia="en-US"/>
        </w:rPr>
        <w:t>3.5.</w:t>
      </w:r>
      <w:r w:rsidRPr="00CE7E68">
        <w:rPr>
          <w:rFonts w:eastAsia="Calibri" w:cs="Arial"/>
          <w:bCs/>
          <w:szCs w:val="22"/>
          <w:lang w:val="pt-PT" w:eastAsia="en-US"/>
        </w:rPr>
        <w:tab/>
        <w:t>A qualquer tempo, e para qualquer descumprimento de obrigação contratual poderá ser aberto procedimento de apuração de possível descumprimento contratual que poderão resultar em aplicação de penalidade. A FISCALIZAÇÃO deve encaminhar obrigatoriamente para o Gestor do contrato, relatório expositivo com a recomendação de abertura de processo para aplicação de penalidade de acordo com as cláusulas contratuais.</w:t>
      </w:r>
    </w:p>
    <w:p w14:paraId="6F4B5BD0" w14:textId="77777777" w:rsidR="009F1D7E" w:rsidRPr="00CE7E68" w:rsidRDefault="009F1D7E" w:rsidP="00750F46">
      <w:pPr>
        <w:widowControl w:val="0"/>
        <w:numPr>
          <w:ilvl w:val="0"/>
          <w:numId w:val="23"/>
        </w:numPr>
        <w:suppressAutoHyphens w:val="0"/>
        <w:spacing w:before="240" w:line="360" w:lineRule="auto"/>
        <w:ind w:left="0" w:firstLine="0"/>
        <w:rPr>
          <w:rFonts w:eastAsia="Bitstream Vera Sans" w:cs="Arial"/>
          <w:b/>
          <w:szCs w:val="22"/>
        </w:rPr>
      </w:pPr>
      <w:bookmarkStart w:id="46" w:name="_Hlk196687648"/>
      <w:r w:rsidRPr="00CE7E68">
        <w:rPr>
          <w:rFonts w:eastAsia="Bitstream Vera Sans" w:cs="Arial"/>
          <w:b/>
          <w:szCs w:val="22"/>
        </w:rPr>
        <w:t>AVALIAÇÃO DA CONFORIMDADE DE PRAZOS E SERVIÇOS (CPS)</w:t>
      </w:r>
    </w:p>
    <w:bookmarkEnd w:id="46"/>
    <w:p w14:paraId="390E1C32" w14:textId="77777777" w:rsidR="009F1D7E" w:rsidRPr="00CE7E68" w:rsidRDefault="009F1D7E" w:rsidP="00861ED3">
      <w:pPr>
        <w:widowControl w:val="0"/>
        <w:suppressAutoHyphens w:val="0"/>
        <w:autoSpaceDE w:val="0"/>
        <w:autoSpaceDN w:val="0"/>
        <w:spacing w:after="0" w:line="360" w:lineRule="auto"/>
        <w:rPr>
          <w:rFonts w:eastAsia="Calibri" w:cs="Arial"/>
          <w:bCs/>
          <w:szCs w:val="22"/>
          <w:lang w:val="pt-PT" w:eastAsia="en-US"/>
        </w:rPr>
      </w:pPr>
      <w:r w:rsidRPr="00CE7E68">
        <w:rPr>
          <w:rFonts w:eastAsia="Calibri" w:cs="Arial"/>
          <w:bCs/>
          <w:szCs w:val="22"/>
          <w:lang w:val="pt-PT" w:eastAsia="en-US"/>
        </w:rPr>
        <w:t>4.1.</w:t>
      </w:r>
      <w:r w:rsidRPr="00CE7E68">
        <w:rPr>
          <w:rFonts w:eastAsia="Calibri" w:cs="Arial"/>
          <w:bCs/>
          <w:szCs w:val="22"/>
          <w:lang w:val="pt-PT" w:eastAsia="en-US"/>
        </w:rPr>
        <w:tab/>
        <w:t>Quando a CONTRATADA deixar de cumprir prazos previamente estabelecidos para execução dos serviços previstos no cronograma de execução físico-financeiro por ela apresentado e aprovado pela Comissão de Acompanhamento, Fiscalização e Recebimento, será aberto processo de apuração de descumprimento conforme previsão contratual.</w:t>
      </w:r>
    </w:p>
    <w:p w14:paraId="6D5C77B6" w14:textId="77777777" w:rsidR="009F1D7E" w:rsidRPr="00CE7E68" w:rsidRDefault="009F1D7E" w:rsidP="00861ED3">
      <w:pPr>
        <w:widowControl w:val="0"/>
        <w:suppressAutoHyphens w:val="0"/>
        <w:autoSpaceDE w:val="0"/>
        <w:autoSpaceDN w:val="0"/>
        <w:spacing w:after="0" w:line="360" w:lineRule="auto"/>
        <w:rPr>
          <w:rFonts w:eastAsia="Calibri" w:cs="Arial"/>
          <w:bCs/>
          <w:szCs w:val="22"/>
          <w:lang w:val="pt-PT" w:eastAsia="en-US"/>
        </w:rPr>
      </w:pPr>
      <w:r w:rsidRPr="00CE7E68">
        <w:rPr>
          <w:rFonts w:eastAsia="Calibri" w:cs="Arial"/>
          <w:bCs/>
          <w:szCs w:val="22"/>
          <w:lang w:val="pt-PT" w:eastAsia="en-US"/>
        </w:rPr>
        <w:t>4.2.</w:t>
      </w:r>
      <w:r w:rsidRPr="00CE7E68">
        <w:rPr>
          <w:rFonts w:eastAsia="Calibri" w:cs="Arial"/>
          <w:bCs/>
          <w:szCs w:val="22"/>
          <w:lang w:val="pt-PT" w:eastAsia="en-US"/>
        </w:rPr>
        <w:tab/>
        <w:t>A apuração dos atrasos será feita mensalmente.</w:t>
      </w:r>
    </w:p>
    <w:p w14:paraId="0F69813F" w14:textId="34B949E7" w:rsidR="009F1D7E" w:rsidRPr="00CE7E68" w:rsidRDefault="009F1D7E" w:rsidP="00861ED3">
      <w:pPr>
        <w:widowControl w:val="0"/>
        <w:suppressAutoHyphens w:val="0"/>
        <w:autoSpaceDE w:val="0"/>
        <w:autoSpaceDN w:val="0"/>
        <w:spacing w:after="0" w:line="360" w:lineRule="auto"/>
        <w:rPr>
          <w:rFonts w:eastAsia="Calibri" w:cs="Arial"/>
          <w:bCs/>
          <w:szCs w:val="22"/>
          <w:lang w:val="pt-PT" w:eastAsia="en-US"/>
        </w:rPr>
      </w:pPr>
      <w:r w:rsidRPr="00CE7E68">
        <w:rPr>
          <w:rFonts w:eastAsia="Calibri" w:cs="Arial"/>
          <w:bCs/>
          <w:szCs w:val="22"/>
          <w:lang w:val="pt-PT" w:eastAsia="en-US"/>
        </w:rPr>
        <w:t>4.3.</w:t>
      </w:r>
      <w:r w:rsidRPr="00CE7E68">
        <w:rPr>
          <w:rFonts w:eastAsia="Calibri" w:cs="Arial"/>
          <w:bCs/>
          <w:szCs w:val="22"/>
          <w:lang w:val="pt-PT" w:eastAsia="en-US"/>
        </w:rPr>
        <w:tab/>
        <w:t>A(s) infração(ões) aferida(s) na execução dos serviços incidirá(ão) sobre os valores previstos para o pagamento do mês em que ocorrer.</w:t>
      </w:r>
    </w:p>
    <w:p w14:paraId="5D9018BD" w14:textId="77777777" w:rsidR="009F1D7E" w:rsidRPr="00CE7E68" w:rsidRDefault="009F1D7E" w:rsidP="00861ED3">
      <w:pPr>
        <w:widowControl w:val="0"/>
        <w:suppressAutoHyphens w:val="0"/>
        <w:autoSpaceDE w:val="0"/>
        <w:autoSpaceDN w:val="0"/>
        <w:spacing w:after="0" w:line="360" w:lineRule="auto"/>
        <w:rPr>
          <w:rFonts w:cs="Arial"/>
          <w:szCs w:val="23"/>
        </w:rPr>
      </w:pPr>
      <w:r w:rsidRPr="00CE7E68">
        <w:rPr>
          <w:rFonts w:cs="Arial"/>
          <w:szCs w:val="23"/>
        </w:rPr>
        <w:t>4.4.</w:t>
      </w:r>
      <w:r w:rsidRPr="00CE7E68">
        <w:rPr>
          <w:rFonts w:cs="Arial"/>
          <w:szCs w:val="23"/>
        </w:rPr>
        <w:tab/>
        <w:t xml:space="preserve">O fator ou avaliação de Conformidade dos Prazos e Serviços (CPS) será calculado quando houver atraso injustificado na execução dos serviços e sujeitará a CONTRATADA </w:t>
      </w:r>
      <w:proofErr w:type="gramStart"/>
      <w:r w:rsidRPr="00CE7E68">
        <w:rPr>
          <w:rFonts w:cs="Arial"/>
          <w:szCs w:val="23"/>
        </w:rPr>
        <w:lastRenderedPageBreak/>
        <w:t>à</w:t>
      </w:r>
      <w:proofErr w:type="gramEnd"/>
      <w:r w:rsidRPr="00CE7E68">
        <w:rPr>
          <w:rFonts w:cs="Arial"/>
          <w:szCs w:val="23"/>
        </w:rPr>
        <w:t xml:space="preserve"> suspensões variáveis e progressivas de pagamento, a depender da gravidade e da frequência do(s) atraso(s), conforme tabela 3 a seguir:</w:t>
      </w:r>
    </w:p>
    <w:p w14:paraId="7C11F61B" w14:textId="4354E6BA" w:rsidR="009F1D7E" w:rsidRPr="00CE7E68" w:rsidRDefault="009F1D7E" w:rsidP="009F1D7E">
      <w:pPr>
        <w:suppressAutoHyphens w:val="0"/>
        <w:rPr>
          <w:rFonts w:cs="Arial"/>
          <w:szCs w:val="23"/>
        </w:rPr>
      </w:pPr>
    </w:p>
    <w:p w14:paraId="581B55C7" w14:textId="77777777" w:rsidR="009F1D7E" w:rsidRPr="00CE7E68" w:rsidRDefault="009F1D7E" w:rsidP="009F1D7E">
      <w:pPr>
        <w:widowControl w:val="0"/>
        <w:suppressAutoHyphens w:val="0"/>
        <w:autoSpaceDE w:val="0"/>
        <w:autoSpaceDN w:val="0"/>
        <w:spacing w:before="123" w:after="35"/>
        <w:ind w:left="4153"/>
        <w:outlineLvl w:val="1"/>
        <w:rPr>
          <w:rFonts w:ascii="Calibri" w:eastAsia="Calibri" w:hAnsi="Calibri" w:cs="Calibri"/>
          <w:b/>
          <w:bCs/>
          <w:szCs w:val="22"/>
          <w:lang w:val="pt-PT" w:eastAsia="en-US"/>
        </w:rPr>
      </w:pPr>
      <w:r w:rsidRPr="00CE7E68">
        <w:rPr>
          <w:rFonts w:ascii="Calibri" w:eastAsia="Calibri" w:hAnsi="Calibri" w:cs="Calibri"/>
          <w:b/>
          <w:bCs/>
          <w:szCs w:val="22"/>
          <w:lang w:val="pt-PT" w:eastAsia="en-US"/>
        </w:rPr>
        <w:t>Tabela</w:t>
      </w:r>
      <w:r w:rsidRPr="00CE7E68">
        <w:rPr>
          <w:rFonts w:ascii="Calibri" w:eastAsia="Calibri" w:hAnsi="Calibri" w:cs="Calibri"/>
          <w:b/>
          <w:bCs/>
          <w:spacing w:val="-4"/>
          <w:szCs w:val="22"/>
          <w:lang w:val="pt-PT" w:eastAsia="en-US"/>
        </w:rPr>
        <w:t xml:space="preserve"> </w:t>
      </w:r>
      <w:r w:rsidRPr="00CE7E68">
        <w:rPr>
          <w:rFonts w:ascii="Calibri" w:eastAsia="Calibri" w:hAnsi="Calibri" w:cs="Calibri"/>
          <w:b/>
          <w:bCs/>
          <w:spacing w:val="-10"/>
          <w:szCs w:val="22"/>
          <w:lang w:val="pt-PT" w:eastAsia="en-US"/>
        </w:rPr>
        <w:t>3</w:t>
      </w:r>
    </w:p>
    <w:tbl>
      <w:tblPr>
        <w:tblStyle w:val="TableNormal1"/>
        <w:tblW w:w="0" w:type="auto"/>
        <w:jc w:val="center"/>
        <w:tblBorders>
          <w:top w:val="single" w:sz="6" w:space="0" w:color="7F7F7F"/>
          <w:left w:val="single" w:sz="6" w:space="0" w:color="7F7F7F"/>
          <w:bottom w:val="single" w:sz="6" w:space="0" w:color="7F7F7F"/>
          <w:right w:val="single" w:sz="6" w:space="0" w:color="7F7F7F"/>
          <w:insideH w:val="single" w:sz="6" w:space="0" w:color="7F7F7F"/>
          <w:insideV w:val="single" w:sz="6" w:space="0" w:color="7F7F7F"/>
        </w:tblBorders>
        <w:tblLayout w:type="fixed"/>
        <w:tblLook w:val="01E0" w:firstRow="1" w:lastRow="1" w:firstColumn="1" w:lastColumn="1" w:noHBand="0" w:noVBand="0"/>
      </w:tblPr>
      <w:tblGrid>
        <w:gridCol w:w="1830"/>
        <w:gridCol w:w="4648"/>
        <w:gridCol w:w="2552"/>
      </w:tblGrid>
      <w:tr w:rsidR="00CE7E68" w:rsidRPr="00CE7E68" w14:paraId="25E63AB9" w14:textId="77777777" w:rsidTr="00AD5A1F">
        <w:trPr>
          <w:trHeight w:val="530"/>
          <w:jc w:val="center"/>
        </w:trPr>
        <w:tc>
          <w:tcPr>
            <w:tcW w:w="1830" w:type="dxa"/>
            <w:shd w:val="clear" w:color="auto" w:fill="D9D9D9" w:themeFill="background1" w:themeFillShade="D9"/>
          </w:tcPr>
          <w:p w14:paraId="2BB6A9C2" w14:textId="77777777" w:rsidR="009F1D7E" w:rsidRPr="00CE7E68" w:rsidRDefault="009F1D7E" w:rsidP="00AD5A1F">
            <w:pPr>
              <w:suppressAutoHyphens w:val="0"/>
              <w:spacing w:before="104"/>
              <w:ind w:left="17"/>
              <w:jc w:val="center"/>
              <w:rPr>
                <w:rFonts w:ascii="Calibri" w:hAnsi="Calibri" w:cs="Calibri"/>
                <w:b/>
                <w:lang w:val="pt-PT" w:eastAsia="en-US"/>
              </w:rPr>
            </w:pPr>
            <w:r w:rsidRPr="00CE7E68">
              <w:rPr>
                <w:rFonts w:ascii="Calibri" w:hAnsi="Calibri" w:cs="Calibri"/>
                <w:b/>
                <w:spacing w:val="-4"/>
                <w:lang w:val="pt-PT" w:eastAsia="en-US"/>
              </w:rPr>
              <w:t>ITEM</w:t>
            </w:r>
          </w:p>
        </w:tc>
        <w:tc>
          <w:tcPr>
            <w:tcW w:w="4648" w:type="dxa"/>
            <w:shd w:val="clear" w:color="auto" w:fill="D9D9D9" w:themeFill="background1" w:themeFillShade="D9"/>
          </w:tcPr>
          <w:p w14:paraId="199B31A0" w14:textId="77777777" w:rsidR="009F1D7E" w:rsidRPr="00CE7E68" w:rsidRDefault="009F1D7E" w:rsidP="00AD5A1F">
            <w:pPr>
              <w:suppressAutoHyphens w:val="0"/>
              <w:spacing w:before="104"/>
              <w:ind w:left="18"/>
              <w:jc w:val="center"/>
              <w:rPr>
                <w:rFonts w:ascii="Calibri" w:hAnsi="Calibri" w:cs="Calibri"/>
                <w:b/>
                <w:lang w:val="pt-PT" w:eastAsia="en-US"/>
              </w:rPr>
            </w:pPr>
            <w:r w:rsidRPr="00CE7E68">
              <w:rPr>
                <w:rFonts w:ascii="Calibri" w:hAnsi="Calibri" w:cs="Calibri"/>
                <w:b/>
                <w:spacing w:val="-2"/>
                <w:lang w:val="pt-PT" w:eastAsia="en-US"/>
              </w:rPr>
              <w:t>CRITÉRIOS</w:t>
            </w:r>
          </w:p>
        </w:tc>
        <w:tc>
          <w:tcPr>
            <w:tcW w:w="2552" w:type="dxa"/>
            <w:shd w:val="clear" w:color="auto" w:fill="D9D9D9" w:themeFill="background1" w:themeFillShade="D9"/>
          </w:tcPr>
          <w:p w14:paraId="71CB78CD" w14:textId="77777777" w:rsidR="009F1D7E" w:rsidRPr="00CE7E68" w:rsidRDefault="009F1D7E" w:rsidP="00AD5A1F">
            <w:pPr>
              <w:suppressAutoHyphens w:val="0"/>
              <w:spacing w:before="104"/>
              <w:ind w:left="727"/>
              <w:rPr>
                <w:rFonts w:ascii="Calibri" w:hAnsi="Calibri" w:cs="Calibri"/>
                <w:b/>
                <w:lang w:val="pt-PT" w:eastAsia="en-US"/>
              </w:rPr>
            </w:pPr>
            <w:r w:rsidRPr="00CE7E68">
              <w:rPr>
                <w:rFonts w:ascii="Calibri" w:hAnsi="Calibri" w:cs="Calibri"/>
                <w:b/>
                <w:spacing w:val="-2"/>
                <w:lang w:val="pt-PT" w:eastAsia="en-US"/>
              </w:rPr>
              <w:t>GRADUAÇÃO</w:t>
            </w:r>
          </w:p>
        </w:tc>
      </w:tr>
      <w:tr w:rsidR="00CE7E68" w:rsidRPr="00CE7E68" w14:paraId="5073E84D" w14:textId="77777777" w:rsidTr="00AD5A1F">
        <w:trPr>
          <w:trHeight w:val="1437"/>
          <w:jc w:val="center"/>
        </w:trPr>
        <w:tc>
          <w:tcPr>
            <w:tcW w:w="1830" w:type="dxa"/>
            <w:vMerge w:val="restart"/>
            <w:vAlign w:val="center"/>
          </w:tcPr>
          <w:p w14:paraId="0C679491" w14:textId="77777777" w:rsidR="009F1D7E" w:rsidRPr="00CE7E68" w:rsidRDefault="009F1D7E" w:rsidP="00AD5A1F">
            <w:pPr>
              <w:suppressAutoHyphens w:val="0"/>
              <w:spacing w:line="276" w:lineRule="auto"/>
              <w:ind w:left="191" w:right="171" w:hanging="3"/>
              <w:jc w:val="center"/>
              <w:rPr>
                <w:rFonts w:ascii="Calibri" w:hAnsi="Calibri" w:cs="Calibri"/>
                <w:lang w:val="pt-PT" w:eastAsia="en-US"/>
              </w:rPr>
            </w:pPr>
            <w:r w:rsidRPr="00CE7E68">
              <w:rPr>
                <w:rFonts w:ascii="Calibri" w:hAnsi="Calibri" w:cs="Calibri"/>
                <w:lang w:val="pt-PT" w:eastAsia="en-US"/>
              </w:rPr>
              <w:t>Atraso no cumprimento do cronograma</w:t>
            </w:r>
            <w:r w:rsidRPr="00CE7E68">
              <w:rPr>
                <w:rFonts w:ascii="Calibri" w:hAnsi="Calibri" w:cs="Calibri"/>
                <w:spacing w:val="-12"/>
                <w:lang w:val="pt-PT" w:eastAsia="en-US"/>
              </w:rPr>
              <w:t xml:space="preserve"> </w:t>
            </w:r>
            <w:r w:rsidRPr="00CE7E68">
              <w:rPr>
                <w:rFonts w:ascii="Calibri" w:hAnsi="Calibri" w:cs="Calibri"/>
                <w:lang w:val="pt-PT" w:eastAsia="en-US"/>
              </w:rPr>
              <w:t>físico da obra</w:t>
            </w:r>
          </w:p>
        </w:tc>
        <w:tc>
          <w:tcPr>
            <w:tcW w:w="4648" w:type="dxa"/>
            <w:vAlign w:val="center"/>
          </w:tcPr>
          <w:p w14:paraId="7CBB2B7B" w14:textId="77777777" w:rsidR="009F1D7E" w:rsidRPr="00CE7E68" w:rsidRDefault="009F1D7E" w:rsidP="00AD5A1F">
            <w:pPr>
              <w:suppressAutoHyphens w:val="0"/>
              <w:ind w:left="101"/>
              <w:rPr>
                <w:rFonts w:ascii="Calibri" w:hAnsi="Calibri" w:cs="Calibri"/>
                <w:lang w:val="pt-PT" w:eastAsia="en-US"/>
              </w:rPr>
            </w:pPr>
            <w:r w:rsidRPr="00CE7E68">
              <w:rPr>
                <w:rFonts w:ascii="Calibri" w:hAnsi="Calibri" w:cs="Calibri"/>
                <w:lang w:val="pt-PT" w:eastAsia="en-US"/>
              </w:rPr>
              <w:t>Atraso</w:t>
            </w:r>
            <w:r w:rsidRPr="00CE7E68">
              <w:rPr>
                <w:rFonts w:ascii="Calibri" w:hAnsi="Calibri" w:cs="Calibri"/>
                <w:spacing w:val="-3"/>
                <w:lang w:val="pt-PT" w:eastAsia="en-US"/>
              </w:rPr>
              <w:t xml:space="preserve"> </w:t>
            </w:r>
            <w:r w:rsidRPr="00CE7E68">
              <w:rPr>
                <w:rFonts w:ascii="Calibri" w:hAnsi="Calibri" w:cs="Calibri"/>
                <w:lang w:val="pt-PT" w:eastAsia="en-US"/>
              </w:rPr>
              <w:t>na</w:t>
            </w:r>
            <w:r w:rsidRPr="00CE7E68">
              <w:rPr>
                <w:rFonts w:ascii="Calibri" w:hAnsi="Calibri" w:cs="Calibri"/>
                <w:spacing w:val="-3"/>
                <w:lang w:val="pt-PT" w:eastAsia="en-US"/>
              </w:rPr>
              <w:t xml:space="preserve"> </w:t>
            </w:r>
            <w:r w:rsidRPr="00CE7E68">
              <w:rPr>
                <w:rFonts w:ascii="Calibri" w:hAnsi="Calibri" w:cs="Calibri"/>
                <w:lang w:val="pt-PT" w:eastAsia="en-US"/>
              </w:rPr>
              <w:t>entrega</w:t>
            </w:r>
            <w:r w:rsidRPr="00CE7E68">
              <w:rPr>
                <w:rFonts w:ascii="Calibri" w:hAnsi="Calibri" w:cs="Calibri"/>
                <w:spacing w:val="-2"/>
                <w:lang w:val="pt-PT" w:eastAsia="en-US"/>
              </w:rPr>
              <w:t xml:space="preserve"> </w:t>
            </w:r>
            <w:r w:rsidRPr="00CE7E68">
              <w:rPr>
                <w:rFonts w:ascii="Calibri" w:hAnsi="Calibri" w:cs="Calibri"/>
                <w:lang w:val="pt-PT" w:eastAsia="en-US"/>
              </w:rPr>
              <w:t>do</w:t>
            </w:r>
            <w:r w:rsidRPr="00CE7E68">
              <w:rPr>
                <w:rFonts w:ascii="Calibri" w:hAnsi="Calibri" w:cs="Calibri"/>
                <w:spacing w:val="-3"/>
                <w:lang w:val="pt-PT" w:eastAsia="en-US"/>
              </w:rPr>
              <w:t xml:space="preserve"> </w:t>
            </w:r>
            <w:r w:rsidRPr="00CE7E68">
              <w:rPr>
                <w:rFonts w:ascii="Calibri" w:hAnsi="Calibri" w:cs="Calibri"/>
                <w:lang w:val="pt-PT" w:eastAsia="en-US"/>
              </w:rPr>
              <w:t>projeto</w:t>
            </w:r>
            <w:r w:rsidRPr="00CE7E68">
              <w:rPr>
                <w:rFonts w:ascii="Calibri" w:hAnsi="Calibri" w:cs="Calibri"/>
                <w:spacing w:val="-1"/>
                <w:lang w:val="pt-PT" w:eastAsia="en-US"/>
              </w:rPr>
              <w:t xml:space="preserve"> </w:t>
            </w:r>
            <w:r w:rsidRPr="00CE7E68">
              <w:rPr>
                <w:rFonts w:ascii="Calibri" w:hAnsi="Calibri" w:cs="Calibri"/>
                <w:lang w:val="pt-PT" w:eastAsia="en-US"/>
              </w:rPr>
              <w:t>no</w:t>
            </w:r>
            <w:r w:rsidRPr="00CE7E68">
              <w:rPr>
                <w:rFonts w:ascii="Calibri" w:hAnsi="Calibri" w:cs="Calibri"/>
                <w:spacing w:val="-4"/>
                <w:lang w:val="pt-PT" w:eastAsia="en-US"/>
              </w:rPr>
              <w:t xml:space="preserve"> </w:t>
            </w:r>
            <w:r w:rsidRPr="00CE7E68">
              <w:rPr>
                <w:rFonts w:ascii="Calibri" w:hAnsi="Calibri" w:cs="Calibri"/>
                <w:lang w:val="pt-PT" w:eastAsia="en-US"/>
              </w:rPr>
              <w:t>prazo</w:t>
            </w:r>
            <w:r w:rsidRPr="00CE7E68">
              <w:rPr>
                <w:rFonts w:ascii="Calibri" w:hAnsi="Calibri" w:cs="Calibri"/>
                <w:spacing w:val="-2"/>
                <w:lang w:val="pt-PT" w:eastAsia="en-US"/>
              </w:rPr>
              <w:t xml:space="preserve"> estabelecido.</w:t>
            </w:r>
          </w:p>
        </w:tc>
        <w:tc>
          <w:tcPr>
            <w:tcW w:w="2552" w:type="dxa"/>
            <w:vAlign w:val="center"/>
          </w:tcPr>
          <w:p w14:paraId="337FFF5A" w14:textId="77777777" w:rsidR="009F1D7E" w:rsidRPr="00CE7E68" w:rsidRDefault="009F1D7E" w:rsidP="00AD5A1F">
            <w:pPr>
              <w:suppressAutoHyphens w:val="0"/>
              <w:spacing w:before="1" w:line="276" w:lineRule="auto"/>
              <w:ind w:left="101" w:right="86"/>
              <w:rPr>
                <w:rFonts w:ascii="Calibri" w:hAnsi="Calibri" w:cs="Calibri"/>
                <w:lang w:val="pt-PT" w:eastAsia="en-US"/>
              </w:rPr>
            </w:pPr>
            <w:r w:rsidRPr="00CE7E68">
              <w:rPr>
                <w:rFonts w:ascii="Calibri" w:hAnsi="Calibri" w:cs="Calibri"/>
                <w:lang w:val="pt-PT" w:eastAsia="en-US"/>
              </w:rPr>
              <w:t>0,2% ao dia do valor do serviço previsto na etapa, limitado a 30 dias.</w:t>
            </w:r>
          </w:p>
        </w:tc>
      </w:tr>
      <w:tr w:rsidR="00CE7E68" w:rsidRPr="00CE7E68" w14:paraId="5C38785B" w14:textId="77777777" w:rsidTr="00AD5A1F">
        <w:trPr>
          <w:trHeight w:val="1618"/>
          <w:jc w:val="center"/>
        </w:trPr>
        <w:tc>
          <w:tcPr>
            <w:tcW w:w="1830" w:type="dxa"/>
            <w:vMerge/>
            <w:tcBorders>
              <w:top w:val="nil"/>
            </w:tcBorders>
          </w:tcPr>
          <w:p w14:paraId="09A3AC31" w14:textId="77777777" w:rsidR="009F1D7E" w:rsidRPr="00CE7E68" w:rsidRDefault="009F1D7E" w:rsidP="00AD5A1F">
            <w:pPr>
              <w:suppressAutoHyphens w:val="0"/>
              <w:rPr>
                <w:rFonts w:ascii="Calibri" w:hAnsi="Calibri" w:cs="Calibri"/>
                <w:lang w:val="pt-PT" w:eastAsia="en-US"/>
              </w:rPr>
            </w:pPr>
          </w:p>
        </w:tc>
        <w:tc>
          <w:tcPr>
            <w:tcW w:w="4648" w:type="dxa"/>
            <w:vAlign w:val="center"/>
          </w:tcPr>
          <w:p w14:paraId="67117B96" w14:textId="77777777" w:rsidR="009F1D7E" w:rsidRPr="00CE7E68" w:rsidRDefault="009F1D7E" w:rsidP="00AD5A1F">
            <w:pPr>
              <w:suppressAutoHyphens w:val="0"/>
              <w:spacing w:before="1" w:line="276" w:lineRule="auto"/>
              <w:ind w:left="101" w:right="87"/>
              <w:rPr>
                <w:rFonts w:ascii="Calibri" w:hAnsi="Calibri" w:cs="Calibri"/>
                <w:lang w:val="pt-PT" w:eastAsia="en-US"/>
              </w:rPr>
            </w:pPr>
            <w:r w:rsidRPr="00CE7E68">
              <w:rPr>
                <w:rFonts w:ascii="Calibri" w:hAnsi="Calibri" w:cs="Calibri"/>
                <w:lang w:val="pt-PT" w:eastAsia="en-US"/>
              </w:rPr>
              <w:t>Atraso por até 90 dias em qualquer etapa prevista no caminho crítico ou etapas que alterem o caminho crítico impactando no prazo final da obra.</w:t>
            </w:r>
          </w:p>
        </w:tc>
        <w:tc>
          <w:tcPr>
            <w:tcW w:w="2552" w:type="dxa"/>
            <w:vAlign w:val="center"/>
          </w:tcPr>
          <w:p w14:paraId="24BF14A4" w14:textId="77777777" w:rsidR="009F1D7E" w:rsidRPr="00CE7E68" w:rsidRDefault="009F1D7E" w:rsidP="00AD5A1F">
            <w:pPr>
              <w:suppressAutoHyphens w:val="0"/>
              <w:spacing w:before="1" w:line="276" w:lineRule="auto"/>
              <w:ind w:left="101"/>
              <w:rPr>
                <w:rFonts w:ascii="Calibri" w:hAnsi="Calibri" w:cs="Calibri"/>
                <w:lang w:val="pt-PT" w:eastAsia="en-US"/>
              </w:rPr>
            </w:pPr>
            <w:r w:rsidRPr="00CE7E68">
              <w:rPr>
                <w:rFonts w:ascii="Calibri" w:hAnsi="Calibri" w:cs="Calibri"/>
                <w:lang w:val="pt-PT" w:eastAsia="en-US"/>
              </w:rPr>
              <w:t>0,2%</w:t>
            </w:r>
            <w:r w:rsidRPr="00CE7E68">
              <w:rPr>
                <w:rFonts w:ascii="Calibri" w:hAnsi="Calibri" w:cs="Calibri"/>
                <w:spacing w:val="40"/>
                <w:lang w:val="pt-PT" w:eastAsia="en-US"/>
              </w:rPr>
              <w:t xml:space="preserve"> </w:t>
            </w:r>
            <w:r w:rsidRPr="00CE7E68">
              <w:rPr>
                <w:rFonts w:ascii="Calibri" w:hAnsi="Calibri" w:cs="Calibri"/>
                <w:lang w:val="pt-PT" w:eastAsia="en-US"/>
              </w:rPr>
              <w:t>ao</w:t>
            </w:r>
            <w:r w:rsidRPr="00CE7E68">
              <w:rPr>
                <w:rFonts w:ascii="Calibri" w:hAnsi="Calibri" w:cs="Calibri"/>
                <w:spacing w:val="40"/>
                <w:lang w:val="pt-PT" w:eastAsia="en-US"/>
              </w:rPr>
              <w:t xml:space="preserve"> </w:t>
            </w:r>
            <w:r w:rsidRPr="00CE7E68">
              <w:rPr>
                <w:rFonts w:ascii="Calibri" w:hAnsi="Calibri" w:cs="Calibri"/>
                <w:lang w:val="pt-PT" w:eastAsia="en-US"/>
              </w:rPr>
              <w:t>dia</w:t>
            </w:r>
            <w:r w:rsidRPr="00CE7E68">
              <w:rPr>
                <w:rFonts w:ascii="Calibri" w:hAnsi="Calibri" w:cs="Calibri"/>
                <w:spacing w:val="40"/>
                <w:lang w:val="pt-PT" w:eastAsia="en-US"/>
              </w:rPr>
              <w:t xml:space="preserve"> </w:t>
            </w:r>
            <w:r w:rsidRPr="00CE7E68">
              <w:rPr>
                <w:rFonts w:ascii="Calibri" w:hAnsi="Calibri" w:cs="Calibri"/>
                <w:lang w:val="pt-PT" w:eastAsia="en-US"/>
              </w:rPr>
              <w:t>por</w:t>
            </w:r>
            <w:r w:rsidRPr="00CE7E68">
              <w:rPr>
                <w:rFonts w:ascii="Calibri" w:hAnsi="Calibri" w:cs="Calibri"/>
                <w:spacing w:val="40"/>
                <w:lang w:val="pt-PT" w:eastAsia="en-US"/>
              </w:rPr>
              <w:t xml:space="preserve"> </w:t>
            </w:r>
            <w:r w:rsidRPr="00CE7E68">
              <w:rPr>
                <w:rFonts w:ascii="Calibri" w:hAnsi="Calibri" w:cs="Calibri"/>
                <w:lang w:val="pt-PT" w:eastAsia="en-US"/>
              </w:rPr>
              <w:t>dia</w:t>
            </w:r>
            <w:r w:rsidRPr="00CE7E68">
              <w:rPr>
                <w:rFonts w:ascii="Calibri" w:hAnsi="Calibri" w:cs="Calibri"/>
                <w:spacing w:val="40"/>
                <w:lang w:val="pt-PT" w:eastAsia="en-US"/>
              </w:rPr>
              <w:t xml:space="preserve"> </w:t>
            </w:r>
            <w:r w:rsidRPr="00CE7E68">
              <w:rPr>
                <w:rFonts w:ascii="Calibri" w:hAnsi="Calibri" w:cs="Calibri"/>
                <w:lang w:val="pt-PT" w:eastAsia="en-US"/>
              </w:rPr>
              <w:t xml:space="preserve">de </w:t>
            </w:r>
            <w:r w:rsidRPr="00CE7E68">
              <w:rPr>
                <w:rFonts w:ascii="Calibri" w:hAnsi="Calibri" w:cs="Calibri"/>
                <w:spacing w:val="-2"/>
                <w:lang w:val="pt-PT" w:eastAsia="en-US"/>
              </w:rPr>
              <w:t>atraso.</w:t>
            </w:r>
          </w:p>
          <w:p w14:paraId="5187A7AD" w14:textId="77777777" w:rsidR="009F1D7E" w:rsidRPr="00CE7E68" w:rsidRDefault="009F1D7E" w:rsidP="00AD5A1F">
            <w:pPr>
              <w:suppressAutoHyphens w:val="0"/>
              <w:spacing w:line="276" w:lineRule="auto"/>
              <w:ind w:left="101"/>
              <w:rPr>
                <w:rFonts w:ascii="Calibri" w:hAnsi="Calibri" w:cs="Calibri"/>
                <w:lang w:val="pt-PT" w:eastAsia="en-US"/>
              </w:rPr>
            </w:pPr>
            <w:r w:rsidRPr="00CE7E68">
              <w:rPr>
                <w:rFonts w:ascii="Calibri" w:hAnsi="Calibri" w:cs="Calibri"/>
                <w:lang w:val="pt-PT" w:eastAsia="en-US"/>
              </w:rPr>
              <w:t>Base</w:t>
            </w:r>
            <w:r w:rsidRPr="00CE7E68">
              <w:rPr>
                <w:rFonts w:ascii="Calibri" w:hAnsi="Calibri" w:cs="Calibri"/>
                <w:spacing w:val="79"/>
                <w:lang w:val="pt-PT" w:eastAsia="en-US"/>
              </w:rPr>
              <w:t xml:space="preserve"> </w:t>
            </w:r>
            <w:r w:rsidRPr="00CE7E68">
              <w:rPr>
                <w:rFonts w:ascii="Calibri" w:hAnsi="Calibri" w:cs="Calibri"/>
                <w:lang w:val="pt-PT" w:eastAsia="en-US"/>
              </w:rPr>
              <w:t>de</w:t>
            </w:r>
            <w:r w:rsidRPr="00CE7E68">
              <w:rPr>
                <w:rFonts w:ascii="Calibri" w:hAnsi="Calibri" w:cs="Calibri"/>
                <w:spacing w:val="77"/>
                <w:lang w:val="pt-PT" w:eastAsia="en-US"/>
              </w:rPr>
              <w:t xml:space="preserve"> </w:t>
            </w:r>
            <w:r w:rsidRPr="00CE7E68">
              <w:rPr>
                <w:rFonts w:ascii="Calibri" w:hAnsi="Calibri" w:cs="Calibri"/>
                <w:lang w:val="pt-PT" w:eastAsia="en-US"/>
              </w:rPr>
              <w:t>cálculo:</w:t>
            </w:r>
            <w:r w:rsidRPr="00CE7E68">
              <w:rPr>
                <w:rFonts w:ascii="Calibri" w:hAnsi="Calibri" w:cs="Calibri"/>
                <w:spacing w:val="79"/>
                <w:lang w:val="pt-PT" w:eastAsia="en-US"/>
              </w:rPr>
              <w:t xml:space="preserve"> </w:t>
            </w:r>
            <w:r w:rsidRPr="00CE7E68">
              <w:rPr>
                <w:rFonts w:ascii="Calibri" w:hAnsi="Calibri" w:cs="Calibri"/>
                <w:lang w:val="pt-PT" w:eastAsia="en-US"/>
              </w:rPr>
              <w:t>valor</w:t>
            </w:r>
            <w:r w:rsidRPr="00CE7E68">
              <w:rPr>
                <w:rFonts w:ascii="Calibri" w:hAnsi="Calibri" w:cs="Calibri"/>
                <w:spacing w:val="79"/>
                <w:lang w:val="pt-PT" w:eastAsia="en-US"/>
              </w:rPr>
              <w:t xml:space="preserve"> </w:t>
            </w:r>
            <w:r w:rsidRPr="00CE7E68">
              <w:rPr>
                <w:rFonts w:ascii="Calibri" w:hAnsi="Calibri" w:cs="Calibri"/>
                <w:lang w:val="pt-PT" w:eastAsia="en-US"/>
              </w:rPr>
              <w:t xml:space="preserve">da </w:t>
            </w:r>
            <w:r w:rsidRPr="00CE7E68">
              <w:rPr>
                <w:rFonts w:ascii="Calibri" w:hAnsi="Calibri" w:cs="Calibri"/>
                <w:spacing w:val="-2"/>
                <w:lang w:val="pt-PT" w:eastAsia="en-US"/>
              </w:rPr>
              <w:t>etapa.</w:t>
            </w:r>
          </w:p>
        </w:tc>
      </w:tr>
      <w:tr w:rsidR="00CE7E68" w:rsidRPr="00CE7E68" w14:paraId="2ED4A267" w14:textId="77777777" w:rsidTr="00AD5A1F">
        <w:trPr>
          <w:trHeight w:val="1871"/>
          <w:jc w:val="center"/>
        </w:trPr>
        <w:tc>
          <w:tcPr>
            <w:tcW w:w="1830" w:type="dxa"/>
            <w:vMerge/>
            <w:tcBorders>
              <w:top w:val="nil"/>
            </w:tcBorders>
          </w:tcPr>
          <w:p w14:paraId="7D6E1319" w14:textId="77777777" w:rsidR="009F1D7E" w:rsidRPr="00CE7E68" w:rsidRDefault="009F1D7E" w:rsidP="00AD5A1F">
            <w:pPr>
              <w:suppressAutoHyphens w:val="0"/>
              <w:rPr>
                <w:rFonts w:ascii="Calibri" w:hAnsi="Calibri" w:cs="Calibri"/>
                <w:lang w:val="pt-PT" w:eastAsia="en-US"/>
              </w:rPr>
            </w:pPr>
          </w:p>
        </w:tc>
        <w:tc>
          <w:tcPr>
            <w:tcW w:w="4648" w:type="dxa"/>
            <w:vAlign w:val="center"/>
          </w:tcPr>
          <w:p w14:paraId="02DF9056" w14:textId="77777777" w:rsidR="009F1D7E" w:rsidRPr="00CE7E68" w:rsidRDefault="009F1D7E" w:rsidP="00AD5A1F">
            <w:pPr>
              <w:suppressAutoHyphens w:val="0"/>
              <w:spacing w:line="276" w:lineRule="auto"/>
              <w:ind w:left="101" w:right="92"/>
              <w:rPr>
                <w:rFonts w:ascii="Calibri" w:hAnsi="Calibri" w:cs="Calibri"/>
                <w:lang w:val="pt-PT" w:eastAsia="en-US"/>
              </w:rPr>
            </w:pPr>
            <w:r w:rsidRPr="00CE7E68">
              <w:rPr>
                <w:rFonts w:ascii="Calibri" w:hAnsi="Calibri" w:cs="Calibri"/>
                <w:lang w:val="pt-PT" w:eastAsia="en-US"/>
              </w:rPr>
              <w:t>Atraso de etapa do caminho crítico superior a 90 dias, ou</w:t>
            </w:r>
            <w:r w:rsidRPr="00CE7E68">
              <w:rPr>
                <w:rFonts w:ascii="Calibri" w:hAnsi="Calibri" w:cs="Calibri"/>
                <w:spacing w:val="-7"/>
                <w:lang w:val="pt-PT" w:eastAsia="en-US"/>
              </w:rPr>
              <w:t xml:space="preserve"> </w:t>
            </w:r>
            <w:r w:rsidRPr="00CE7E68">
              <w:rPr>
                <w:rFonts w:ascii="Calibri" w:hAnsi="Calibri" w:cs="Calibri"/>
                <w:lang w:val="pt-PT" w:eastAsia="en-US"/>
              </w:rPr>
              <w:t>etapas</w:t>
            </w:r>
            <w:r w:rsidRPr="00CE7E68">
              <w:rPr>
                <w:rFonts w:ascii="Calibri" w:hAnsi="Calibri" w:cs="Calibri"/>
                <w:spacing w:val="-7"/>
                <w:lang w:val="pt-PT" w:eastAsia="en-US"/>
              </w:rPr>
              <w:t xml:space="preserve"> </w:t>
            </w:r>
            <w:r w:rsidRPr="00CE7E68">
              <w:rPr>
                <w:rFonts w:ascii="Calibri" w:hAnsi="Calibri" w:cs="Calibri"/>
                <w:lang w:val="pt-PT" w:eastAsia="en-US"/>
              </w:rPr>
              <w:t>que</w:t>
            </w:r>
            <w:r w:rsidRPr="00CE7E68">
              <w:rPr>
                <w:rFonts w:ascii="Calibri" w:hAnsi="Calibri" w:cs="Calibri"/>
                <w:spacing w:val="-6"/>
                <w:lang w:val="pt-PT" w:eastAsia="en-US"/>
              </w:rPr>
              <w:t xml:space="preserve"> </w:t>
            </w:r>
            <w:r w:rsidRPr="00CE7E68">
              <w:rPr>
                <w:rFonts w:ascii="Calibri" w:hAnsi="Calibri" w:cs="Calibri"/>
                <w:lang w:val="pt-PT" w:eastAsia="en-US"/>
              </w:rPr>
              <w:t>alterem</w:t>
            </w:r>
            <w:r w:rsidRPr="00CE7E68">
              <w:rPr>
                <w:rFonts w:ascii="Calibri" w:hAnsi="Calibri" w:cs="Calibri"/>
                <w:spacing w:val="-6"/>
                <w:lang w:val="pt-PT" w:eastAsia="en-US"/>
              </w:rPr>
              <w:t xml:space="preserve"> </w:t>
            </w:r>
            <w:r w:rsidRPr="00CE7E68">
              <w:rPr>
                <w:rFonts w:ascii="Calibri" w:hAnsi="Calibri" w:cs="Calibri"/>
                <w:lang w:val="pt-PT" w:eastAsia="en-US"/>
              </w:rPr>
              <w:t>o</w:t>
            </w:r>
            <w:r w:rsidRPr="00CE7E68">
              <w:rPr>
                <w:rFonts w:ascii="Calibri" w:hAnsi="Calibri" w:cs="Calibri"/>
                <w:spacing w:val="-7"/>
                <w:lang w:val="pt-PT" w:eastAsia="en-US"/>
              </w:rPr>
              <w:t xml:space="preserve"> </w:t>
            </w:r>
            <w:r w:rsidRPr="00CE7E68">
              <w:rPr>
                <w:rFonts w:ascii="Calibri" w:hAnsi="Calibri" w:cs="Calibri"/>
                <w:lang w:val="pt-PT" w:eastAsia="en-US"/>
              </w:rPr>
              <w:t>caminho</w:t>
            </w:r>
            <w:r w:rsidRPr="00CE7E68">
              <w:rPr>
                <w:rFonts w:ascii="Calibri" w:hAnsi="Calibri" w:cs="Calibri"/>
                <w:spacing w:val="-6"/>
                <w:lang w:val="pt-PT" w:eastAsia="en-US"/>
              </w:rPr>
              <w:t xml:space="preserve"> </w:t>
            </w:r>
            <w:r w:rsidRPr="00CE7E68">
              <w:rPr>
                <w:rFonts w:ascii="Calibri" w:hAnsi="Calibri" w:cs="Calibri"/>
                <w:lang w:val="pt-PT" w:eastAsia="en-US"/>
              </w:rPr>
              <w:t>crítico</w:t>
            </w:r>
            <w:r w:rsidRPr="00CE7E68">
              <w:rPr>
                <w:rFonts w:ascii="Calibri" w:hAnsi="Calibri" w:cs="Calibri"/>
                <w:spacing w:val="-6"/>
                <w:lang w:val="pt-PT" w:eastAsia="en-US"/>
              </w:rPr>
              <w:t xml:space="preserve"> </w:t>
            </w:r>
            <w:r w:rsidRPr="00CE7E68">
              <w:rPr>
                <w:rFonts w:ascii="Calibri" w:hAnsi="Calibri" w:cs="Calibri"/>
                <w:lang w:val="pt-PT" w:eastAsia="en-US"/>
              </w:rPr>
              <w:t>impactando</w:t>
            </w:r>
            <w:r w:rsidRPr="00CE7E68">
              <w:rPr>
                <w:rFonts w:ascii="Calibri" w:hAnsi="Calibri" w:cs="Calibri"/>
                <w:spacing w:val="-7"/>
                <w:lang w:val="pt-PT" w:eastAsia="en-US"/>
              </w:rPr>
              <w:t xml:space="preserve"> </w:t>
            </w:r>
            <w:r w:rsidRPr="00CE7E68">
              <w:rPr>
                <w:rFonts w:ascii="Calibri" w:hAnsi="Calibri" w:cs="Calibri"/>
                <w:lang w:val="pt-PT" w:eastAsia="en-US"/>
              </w:rPr>
              <w:t>o prazo final da obra.</w:t>
            </w:r>
          </w:p>
        </w:tc>
        <w:tc>
          <w:tcPr>
            <w:tcW w:w="2552" w:type="dxa"/>
            <w:vAlign w:val="center"/>
          </w:tcPr>
          <w:p w14:paraId="55B0D63C" w14:textId="77777777" w:rsidR="009F1D7E" w:rsidRPr="00CE7E68" w:rsidRDefault="009F1D7E" w:rsidP="00AD5A1F">
            <w:pPr>
              <w:suppressAutoHyphens w:val="0"/>
              <w:spacing w:before="1" w:line="276" w:lineRule="auto"/>
              <w:ind w:left="101"/>
              <w:rPr>
                <w:rFonts w:ascii="Calibri" w:hAnsi="Calibri" w:cs="Calibri"/>
                <w:lang w:val="pt-PT" w:eastAsia="en-US"/>
              </w:rPr>
            </w:pPr>
            <w:r w:rsidRPr="00CE7E68">
              <w:rPr>
                <w:rFonts w:ascii="Calibri" w:hAnsi="Calibri" w:cs="Calibri"/>
                <w:lang w:val="pt-PT" w:eastAsia="en-US"/>
              </w:rPr>
              <w:t>0,2%</w:t>
            </w:r>
            <w:r w:rsidRPr="00CE7E68">
              <w:rPr>
                <w:rFonts w:ascii="Calibri" w:hAnsi="Calibri" w:cs="Calibri"/>
                <w:spacing w:val="40"/>
                <w:lang w:val="pt-PT" w:eastAsia="en-US"/>
              </w:rPr>
              <w:t xml:space="preserve"> </w:t>
            </w:r>
            <w:r w:rsidRPr="00CE7E68">
              <w:rPr>
                <w:rFonts w:ascii="Calibri" w:hAnsi="Calibri" w:cs="Calibri"/>
                <w:lang w:val="pt-PT" w:eastAsia="en-US"/>
              </w:rPr>
              <w:t>ao</w:t>
            </w:r>
            <w:r w:rsidRPr="00CE7E68">
              <w:rPr>
                <w:rFonts w:ascii="Calibri" w:hAnsi="Calibri" w:cs="Calibri"/>
                <w:spacing w:val="40"/>
                <w:lang w:val="pt-PT" w:eastAsia="en-US"/>
              </w:rPr>
              <w:t xml:space="preserve"> </w:t>
            </w:r>
            <w:r w:rsidRPr="00CE7E68">
              <w:rPr>
                <w:rFonts w:ascii="Calibri" w:hAnsi="Calibri" w:cs="Calibri"/>
                <w:lang w:val="pt-PT" w:eastAsia="en-US"/>
              </w:rPr>
              <w:t>dia</w:t>
            </w:r>
            <w:r w:rsidRPr="00CE7E68">
              <w:rPr>
                <w:rFonts w:ascii="Calibri" w:hAnsi="Calibri" w:cs="Calibri"/>
                <w:spacing w:val="40"/>
                <w:lang w:val="pt-PT" w:eastAsia="en-US"/>
              </w:rPr>
              <w:t xml:space="preserve"> </w:t>
            </w:r>
            <w:r w:rsidRPr="00CE7E68">
              <w:rPr>
                <w:rFonts w:ascii="Calibri" w:hAnsi="Calibri" w:cs="Calibri"/>
                <w:lang w:val="pt-PT" w:eastAsia="en-US"/>
              </w:rPr>
              <w:t>do</w:t>
            </w:r>
            <w:r w:rsidRPr="00CE7E68">
              <w:rPr>
                <w:rFonts w:ascii="Calibri" w:hAnsi="Calibri" w:cs="Calibri"/>
                <w:spacing w:val="40"/>
                <w:lang w:val="pt-PT" w:eastAsia="en-US"/>
              </w:rPr>
              <w:t xml:space="preserve"> </w:t>
            </w:r>
            <w:r w:rsidRPr="00CE7E68">
              <w:rPr>
                <w:rFonts w:ascii="Calibri" w:hAnsi="Calibri" w:cs="Calibri"/>
                <w:lang w:val="pt-PT" w:eastAsia="en-US"/>
              </w:rPr>
              <w:t>valor</w:t>
            </w:r>
            <w:r w:rsidRPr="00CE7E68">
              <w:rPr>
                <w:rFonts w:ascii="Calibri" w:hAnsi="Calibri" w:cs="Calibri"/>
                <w:spacing w:val="40"/>
                <w:lang w:val="pt-PT" w:eastAsia="en-US"/>
              </w:rPr>
              <w:t xml:space="preserve"> </w:t>
            </w:r>
            <w:r w:rsidRPr="00CE7E68">
              <w:rPr>
                <w:rFonts w:ascii="Calibri" w:hAnsi="Calibri" w:cs="Calibri"/>
                <w:lang w:val="pt-PT" w:eastAsia="en-US"/>
              </w:rPr>
              <w:t>da etapa acumulada.</w:t>
            </w:r>
          </w:p>
          <w:p w14:paraId="7C178EF7" w14:textId="77777777" w:rsidR="009F1D7E" w:rsidRPr="00CE7E68" w:rsidRDefault="009F1D7E" w:rsidP="00AD5A1F">
            <w:pPr>
              <w:suppressAutoHyphens w:val="0"/>
              <w:spacing w:line="276" w:lineRule="auto"/>
              <w:ind w:left="101"/>
              <w:rPr>
                <w:rFonts w:ascii="Calibri" w:hAnsi="Calibri" w:cs="Calibri"/>
                <w:lang w:val="pt-PT" w:eastAsia="en-US"/>
              </w:rPr>
            </w:pPr>
            <w:r w:rsidRPr="00CE7E68">
              <w:rPr>
                <w:rFonts w:ascii="Calibri" w:hAnsi="Calibri" w:cs="Calibri"/>
                <w:lang w:val="pt-PT" w:eastAsia="en-US"/>
              </w:rPr>
              <w:t>Suspensão</w:t>
            </w:r>
            <w:r w:rsidRPr="00CE7E68">
              <w:rPr>
                <w:rFonts w:ascii="Calibri" w:hAnsi="Calibri" w:cs="Calibri"/>
                <w:spacing w:val="40"/>
                <w:lang w:val="pt-PT" w:eastAsia="en-US"/>
              </w:rPr>
              <w:t xml:space="preserve"> </w:t>
            </w:r>
            <w:r w:rsidRPr="00CE7E68">
              <w:rPr>
                <w:rFonts w:ascii="Calibri" w:hAnsi="Calibri" w:cs="Calibri"/>
                <w:lang w:val="pt-PT" w:eastAsia="en-US"/>
              </w:rPr>
              <w:t>de</w:t>
            </w:r>
            <w:r w:rsidRPr="00CE7E68">
              <w:rPr>
                <w:rFonts w:ascii="Calibri" w:hAnsi="Calibri" w:cs="Calibri"/>
                <w:spacing w:val="40"/>
                <w:lang w:val="pt-PT" w:eastAsia="en-US"/>
              </w:rPr>
              <w:t xml:space="preserve"> </w:t>
            </w:r>
            <w:r w:rsidRPr="00CE7E68">
              <w:rPr>
                <w:rFonts w:ascii="Calibri" w:hAnsi="Calibri" w:cs="Calibri"/>
                <w:lang w:val="pt-PT" w:eastAsia="en-US"/>
              </w:rPr>
              <w:t>medição</w:t>
            </w:r>
            <w:r w:rsidRPr="00CE7E68">
              <w:rPr>
                <w:rFonts w:ascii="Calibri" w:hAnsi="Calibri" w:cs="Calibri"/>
                <w:spacing w:val="40"/>
                <w:lang w:val="pt-PT" w:eastAsia="en-US"/>
              </w:rPr>
              <w:t xml:space="preserve"> </w:t>
            </w:r>
            <w:r w:rsidRPr="00CE7E68">
              <w:rPr>
                <w:rFonts w:ascii="Calibri" w:hAnsi="Calibri" w:cs="Calibri"/>
                <w:lang w:val="pt-PT" w:eastAsia="en-US"/>
              </w:rPr>
              <w:t>até regularização da situação.</w:t>
            </w:r>
          </w:p>
        </w:tc>
      </w:tr>
      <w:tr w:rsidR="00CE7E68" w:rsidRPr="00CE7E68" w14:paraId="1DCF83B2" w14:textId="77777777" w:rsidTr="00AD5A1F">
        <w:trPr>
          <w:trHeight w:val="1318"/>
          <w:jc w:val="center"/>
        </w:trPr>
        <w:tc>
          <w:tcPr>
            <w:tcW w:w="1830" w:type="dxa"/>
            <w:vMerge/>
            <w:tcBorders>
              <w:top w:val="nil"/>
            </w:tcBorders>
          </w:tcPr>
          <w:p w14:paraId="2E6708E2" w14:textId="77777777" w:rsidR="009F1D7E" w:rsidRPr="00CE7E68" w:rsidRDefault="009F1D7E" w:rsidP="00AD5A1F">
            <w:pPr>
              <w:suppressAutoHyphens w:val="0"/>
              <w:rPr>
                <w:rFonts w:ascii="Calibri" w:hAnsi="Calibri" w:cs="Calibri"/>
                <w:lang w:val="pt-PT" w:eastAsia="en-US"/>
              </w:rPr>
            </w:pPr>
          </w:p>
        </w:tc>
        <w:tc>
          <w:tcPr>
            <w:tcW w:w="4648" w:type="dxa"/>
            <w:vAlign w:val="center"/>
          </w:tcPr>
          <w:p w14:paraId="41CC9A2C" w14:textId="77777777" w:rsidR="009F1D7E" w:rsidRPr="00CE7E68" w:rsidRDefault="009F1D7E" w:rsidP="00AD5A1F">
            <w:pPr>
              <w:suppressAutoHyphens w:val="0"/>
              <w:spacing w:before="244" w:line="276" w:lineRule="auto"/>
              <w:ind w:left="101" w:right="84"/>
              <w:rPr>
                <w:rFonts w:ascii="Calibri" w:hAnsi="Calibri" w:cs="Calibri"/>
                <w:lang w:val="pt-PT" w:eastAsia="en-US"/>
              </w:rPr>
            </w:pPr>
            <w:r w:rsidRPr="00CE7E68">
              <w:rPr>
                <w:rFonts w:ascii="Calibri" w:hAnsi="Calibri" w:cs="Calibri"/>
                <w:lang w:val="pt-PT" w:eastAsia="en-US"/>
              </w:rPr>
              <w:t>Interrupção de qualquer etapa, que não seja do caminho crítico, superior a 2 (dois) dias, sem programação prévia ou justificativa.</w:t>
            </w:r>
          </w:p>
        </w:tc>
        <w:tc>
          <w:tcPr>
            <w:tcW w:w="2552" w:type="dxa"/>
            <w:vAlign w:val="center"/>
          </w:tcPr>
          <w:p w14:paraId="61435C2E" w14:textId="77777777" w:rsidR="009F1D7E" w:rsidRPr="00CE7E68" w:rsidRDefault="009F1D7E" w:rsidP="00AD5A1F">
            <w:pPr>
              <w:suppressAutoHyphens w:val="0"/>
              <w:spacing w:before="104" w:line="276" w:lineRule="auto"/>
              <w:ind w:left="101"/>
              <w:rPr>
                <w:rFonts w:ascii="Calibri" w:hAnsi="Calibri" w:cs="Calibri"/>
                <w:lang w:val="pt-PT" w:eastAsia="en-US"/>
              </w:rPr>
            </w:pPr>
            <w:r w:rsidRPr="00CE7E68">
              <w:rPr>
                <w:rFonts w:ascii="Calibri" w:hAnsi="Calibri" w:cs="Calibri"/>
                <w:lang w:val="pt-PT" w:eastAsia="en-US"/>
              </w:rPr>
              <w:t>0,1%</w:t>
            </w:r>
            <w:r w:rsidRPr="00CE7E68">
              <w:rPr>
                <w:rFonts w:ascii="Calibri" w:hAnsi="Calibri" w:cs="Calibri"/>
                <w:spacing w:val="40"/>
                <w:lang w:val="pt-PT" w:eastAsia="en-US"/>
              </w:rPr>
              <w:t xml:space="preserve"> </w:t>
            </w:r>
            <w:r w:rsidRPr="00CE7E68">
              <w:rPr>
                <w:rFonts w:ascii="Calibri" w:hAnsi="Calibri" w:cs="Calibri"/>
                <w:lang w:val="pt-PT" w:eastAsia="en-US"/>
              </w:rPr>
              <w:t>ao</w:t>
            </w:r>
            <w:r w:rsidRPr="00CE7E68">
              <w:rPr>
                <w:rFonts w:ascii="Calibri" w:hAnsi="Calibri" w:cs="Calibri"/>
                <w:spacing w:val="40"/>
                <w:lang w:val="pt-PT" w:eastAsia="en-US"/>
              </w:rPr>
              <w:t xml:space="preserve"> </w:t>
            </w:r>
            <w:r w:rsidRPr="00CE7E68">
              <w:rPr>
                <w:rFonts w:ascii="Calibri" w:hAnsi="Calibri" w:cs="Calibri"/>
                <w:lang w:val="pt-PT" w:eastAsia="en-US"/>
              </w:rPr>
              <w:t>dia</w:t>
            </w:r>
            <w:r w:rsidRPr="00CE7E68">
              <w:rPr>
                <w:rFonts w:ascii="Calibri" w:hAnsi="Calibri" w:cs="Calibri"/>
                <w:spacing w:val="40"/>
                <w:lang w:val="pt-PT" w:eastAsia="en-US"/>
              </w:rPr>
              <w:t xml:space="preserve"> </w:t>
            </w:r>
            <w:r w:rsidRPr="00CE7E68">
              <w:rPr>
                <w:rFonts w:ascii="Calibri" w:hAnsi="Calibri" w:cs="Calibri"/>
                <w:lang w:val="pt-PT" w:eastAsia="en-US"/>
              </w:rPr>
              <w:t>por</w:t>
            </w:r>
            <w:r w:rsidRPr="00CE7E68">
              <w:rPr>
                <w:rFonts w:ascii="Calibri" w:hAnsi="Calibri" w:cs="Calibri"/>
                <w:spacing w:val="40"/>
                <w:lang w:val="pt-PT" w:eastAsia="en-US"/>
              </w:rPr>
              <w:t xml:space="preserve"> </w:t>
            </w:r>
            <w:r w:rsidRPr="00CE7E68">
              <w:rPr>
                <w:rFonts w:ascii="Calibri" w:hAnsi="Calibri" w:cs="Calibri"/>
                <w:lang w:val="pt-PT" w:eastAsia="en-US"/>
              </w:rPr>
              <w:t>dia</w:t>
            </w:r>
            <w:r w:rsidRPr="00CE7E68">
              <w:rPr>
                <w:rFonts w:ascii="Calibri" w:hAnsi="Calibri" w:cs="Calibri"/>
                <w:spacing w:val="40"/>
                <w:lang w:val="pt-PT" w:eastAsia="en-US"/>
              </w:rPr>
              <w:t xml:space="preserve"> </w:t>
            </w:r>
            <w:r w:rsidRPr="00CE7E68">
              <w:rPr>
                <w:rFonts w:ascii="Calibri" w:hAnsi="Calibri" w:cs="Calibri"/>
                <w:lang w:val="pt-PT" w:eastAsia="en-US"/>
              </w:rPr>
              <w:t xml:space="preserve">de </w:t>
            </w:r>
            <w:r w:rsidRPr="00CE7E68">
              <w:rPr>
                <w:rFonts w:ascii="Calibri" w:hAnsi="Calibri" w:cs="Calibri"/>
                <w:spacing w:val="-2"/>
                <w:lang w:val="pt-PT" w:eastAsia="en-US"/>
              </w:rPr>
              <w:t>atraso.</w:t>
            </w:r>
          </w:p>
          <w:p w14:paraId="70343483" w14:textId="77777777" w:rsidR="009F1D7E" w:rsidRPr="00CE7E68" w:rsidRDefault="009F1D7E" w:rsidP="00AD5A1F">
            <w:pPr>
              <w:suppressAutoHyphens w:val="0"/>
              <w:spacing w:line="276" w:lineRule="auto"/>
              <w:ind w:left="101"/>
              <w:rPr>
                <w:rFonts w:ascii="Calibri" w:hAnsi="Calibri" w:cs="Calibri"/>
                <w:lang w:val="pt-PT" w:eastAsia="en-US"/>
              </w:rPr>
            </w:pPr>
            <w:r w:rsidRPr="00CE7E68">
              <w:rPr>
                <w:rFonts w:ascii="Calibri" w:hAnsi="Calibri" w:cs="Calibri"/>
                <w:lang w:val="pt-PT" w:eastAsia="en-US"/>
              </w:rPr>
              <w:t>Base</w:t>
            </w:r>
            <w:r w:rsidRPr="00CE7E68">
              <w:rPr>
                <w:rFonts w:ascii="Calibri" w:hAnsi="Calibri" w:cs="Calibri"/>
                <w:spacing w:val="79"/>
                <w:lang w:val="pt-PT" w:eastAsia="en-US"/>
              </w:rPr>
              <w:t xml:space="preserve"> </w:t>
            </w:r>
            <w:r w:rsidRPr="00CE7E68">
              <w:rPr>
                <w:rFonts w:ascii="Calibri" w:hAnsi="Calibri" w:cs="Calibri"/>
                <w:lang w:val="pt-PT" w:eastAsia="en-US"/>
              </w:rPr>
              <w:t>de</w:t>
            </w:r>
            <w:r w:rsidRPr="00CE7E68">
              <w:rPr>
                <w:rFonts w:ascii="Calibri" w:hAnsi="Calibri" w:cs="Calibri"/>
                <w:spacing w:val="77"/>
                <w:lang w:val="pt-PT" w:eastAsia="en-US"/>
              </w:rPr>
              <w:t xml:space="preserve"> </w:t>
            </w:r>
            <w:r w:rsidRPr="00CE7E68">
              <w:rPr>
                <w:rFonts w:ascii="Calibri" w:hAnsi="Calibri" w:cs="Calibri"/>
                <w:lang w:val="pt-PT" w:eastAsia="en-US"/>
              </w:rPr>
              <w:t>cálculo:</w:t>
            </w:r>
            <w:r w:rsidRPr="00CE7E68">
              <w:rPr>
                <w:rFonts w:ascii="Calibri" w:hAnsi="Calibri" w:cs="Calibri"/>
                <w:spacing w:val="79"/>
                <w:lang w:val="pt-PT" w:eastAsia="en-US"/>
              </w:rPr>
              <w:t xml:space="preserve"> </w:t>
            </w:r>
            <w:r w:rsidRPr="00CE7E68">
              <w:rPr>
                <w:rFonts w:ascii="Calibri" w:hAnsi="Calibri" w:cs="Calibri"/>
                <w:lang w:val="pt-PT" w:eastAsia="en-US"/>
              </w:rPr>
              <w:t>valor</w:t>
            </w:r>
            <w:r w:rsidRPr="00CE7E68">
              <w:rPr>
                <w:rFonts w:ascii="Calibri" w:hAnsi="Calibri" w:cs="Calibri"/>
                <w:spacing w:val="79"/>
                <w:lang w:val="pt-PT" w:eastAsia="en-US"/>
              </w:rPr>
              <w:t xml:space="preserve"> </w:t>
            </w:r>
            <w:r w:rsidRPr="00CE7E68">
              <w:rPr>
                <w:rFonts w:ascii="Calibri" w:hAnsi="Calibri" w:cs="Calibri"/>
                <w:lang w:val="pt-PT" w:eastAsia="en-US"/>
              </w:rPr>
              <w:t xml:space="preserve">da </w:t>
            </w:r>
            <w:r w:rsidRPr="00CE7E68">
              <w:rPr>
                <w:rFonts w:ascii="Calibri" w:hAnsi="Calibri" w:cs="Calibri"/>
                <w:spacing w:val="-2"/>
                <w:lang w:val="pt-PT" w:eastAsia="en-US"/>
              </w:rPr>
              <w:t>etapa</w:t>
            </w:r>
          </w:p>
        </w:tc>
      </w:tr>
      <w:tr w:rsidR="00CE7E68" w:rsidRPr="00CE7E68" w14:paraId="4A6447A7" w14:textId="77777777" w:rsidTr="00AD5A1F">
        <w:trPr>
          <w:trHeight w:val="1877"/>
          <w:jc w:val="center"/>
        </w:trPr>
        <w:tc>
          <w:tcPr>
            <w:tcW w:w="1830" w:type="dxa"/>
            <w:vMerge/>
            <w:tcBorders>
              <w:top w:val="nil"/>
            </w:tcBorders>
          </w:tcPr>
          <w:p w14:paraId="3CFC121D" w14:textId="77777777" w:rsidR="009F1D7E" w:rsidRPr="00CE7E68" w:rsidRDefault="009F1D7E" w:rsidP="00AD5A1F">
            <w:pPr>
              <w:suppressAutoHyphens w:val="0"/>
              <w:rPr>
                <w:rFonts w:ascii="Calibri" w:hAnsi="Calibri" w:cs="Calibri"/>
                <w:lang w:val="pt-PT" w:eastAsia="en-US"/>
              </w:rPr>
            </w:pPr>
          </w:p>
        </w:tc>
        <w:tc>
          <w:tcPr>
            <w:tcW w:w="4648" w:type="dxa"/>
            <w:vAlign w:val="center"/>
          </w:tcPr>
          <w:p w14:paraId="2D4FC332" w14:textId="77777777" w:rsidR="009F1D7E" w:rsidRPr="00CE7E68" w:rsidRDefault="009F1D7E" w:rsidP="00AD5A1F">
            <w:pPr>
              <w:suppressAutoHyphens w:val="0"/>
              <w:spacing w:line="276" w:lineRule="auto"/>
              <w:ind w:left="101"/>
              <w:rPr>
                <w:rFonts w:ascii="Calibri" w:hAnsi="Calibri" w:cs="Calibri"/>
                <w:lang w:val="pt-PT" w:eastAsia="en-US"/>
              </w:rPr>
            </w:pPr>
            <w:r w:rsidRPr="00CE7E68">
              <w:rPr>
                <w:rFonts w:ascii="Calibri" w:hAnsi="Calibri" w:cs="Calibri"/>
                <w:lang w:val="pt-PT" w:eastAsia="en-US"/>
              </w:rPr>
              <w:t>Interrupção de etapa do caminho crítico superior a 2 (dois) dias, sem programação prévia ou justificativa.</w:t>
            </w:r>
          </w:p>
        </w:tc>
        <w:tc>
          <w:tcPr>
            <w:tcW w:w="2552" w:type="dxa"/>
            <w:vAlign w:val="center"/>
          </w:tcPr>
          <w:p w14:paraId="680014C7" w14:textId="77777777" w:rsidR="009F1D7E" w:rsidRPr="00CE7E68" w:rsidRDefault="009F1D7E" w:rsidP="00AD5A1F">
            <w:pPr>
              <w:suppressAutoHyphens w:val="0"/>
              <w:spacing w:before="102" w:line="276" w:lineRule="auto"/>
              <w:ind w:left="101"/>
              <w:rPr>
                <w:rFonts w:ascii="Calibri" w:hAnsi="Calibri" w:cs="Calibri"/>
                <w:lang w:val="pt-PT" w:eastAsia="en-US"/>
              </w:rPr>
            </w:pPr>
            <w:r w:rsidRPr="00CE7E68">
              <w:rPr>
                <w:rFonts w:ascii="Calibri" w:hAnsi="Calibri" w:cs="Calibri"/>
                <w:lang w:val="pt-PT" w:eastAsia="en-US"/>
              </w:rPr>
              <w:t>0,2%</w:t>
            </w:r>
            <w:r w:rsidRPr="00CE7E68">
              <w:rPr>
                <w:rFonts w:ascii="Calibri" w:hAnsi="Calibri" w:cs="Calibri"/>
                <w:spacing w:val="40"/>
                <w:lang w:val="pt-PT" w:eastAsia="en-US"/>
              </w:rPr>
              <w:t xml:space="preserve"> </w:t>
            </w:r>
            <w:r w:rsidRPr="00CE7E68">
              <w:rPr>
                <w:rFonts w:ascii="Calibri" w:hAnsi="Calibri" w:cs="Calibri"/>
                <w:lang w:val="pt-PT" w:eastAsia="en-US"/>
              </w:rPr>
              <w:t>ao</w:t>
            </w:r>
            <w:r w:rsidRPr="00CE7E68">
              <w:rPr>
                <w:rFonts w:ascii="Calibri" w:hAnsi="Calibri" w:cs="Calibri"/>
                <w:spacing w:val="40"/>
                <w:lang w:val="pt-PT" w:eastAsia="en-US"/>
              </w:rPr>
              <w:t xml:space="preserve"> </w:t>
            </w:r>
            <w:r w:rsidRPr="00CE7E68">
              <w:rPr>
                <w:rFonts w:ascii="Calibri" w:hAnsi="Calibri" w:cs="Calibri"/>
                <w:lang w:val="pt-PT" w:eastAsia="en-US"/>
              </w:rPr>
              <w:t>dia</w:t>
            </w:r>
            <w:r w:rsidRPr="00CE7E68">
              <w:rPr>
                <w:rFonts w:ascii="Calibri" w:hAnsi="Calibri" w:cs="Calibri"/>
                <w:spacing w:val="40"/>
                <w:lang w:val="pt-PT" w:eastAsia="en-US"/>
              </w:rPr>
              <w:t xml:space="preserve"> </w:t>
            </w:r>
            <w:r w:rsidRPr="00CE7E68">
              <w:rPr>
                <w:rFonts w:ascii="Calibri" w:hAnsi="Calibri" w:cs="Calibri"/>
                <w:lang w:val="pt-PT" w:eastAsia="en-US"/>
              </w:rPr>
              <w:t>por</w:t>
            </w:r>
            <w:r w:rsidRPr="00CE7E68">
              <w:rPr>
                <w:rFonts w:ascii="Calibri" w:hAnsi="Calibri" w:cs="Calibri"/>
                <w:spacing w:val="40"/>
                <w:lang w:val="pt-PT" w:eastAsia="en-US"/>
              </w:rPr>
              <w:t xml:space="preserve"> </w:t>
            </w:r>
            <w:r w:rsidRPr="00CE7E68">
              <w:rPr>
                <w:rFonts w:ascii="Calibri" w:hAnsi="Calibri" w:cs="Calibri"/>
                <w:lang w:val="pt-PT" w:eastAsia="en-US"/>
              </w:rPr>
              <w:t>dia</w:t>
            </w:r>
            <w:r w:rsidRPr="00CE7E68">
              <w:rPr>
                <w:rFonts w:ascii="Calibri" w:hAnsi="Calibri" w:cs="Calibri"/>
                <w:spacing w:val="40"/>
                <w:lang w:val="pt-PT" w:eastAsia="en-US"/>
              </w:rPr>
              <w:t xml:space="preserve"> </w:t>
            </w:r>
            <w:r w:rsidRPr="00CE7E68">
              <w:rPr>
                <w:rFonts w:ascii="Calibri" w:hAnsi="Calibri" w:cs="Calibri"/>
                <w:lang w:val="pt-PT" w:eastAsia="en-US"/>
              </w:rPr>
              <w:t xml:space="preserve">de </w:t>
            </w:r>
            <w:r w:rsidRPr="00CE7E68">
              <w:rPr>
                <w:rFonts w:ascii="Calibri" w:hAnsi="Calibri" w:cs="Calibri"/>
                <w:spacing w:val="-2"/>
                <w:lang w:val="pt-PT" w:eastAsia="en-US"/>
              </w:rPr>
              <w:t>atraso.</w:t>
            </w:r>
          </w:p>
          <w:p w14:paraId="6629F84C" w14:textId="77777777" w:rsidR="009F1D7E" w:rsidRPr="00CE7E68" w:rsidRDefault="009F1D7E" w:rsidP="00AD5A1F">
            <w:pPr>
              <w:suppressAutoHyphens w:val="0"/>
              <w:spacing w:line="276" w:lineRule="auto"/>
              <w:ind w:left="101"/>
              <w:rPr>
                <w:rFonts w:ascii="Calibri" w:hAnsi="Calibri" w:cs="Calibri"/>
                <w:lang w:val="pt-PT" w:eastAsia="en-US"/>
              </w:rPr>
            </w:pPr>
            <w:r w:rsidRPr="00CE7E68">
              <w:rPr>
                <w:rFonts w:ascii="Calibri" w:hAnsi="Calibri" w:cs="Calibri"/>
                <w:lang w:val="pt-PT" w:eastAsia="en-US"/>
              </w:rPr>
              <w:t>Base</w:t>
            </w:r>
            <w:r w:rsidRPr="00CE7E68">
              <w:rPr>
                <w:rFonts w:ascii="Calibri" w:hAnsi="Calibri" w:cs="Calibri"/>
                <w:spacing w:val="79"/>
                <w:lang w:val="pt-PT" w:eastAsia="en-US"/>
              </w:rPr>
              <w:t xml:space="preserve"> </w:t>
            </w:r>
            <w:r w:rsidRPr="00CE7E68">
              <w:rPr>
                <w:rFonts w:ascii="Calibri" w:hAnsi="Calibri" w:cs="Calibri"/>
                <w:lang w:val="pt-PT" w:eastAsia="en-US"/>
              </w:rPr>
              <w:t>de</w:t>
            </w:r>
            <w:r w:rsidRPr="00CE7E68">
              <w:rPr>
                <w:rFonts w:ascii="Calibri" w:hAnsi="Calibri" w:cs="Calibri"/>
                <w:spacing w:val="77"/>
                <w:lang w:val="pt-PT" w:eastAsia="en-US"/>
              </w:rPr>
              <w:t xml:space="preserve"> </w:t>
            </w:r>
            <w:r w:rsidRPr="00CE7E68">
              <w:rPr>
                <w:rFonts w:ascii="Calibri" w:hAnsi="Calibri" w:cs="Calibri"/>
                <w:lang w:val="pt-PT" w:eastAsia="en-US"/>
              </w:rPr>
              <w:t>cálculo:</w:t>
            </w:r>
            <w:r w:rsidRPr="00CE7E68">
              <w:rPr>
                <w:rFonts w:ascii="Calibri" w:hAnsi="Calibri" w:cs="Calibri"/>
                <w:spacing w:val="79"/>
                <w:lang w:val="pt-PT" w:eastAsia="en-US"/>
              </w:rPr>
              <w:t xml:space="preserve"> </w:t>
            </w:r>
            <w:r w:rsidRPr="00CE7E68">
              <w:rPr>
                <w:rFonts w:ascii="Calibri" w:hAnsi="Calibri" w:cs="Calibri"/>
                <w:lang w:val="pt-PT" w:eastAsia="en-US"/>
              </w:rPr>
              <w:t>valor</w:t>
            </w:r>
            <w:r w:rsidRPr="00CE7E68">
              <w:rPr>
                <w:rFonts w:ascii="Calibri" w:hAnsi="Calibri" w:cs="Calibri"/>
                <w:spacing w:val="79"/>
                <w:lang w:val="pt-PT" w:eastAsia="en-US"/>
              </w:rPr>
              <w:t xml:space="preserve"> </w:t>
            </w:r>
            <w:r w:rsidRPr="00CE7E68">
              <w:rPr>
                <w:rFonts w:ascii="Calibri" w:hAnsi="Calibri" w:cs="Calibri"/>
                <w:lang w:val="pt-PT" w:eastAsia="en-US"/>
              </w:rPr>
              <w:t xml:space="preserve">da </w:t>
            </w:r>
            <w:r w:rsidRPr="00CE7E68">
              <w:rPr>
                <w:rFonts w:ascii="Calibri" w:hAnsi="Calibri" w:cs="Calibri"/>
                <w:spacing w:val="-2"/>
                <w:lang w:val="pt-PT" w:eastAsia="en-US"/>
              </w:rPr>
              <w:t>etapa</w:t>
            </w:r>
          </w:p>
          <w:p w14:paraId="73276BED" w14:textId="77777777" w:rsidR="009F1D7E" w:rsidRPr="00CE7E68" w:rsidRDefault="009F1D7E" w:rsidP="00AD5A1F">
            <w:pPr>
              <w:suppressAutoHyphens w:val="0"/>
              <w:spacing w:line="276" w:lineRule="auto"/>
              <w:ind w:left="101"/>
              <w:rPr>
                <w:rFonts w:ascii="Calibri" w:hAnsi="Calibri" w:cs="Calibri"/>
                <w:lang w:val="pt-PT" w:eastAsia="en-US"/>
              </w:rPr>
            </w:pPr>
            <w:r w:rsidRPr="00CE7E68">
              <w:rPr>
                <w:rFonts w:ascii="Calibri" w:hAnsi="Calibri" w:cs="Calibri"/>
                <w:lang w:val="pt-PT" w:eastAsia="en-US"/>
              </w:rPr>
              <w:t>Suspensão</w:t>
            </w:r>
            <w:r w:rsidRPr="00CE7E68">
              <w:rPr>
                <w:rFonts w:ascii="Calibri" w:hAnsi="Calibri" w:cs="Calibri"/>
                <w:spacing w:val="40"/>
                <w:lang w:val="pt-PT" w:eastAsia="en-US"/>
              </w:rPr>
              <w:t xml:space="preserve"> </w:t>
            </w:r>
            <w:r w:rsidRPr="00CE7E68">
              <w:rPr>
                <w:rFonts w:ascii="Calibri" w:hAnsi="Calibri" w:cs="Calibri"/>
                <w:lang w:val="pt-PT" w:eastAsia="en-US"/>
              </w:rPr>
              <w:t>de</w:t>
            </w:r>
            <w:r w:rsidRPr="00CE7E68">
              <w:rPr>
                <w:rFonts w:ascii="Calibri" w:hAnsi="Calibri" w:cs="Calibri"/>
                <w:spacing w:val="40"/>
                <w:lang w:val="pt-PT" w:eastAsia="en-US"/>
              </w:rPr>
              <w:t xml:space="preserve"> </w:t>
            </w:r>
            <w:r w:rsidRPr="00CE7E68">
              <w:rPr>
                <w:rFonts w:ascii="Calibri" w:hAnsi="Calibri" w:cs="Calibri"/>
                <w:lang w:val="pt-PT" w:eastAsia="en-US"/>
              </w:rPr>
              <w:t>medição</w:t>
            </w:r>
            <w:r w:rsidRPr="00CE7E68">
              <w:rPr>
                <w:rFonts w:ascii="Calibri" w:hAnsi="Calibri" w:cs="Calibri"/>
                <w:spacing w:val="40"/>
                <w:lang w:val="pt-PT" w:eastAsia="en-US"/>
              </w:rPr>
              <w:t xml:space="preserve"> </w:t>
            </w:r>
            <w:r w:rsidRPr="00CE7E68">
              <w:rPr>
                <w:rFonts w:ascii="Calibri" w:hAnsi="Calibri" w:cs="Calibri"/>
                <w:lang w:val="pt-PT" w:eastAsia="en-US"/>
              </w:rPr>
              <w:t>até regularização da situação</w:t>
            </w:r>
          </w:p>
        </w:tc>
      </w:tr>
    </w:tbl>
    <w:p w14:paraId="041DA285" w14:textId="77777777" w:rsidR="009F1D7E" w:rsidRPr="00CE7E68" w:rsidRDefault="009F1D7E" w:rsidP="009F1D7E">
      <w:pPr>
        <w:widowControl w:val="0"/>
        <w:suppressAutoHyphens w:val="0"/>
        <w:autoSpaceDE w:val="0"/>
        <w:autoSpaceDN w:val="0"/>
        <w:spacing w:before="120" w:line="360" w:lineRule="auto"/>
        <w:rPr>
          <w:rFonts w:cs="Arial"/>
          <w:szCs w:val="23"/>
        </w:rPr>
      </w:pPr>
      <w:r w:rsidRPr="00CE7E68">
        <w:rPr>
          <w:rFonts w:cs="Arial"/>
          <w:szCs w:val="23"/>
        </w:rPr>
        <w:lastRenderedPageBreak/>
        <w:t>4.5.</w:t>
      </w:r>
      <w:r w:rsidRPr="00CE7E68">
        <w:rPr>
          <w:rFonts w:cs="Arial"/>
          <w:szCs w:val="23"/>
        </w:rPr>
        <w:tab/>
        <w:t>A gravidade do atraso será aferida em cada medição, de maneira cumulativa, procedendo-se à comparação entre o valor total acumulado previsto pela CONTRATADA no cronograma físico- financeiro apresentado e o total acumulado efetivamente realizado até a medição em questão.</w:t>
      </w:r>
    </w:p>
    <w:p w14:paraId="7FF07B6A" w14:textId="6F9B6D45" w:rsidR="009F1D7E" w:rsidRPr="00CE7E68" w:rsidRDefault="009F1D7E" w:rsidP="009F1D7E">
      <w:pPr>
        <w:widowControl w:val="0"/>
        <w:suppressAutoHyphens w:val="0"/>
        <w:autoSpaceDE w:val="0"/>
        <w:autoSpaceDN w:val="0"/>
        <w:spacing w:before="120" w:line="360" w:lineRule="auto"/>
        <w:rPr>
          <w:rFonts w:cs="Arial"/>
          <w:szCs w:val="23"/>
        </w:rPr>
      </w:pPr>
      <w:r w:rsidRPr="00CE7E68">
        <w:rPr>
          <w:rFonts w:cs="Arial"/>
          <w:szCs w:val="23"/>
        </w:rPr>
        <w:t>4.</w:t>
      </w:r>
      <w:r w:rsidR="00861ED3" w:rsidRPr="00CE7E68">
        <w:rPr>
          <w:rFonts w:cs="Arial"/>
          <w:szCs w:val="23"/>
        </w:rPr>
        <w:t>6</w:t>
      </w:r>
      <w:r w:rsidR="00861ED3" w:rsidRPr="00CE7E68">
        <w:rPr>
          <w:rFonts w:cs="Arial"/>
          <w:szCs w:val="23"/>
        </w:rPr>
        <w:tab/>
      </w:r>
      <w:r w:rsidRPr="00CE7E68">
        <w:rPr>
          <w:rFonts w:cs="Arial"/>
          <w:szCs w:val="23"/>
        </w:rPr>
        <w:t>Os percentuais da tabela 3 serão acrescidos aos percentuais da faixa de ajustes no pagamento da tabela 1.</w:t>
      </w:r>
    </w:p>
    <w:p w14:paraId="47BB8D10" w14:textId="6FC5721C" w:rsidR="009F1D7E" w:rsidRPr="00CE7E68" w:rsidRDefault="009F1D7E" w:rsidP="009F1D7E">
      <w:pPr>
        <w:widowControl w:val="0"/>
        <w:suppressAutoHyphens w:val="0"/>
        <w:autoSpaceDE w:val="0"/>
        <w:autoSpaceDN w:val="0"/>
        <w:spacing w:before="120" w:line="360" w:lineRule="auto"/>
        <w:rPr>
          <w:rFonts w:cs="Arial"/>
          <w:szCs w:val="23"/>
        </w:rPr>
      </w:pPr>
      <w:r w:rsidRPr="00CE7E68">
        <w:rPr>
          <w:rFonts w:cs="Arial"/>
          <w:szCs w:val="23"/>
        </w:rPr>
        <w:t>4.</w:t>
      </w:r>
      <w:r w:rsidR="00861ED3" w:rsidRPr="00CE7E68">
        <w:rPr>
          <w:rFonts w:cs="Arial"/>
          <w:szCs w:val="23"/>
        </w:rPr>
        <w:t>7</w:t>
      </w:r>
      <w:r w:rsidRPr="00CE7E68">
        <w:rPr>
          <w:rFonts w:cs="Arial"/>
          <w:szCs w:val="23"/>
        </w:rPr>
        <w:t>.</w:t>
      </w:r>
      <w:r w:rsidRPr="00CE7E68">
        <w:rPr>
          <w:rFonts w:cs="Arial"/>
          <w:szCs w:val="23"/>
        </w:rPr>
        <w:tab/>
        <w:t xml:space="preserve">Havendo o atingimento de 100% do grau das infrações a medição do mês será suspensa até que a </w:t>
      </w:r>
      <w:r w:rsidRPr="00CE7E68">
        <w:rPr>
          <w:rFonts w:cs="Arial"/>
          <w:caps/>
          <w:szCs w:val="23"/>
        </w:rPr>
        <w:t>contratada</w:t>
      </w:r>
      <w:r w:rsidRPr="00CE7E68">
        <w:rPr>
          <w:rFonts w:cs="Arial"/>
          <w:szCs w:val="23"/>
        </w:rPr>
        <w:t xml:space="preserve"> resolva a situação</w:t>
      </w:r>
      <w:r w:rsidR="001D19CB" w:rsidRPr="00CE7E68">
        <w:rPr>
          <w:rFonts w:cs="Arial"/>
          <w:szCs w:val="23"/>
        </w:rPr>
        <w:t>.</w:t>
      </w:r>
    </w:p>
    <w:p w14:paraId="011F8CE3" w14:textId="630EABB3" w:rsidR="009F1D7E" w:rsidRPr="00CE7E68" w:rsidRDefault="009F1D7E" w:rsidP="009F1D7E">
      <w:pPr>
        <w:widowControl w:val="0"/>
        <w:suppressAutoHyphens w:val="0"/>
        <w:autoSpaceDE w:val="0"/>
        <w:autoSpaceDN w:val="0"/>
        <w:spacing w:before="120" w:line="360" w:lineRule="auto"/>
        <w:rPr>
          <w:rFonts w:cs="Arial"/>
          <w:szCs w:val="23"/>
        </w:rPr>
      </w:pPr>
      <w:r w:rsidRPr="00CE7E68">
        <w:rPr>
          <w:rFonts w:cs="Arial"/>
          <w:szCs w:val="23"/>
        </w:rPr>
        <w:t>4.</w:t>
      </w:r>
      <w:r w:rsidR="00861ED3" w:rsidRPr="00CE7E68">
        <w:rPr>
          <w:rFonts w:cs="Arial"/>
          <w:szCs w:val="23"/>
        </w:rPr>
        <w:t>8</w:t>
      </w:r>
      <w:r w:rsidRPr="00CE7E68">
        <w:rPr>
          <w:rFonts w:cs="Arial"/>
          <w:szCs w:val="23"/>
        </w:rPr>
        <w:t>.</w:t>
      </w:r>
      <w:r w:rsidRPr="00CE7E68">
        <w:rPr>
          <w:rFonts w:cs="Arial"/>
          <w:szCs w:val="23"/>
        </w:rPr>
        <w:tab/>
        <w:t xml:space="preserve">A </w:t>
      </w:r>
      <w:r w:rsidR="00861ED3" w:rsidRPr="00CE7E68">
        <w:rPr>
          <w:rFonts w:cs="Arial"/>
          <w:szCs w:val="23"/>
        </w:rPr>
        <w:t>redução do pagamento por etapa em face da avaliação da Conformidade dos Prazos e Serviços (CPS) fica limitado em até 1</w:t>
      </w:r>
      <w:r w:rsidR="001D19CB" w:rsidRPr="00CE7E68">
        <w:rPr>
          <w:rFonts w:cs="Arial"/>
          <w:szCs w:val="23"/>
        </w:rPr>
        <w:t>5</w:t>
      </w:r>
      <w:r w:rsidR="00861ED3" w:rsidRPr="00CE7E68">
        <w:rPr>
          <w:rFonts w:cs="Arial"/>
          <w:szCs w:val="23"/>
        </w:rPr>
        <w:t>% do valor da etapa</w:t>
      </w:r>
      <w:r w:rsidR="001D19CB" w:rsidRPr="00CE7E68">
        <w:rPr>
          <w:rFonts w:cs="Arial"/>
          <w:szCs w:val="23"/>
        </w:rPr>
        <w:t xml:space="preserve"> / </w:t>
      </w:r>
      <w:r w:rsidR="00861ED3" w:rsidRPr="00CE7E68">
        <w:rPr>
          <w:rFonts w:cs="Arial"/>
          <w:szCs w:val="23"/>
        </w:rPr>
        <w:t xml:space="preserve">medição </w:t>
      </w:r>
      <w:r w:rsidR="001D19CB" w:rsidRPr="00CE7E68">
        <w:rPr>
          <w:rFonts w:cs="Arial"/>
          <w:szCs w:val="23"/>
        </w:rPr>
        <w:t>(</w:t>
      </w:r>
      <w:r w:rsidR="00861ED3" w:rsidRPr="00CE7E68">
        <w:rPr>
          <w:rFonts w:cs="Arial"/>
          <w:szCs w:val="23"/>
        </w:rPr>
        <w:t>CPS</w:t>
      </w:r>
      <w:r w:rsidR="001D19CB" w:rsidRPr="00CE7E68">
        <w:rPr>
          <w:rFonts w:cs="Arial"/>
          <w:szCs w:val="23"/>
        </w:rPr>
        <w:t xml:space="preserve"> máxima</w:t>
      </w:r>
      <w:r w:rsidR="00861ED3" w:rsidRPr="00CE7E68">
        <w:rPr>
          <w:rFonts w:cs="Arial"/>
          <w:szCs w:val="23"/>
        </w:rPr>
        <w:t xml:space="preserve"> = 0,1</w:t>
      </w:r>
      <w:r w:rsidR="001D19CB" w:rsidRPr="00CE7E68">
        <w:rPr>
          <w:rFonts w:cs="Arial"/>
          <w:szCs w:val="23"/>
        </w:rPr>
        <w:t>5</w:t>
      </w:r>
      <w:r w:rsidR="00861ED3" w:rsidRPr="00CE7E68">
        <w:rPr>
          <w:rFonts w:cs="Arial"/>
          <w:szCs w:val="23"/>
        </w:rPr>
        <w:t>)</w:t>
      </w:r>
      <w:r w:rsidRPr="00CE7E68">
        <w:rPr>
          <w:rFonts w:cs="Arial"/>
          <w:szCs w:val="23"/>
        </w:rPr>
        <w:t>.</w:t>
      </w:r>
    </w:p>
    <w:p w14:paraId="326C8D6C" w14:textId="77777777" w:rsidR="009F1D7E" w:rsidRPr="00CE7E68" w:rsidRDefault="009F1D7E" w:rsidP="00750F46">
      <w:pPr>
        <w:widowControl w:val="0"/>
        <w:numPr>
          <w:ilvl w:val="0"/>
          <w:numId w:val="23"/>
        </w:numPr>
        <w:suppressAutoHyphens w:val="0"/>
        <w:spacing w:before="240"/>
        <w:ind w:left="0" w:firstLine="0"/>
        <w:rPr>
          <w:rFonts w:eastAsia="Bitstream Vera Sans" w:cs="Arial"/>
          <w:b/>
          <w:szCs w:val="22"/>
        </w:rPr>
      </w:pPr>
      <w:r w:rsidRPr="00CE7E68">
        <w:rPr>
          <w:rFonts w:eastAsia="Bitstream Vera Sans" w:cs="Arial"/>
          <w:b/>
          <w:szCs w:val="22"/>
        </w:rPr>
        <w:t>AFERIÇÃO DO ÍNDICE DE MEDIÇÃO DE RESULTADO (IMR)</w:t>
      </w:r>
    </w:p>
    <w:p w14:paraId="097A417B" w14:textId="77777777" w:rsidR="009F1D7E" w:rsidRPr="00CE7E68" w:rsidRDefault="009F1D7E" w:rsidP="001D19CB">
      <w:pPr>
        <w:widowControl w:val="0"/>
        <w:suppressAutoHyphens w:val="0"/>
        <w:autoSpaceDE w:val="0"/>
        <w:autoSpaceDN w:val="0"/>
        <w:spacing w:after="0" w:line="360" w:lineRule="auto"/>
        <w:rPr>
          <w:rFonts w:cs="Arial"/>
          <w:szCs w:val="23"/>
        </w:rPr>
      </w:pPr>
      <w:r w:rsidRPr="00CE7E68">
        <w:rPr>
          <w:rFonts w:cs="Arial"/>
          <w:szCs w:val="23"/>
        </w:rPr>
        <w:t>5.1.</w:t>
      </w:r>
      <w:r w:rsidRPr="00CE7E68">
        <w:rPr>
          <w:rFonts w:cs="Arial"/>
          <w:szCs w:val="23"/>
        </w:rPr>
        <w:tab/>
        <w:t>O Índice de Medição de Resultado (IMR) compreende os dois índices anteriores (CPS e NQS) aplicados sobre o valor da medição;</w:t>
      </w:r>
    </w:p>
    <w:p w14:paraId="322EB11D" w14:textId="18A41E0B" w:rsidR="009F1D7E" w:rsidRPr="00CE7E68" w:rsidRDefault="009F1D7E" w:rsidP="001D19CB">
      <w:pPr>
        <w:widowControl w:val="0"/>
        <w:suppressAutoHyphens w:val="0"/>
        <w:autoSpaceDE w:val="0"/>
        <w:autoSpaceDN w:val="0"/>
        <w:spacing w:after="0" w:line="360" w:lineRule="auto"/>
        <w:rPr>
          <w:rFonts w:cs="Arial"/>
          <w:szCs w:val="23"/>
        </w:rPr>
      </w:pPr>
      <w:r w:rsidRPr="00CE7E68">
        <w:rPr>
          <w:rFonts w:cs="Arial"/>
          <w:szCs w:val="23"/>
        </w:rPr>
        <w:t>5.2.</w:t>
      </w:r>
      <w:r w:rsidRPr="00CE7E68">
        <w:rPr>
          <w:rFonts w:cs="Arial"/>
          <w:szCs w:val="23"/>
        </w:rPr>
        <w:tab/>
        <w:t xml:space="preserve">O valor efetivo da medição será dado pela aplicação do IMR sobre o valor da </w:t>
      </w:r>
      <w:r w:rsidR="001D19CB" w:rsidRPr="00CE7E68">
        <w:rPr>
          <w:rFonts w:cs="Arial"/>
          <w:szCs w:val="23"/>
        </w:rPr>
        <w:t xml:space="preserve">Etapa / </w:t>
      </w:r>
      <w:r w:rsidRPr="00CE7E68">
        <w:rPr>
          <w:rFonts w:cs="Arial"/>
          <w:szCs w:val="23"/>
        </w:rPr>
        <w:t>Medição Preliminar</w:t>
      </w:r>
      <w:r w:rsidR="001D19CB" w:rsidRPr="00CE7E68">
        <w:rPr>
          <w:rFonts w:cs="Arial"/>
          <w:szCs w:val="23"/>
        </w:rPr>
        <w:t>,</w:t>
      </w:r>
      <w:r w:rsidRPr="00CE7E68">
        <w:rPr>
          <w:rFonts w:cs="Arial"/>
          <w:szCs w:val="23"/>
        </w:rPr>
        <w:t xml:space="preserve"> conforme segue:</w:t>
      </w:r>
    </w:p>
    <w:p w14:paraId="19497321" w14:textId="77777777" w:rsidR="001D19CB" w:rsidRPr="00CE7E68" w:rsidRDefault="001D19CB" w:rsidP="001D19CB">
      <w:pPr>
        <w:widowControl w:val="0"/>
        <w:suppressAutoHyphens w:val="0"/>
        <w:autoSpaceDE w:val="0"/>
        <w:autoSpaceDN w:val="0"/>
        <w:adjustRightInd w:val="0"/>
        <w:spacing w:before="120" w:line="360" w:lineRule="atLeast"/>
        <w:ind w:firstLine="567"/>
        <w:rPr>
          <w:rFonts w:cs="Arial"/>
          <w:szCs w:val="23"/>
        </w:rPr>
      </w:pPr>
      <w:r w:rsidRPr="00CE7E68">
        <w:rPr>
          <w:rFonts w:cs="Arial"/>
          <w:b/>
          <w:bCs/>
          <w:szCs w:val="23"/>
        </w:rPr>
        <w:t>VM</w:t>
      </w:r>
      <w:r w:rsidRPr="00CE7E68">
        <w:rPr>
          <w:rFonts w:cs="Arial"/>
          <w:szCs w:val="23"/>
        </w:rPr>
        <w:t xml:space="preserve"> = VMP - ((VMP*NQS) +(VMP*CPS))</w:t>
      </w:r>
    </w:p>
    <w:p w14:paraId="31D276BB" w14:textId="568C129A" w:rsidR="001D19CB" w:rsidRPr="00CE7E68" w:rsidRDefault="001D19CB" w:rsidP="001D19CB">
      <w:pPr>
        <w:widowControl w:val="0"/>
        <w:suppressAutoHyphens w:val="0"/>
        <w:autoSpaceDE w:val="0"/>
        <w:autoSpaceDN w:val="0"/>
        <w:adjustRightInd w:val="0"/>
        <w:spacing w:before="120" w:line="360" w:lineRule="atLeast"/>
        <w:ind w:firstLine="567"/>
        <w:rPr>
          <w:rFonts w:cs="Arial"/>
          <w:szCs w:val="23"/>
        </w:rPr>
      </w:pPr>
      <w:r w:rsidRPr="00CE7E68">
        <w:rPr>
          <w:rFonts w:cs="Arial"/>
          <w:b/>
          <w:bCs/>
          <w:szCs w:val="23"/>
        </w:rPr>
        <w:t>VM</w:t>
      </w:r>
      <w:r w:rsidRPr="00CE7E68">
        <w:rPr>
          <w:rFonts w:cs="Arial"/>
          <w:szCs w:val="23"/>
        </w:rPr>
        <w:t xml:space="preserve">: Valor efetivo da Medição </w:t>
      </w:r>
      <w:r w:rsidR="007B7CFE" w:rsidRPr="00CE7E68">
        <w:rPr>
          <w:rFonts w:cs="Arial"/>
          <w:szCs w:val="23"/>
        </w:rPr>
        <w:t>a ser pago pelo CONTRATANTE</w:t>
      </w:r>
    </w:p>
    <w:p w14:paraId="7221B12F" w14:textId="77777777" w:rsidR="001D19CB" w:rsidRPr="00CE7E68" w:rsidRDefault="001D19CB" w:rsidP="001D19CB">
      <w:pPr>
        <w:widowControl w:val="0"/>
        <w:suppressAutoHyphens w:val="0"/>
        <w:autoSpaceDE w:val="0"/>
        <w:autoSpaceDN w:val="0"/>
        <w:adjustRightInd w:val="0"/>
        <w:spacing w:before="120" w:line="360" w:lineRule="atLeast"/>
        <w:ind w:firstLine="567"/>
        <w:rPr>
          <w:rFonts w:cs="Arial"/>
          <w:szCs w:val="23"/>
        </w:rPr>
      </w:pPr>
      <w:r w:rsidRPr="00CE7E68">
        <w:rPr>
          <w:rFonts w:cs="Arial"/>
          <w:b/>
          <w:bCs/>
          <w:szCs w:val="23"/>
        </w:rPr>
        <w:t>VMP</w:t>
      </w:r>
      <w:r w:rsidRPr="00CE7E68">
        <w:rPr>
          <w:rFonts w:cs="Arial"/>
          <w:szCs w:val="23"/>
        </w:rPr>
        <w:t>: Valor da Medição Preliminar da CONTRATADA</w:t>
      </w:r>
    </w:p>
    <w:p w14:paraId="11973C55" w14:textId="77777777" w:rsidR="001D19CB" w:rsidRPr="00CE7E68" w:rsidRDefault="001D19CB" w:rsidP="001D19CB">
      <w:pPr>
        <w:widowControl w:val="0"/>
        <w:suppressAutoHyphens w:val="0"/>
        <w:autoSpaceDE w:val="0"/>
        <w:autoSpaceDN w:val="0"/>
        <w:adjustRightInd w:val="0"/>
        <w:spacing w:before="120" w:line="360" w:lineRule="atLeast"/>
        <w:ind w:firstLine="567"/>
        <w:rPr>
          <w:rFonts w:cs="Arial"/>
          <w:szCs w:val="23"/>
        </w:rPr>
      </w:pPr>
      <w:r w:rsidRPr="00CE7E68">
        <w:rPr>
          <w:rFonts w:cs="Arial"/>
          <w:b/>
          <w:bCs/>
          <w:szCs w:val="23"/>
        </w:rPr>
        <w:t>NQS</w:t>
      </w:r>
      <w:r w:rsidRPr="00CE7E68">
        <w:rPr>
          <w:rFonts w:cs="Arial"/>
          <w:szCs w:val="23"/>
        </w:rPr>
        <w:t xml:space="preserve">: Percentual de avaliação do Nível de Qualidade de Serviço </w:t>
      </w:r>
    </w:p>
    <w:p w14:paraId="71F23DDA" w14:textId="77777777" w:rsidR="001D19CB" w:rsidRPr="00CE7E68" w:rsidRDefault="001D19CB" w:rsidP="001D19CB">
      <w:pPr>
        <w:widowControl w:val="0"/>
        <w:suppressAutoHyphens w:val="0"/>
        <w:autoSpaceDE w:val="0"/>
        <w:autoSpaceDN w:val="0"/>
        <w:adjustRightInd w:val="0"/>
        <w:spacing w:before="120" w:line="360" w:lineRule="atLeast"/>
        <w:ind w:firstLine="567"/>
        <w:rPr>
          <w:rFonts w:cs="Arial"/>
          <w:szCs w:val="23"/>
        </w:rPr>
      </w:pPr>
      <w:r w:rsidRPr="00CE7E68">
        <w:rPr>
          <w:rFonts w:cs="Arial"/>
          <w:b/>
          <w:bCs/>
          <w:szCs w:val="23"/>
        </w:rPr>
        <w:t>CPS</w:t>
      </w:r>
      <w:r w:rsidRPr="00CE7E68">
        <w:rPr>
          <w:rFonts w:cs="Arial"/>
          <w:szCs w:val="23"/>
        </w:rPr>
        <w:t xml:space="preserve">: Percentual de avaliação da Conformidade de Prazos e Serviços </w:t>
      </w:r>
    </w:p>
    <w:p w14:paraId="4CF7F001" w14:textId="77777777" w:rsidR="009F1D7E" w:rsidRPr="00CE7E68" w:rsidRDefault="009F1D7E" w:rsidP="009F1D7E">
      <w:pPr>
        <w:widowControl w:val="0"/>
        <w:suppressAutoHyphens w:val="0"/>
        <w:autoSpaceDE w:val="0"/>
        <w:autoSpaceDN w:val="0"/>
        <w:spacing w:before="120" w:line="360" w:lineRule="auto"/>
        <w:rPr>
          <w:rFonts w:cs="Arial"/>
          <w:szCs w:val="23"/>
        </w:rPr>
      </w:pPr>
      <w:r w:rsidRPr="00CE7E68">
        <w:rPr>
          <w:rFonts w:cs="Arial"/>
          <w:szCs w:val="23"/>
        </w:rPr>
        <w:t>5.3.</w:t>
      </w:r>
      <w:r w:rsidRPr="00CE7E68">
        <w:rPr>
          <w:rFonts w:cs="Arial"/>
          <w:szCs w:val="23"/>
        </w:rPr>
        <w:tab/>
        <w:t>Seguem os modelos de tabelas para aferição dos valores de NQS e CPS:</w:t>
      </w:r>
    </w:p>
    <w:p w14:paraId="5EBF24A9" w14:textId="77777777" w:rsidR="009F1D7E" w:rsidRPr="00CE7E68" w:rsidRDefault="009F1D7E" w:rsidP="009F1D7E">
      <w:pPr>
        <w:suppressAutoHyphens w:val="0"/>
        <w:rPr>
          <w:rFonts w:cs="Arial"/>
          <w:szCs w:val="23"/>
        </w:rPr>
      </w:pPr>
      <w:r w:rsidRPr="00CE7E68">
        <w:rPr>
          <w:rFonts w:cs="Arial"/>
          <w:szCs w:val="23"/>
        </w:rPr>
        <w:br w:type="page"/>
      </w:r>
    </w:p>
    <w:tbl>
      <w:tblPr>
        <w:tblStyle w:val="TableNormal2"/>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10"/>
        <w:gridCol w:w="1959"/>
        <w:gridCol w:w="2631"/>
      </w:tblGrid>
      <w:tr w:rsidR="00CE7E68" w:rsidRPr="00CE7E68" w14:paraId="3C858D64" w14:textId="77777777" w:rsidTr="00AD5A1F">
        <w:trPr>
          <w:trHeight w:val="443"/>
          <w:jc w:val="center"/>
        </w:trPr>
        <w:tc>
          <w:tcPr>
            <w:tcW w:w="9000" w:type="dxa"/>
            <w:gridSpan w:val="3"/>
            <w:shd w:val="clear" w:color="auto" w:fill="BFBFBF" w:themeFill="background1" w:themeFillShade="BF"/>
          </w:tcPr>
          <w:p w14:paraId="04F8168B" w14:textId="77777777" w:rsidR="009F1D7E" w:rsidRPr="00CE7E68" w:rsidRDefault="009F1D7E" w:rsidP="00AD5A1F">
            <w:pPr>
              <w:suppressAutoHyphens w:val="0"/>
              <w:spacing w:before="103"/>
              <w:ind w:left="20"/>
              <w:jc w:val="center"/>
              <w:rPr>
                <w:rFonts w:asciiTheme="minorHAnsi" w:hAnsiTheme="minorHAnsi" w:cstheme="minorHAnsi"/>
                <w:b/>
                <w:lang w:val="pt-PT" w:eastAsia="en-US"/>
              </w:rPr>
            </w:pPr>
            <w:r w:rsidRPr="00CE7E68">
              <w:rPr>
                <w:rFonts w:asciiTheme="minorHAnsi" w:hAnsiTheme="minorHAnsi" w:cstheme="minorHAnsi"/>
                <w:b/>
                <w:lang w:val="pt-PT" w:eastAsia="en-US"/>
              </w:rPr>
              <w:lastRenderedPageBreak/>
              <w:t>AFERIÇÃO</w:t>
            </w:r>
            <w:r w:rsidRPr="00CE7E68">
              <w:rPr>
                <w:rFonts w:asciiTheme="minorHAnsi" w:hAnsiTheme="minorHAnsi" w:cstheme="minorHAnsi"/>
                <w:b/>
                <w:spacing w:val="-4"/>
                <w:lang w:val="pt-PT" w:eastAsia="en-US"/>
              </w:rPr>
              <w:t xml:space="preserve"> </w:t>
            </w:r>
            <w:r w:rsidRPr="00CE7E68">
              <w:rPr>
                <w:rFonts w:asciiTheme="minorHAnsi" w:hAnsiTheme="minorHAnsi" w:cstheme="minorHAnsi"/>
                <w:b/>
                <w:lang w:val="pt-PT" w:eastAsia="en-US"/>
              </w:rPr>
              <w:t>DO</w:t>
            </w:r>
            <w:r w:rsidRPr="00CE7E68">
              <w:rPr>
                <w:rFonts w:asciiTheme="minorHAnsi" w:hAnsiTheme="minorHAnsi" w:cstheme="minorHAnsi"/>
                <w:b/>
                <w:spacing w:val="-2"/>
                <w:lang w:val="pt-PT" w:eastAsia="en-US"/>
              </w:rPr>
              <w:t xml:space="preserve"> </w:t>
            </w:r>
            <w:r w:rsidRPr="00CE7E68">
              <w:rPr>
                <w:rFonts w:asciiTheme="minorHAnsi" w:hAnsiTheme="minorHAnsi" w:cstheme="minorHAnsi"/>
                <w:b/>
                <w:lang w:val="pt-PT" w:eastAsia="en-US"/>
              </w:rPr>
              <w:t>NÍVEL</w:t>
            </w:r>
            <w:r w:rsidRPr="00CE7E68">
              <w:rPr>
                <w:rFonts w:asciiTheme="minorHAnsi" w:hAnsiTheme="minorHAnsi" w:cstheme="minorHAnsi"/>
                <w:b/>
                <w:spacing w:val="-3"/>
                <w:lang w:val="pt-PT" w:eastAsia="en-US"/>
              </w:rPr>
              <w:t xml:space="preserve"> </w:t>
            </w:r>
            <w:r w:rsidRPr="00CE7E68">
              <w:rPr>
                <w:rFonts w:asciiTheme="minorHAnsi" w:hAnsiTheme="minorHAnsi" w:cstheme="minorHAnsi"/>
                <w:b/>
                <w:lang w:val="pt-PT" w:eastAsia="en-US"/>
              </w:rPr>
              <w:t>DE</w:t>
            </w:r>
            <w:r w:rsidRPr="00CE7E68">
              <w:rPr>
                <w:rFonts w:asciiTheme="minorHAnsi" w:hAnsiTheme="minorHAnsi" w:cstheme="minorHAnsi"/>
                <w:b/>
                <w:spacing w:val="-4"/>
                <w:lang w:val="pt-PT" w:eastAsia="en-US"/>
              </w:rPr>
              <w:t xml:space="preserve"> </w:t>
            </w:r>
            <w:r w:rsidRPr="00CE7E68">
              <w:rPr>
                <w:rFonts w:asciiTheme="minorHAnsi" w:hAnsiTheme="minorHAnsi" w:cstheme="minorHAnsi"/>
                <w:b/>
                <w:lang w:val="pt-PT" w:eastAsia="en-US"/>
              </w:rPr>
              <w:t>QUALIDADE</w:t>
            </w:r>
            <w:r w:rsidRPr="00CE7E68">
              <w:rPr>
                <w:rFonts w:asciiTheme="minorHAnsi" w:hAnsiTheme="minorHAnsi" w:cstheme="minorHAnsi"/>
                <w:b/>
                <w:spacing w:val="-4"/>
                <w:lang w:val="pt-PT" w:eastAsia="en-US"/>
              </w:rPr>
              <w:t xml:space="preserve"> </w:t>
            </w:r>
            <w:r w:rsidRPr="00CE7E68">
              <w:rPr>
                <w:rFonts w:asciiTheme="minorHAnsi" w:hAnsiTheme="minorHAnsi" w:cstheme="minorHAnsi"/>
                <w:b/>
                <w:lang w:val="pt-PT" w:eastAsia="en-US"/>
              </w:rPr>
              <w:t>DOS</w:t>
            </w:r>
            <w:r w:rsidRPr="00CE7E68">
              <w:rPr>
                <w:rFonts w:asciiTheme="minorHAnsi" w:hAnsiTheme="minorHAnsi" w:cstheme="minorHAnsi"/>
                <w:b/>
                <w:spacing w:val="-3"/>
                <w:lang w:val="pt-PT" w:eastAsia="en-US"/>
              </w:rPr>
              <w:t xml:space="preserve"> </w:t>
            </w:r>
            <w:r w:rsidRPr="00CE7E68">
              <w:rPr>
                <w:rFonts w:asciiTheme="minorHAnsi" w:hAnsiTheme="minorHAnsi" w:cstheme="minorHAnsi"/>
                <w:b/>
                <w:lang w:val="pt-PT" w:eastAsia="en-US"/>
              </w:rPr>
              <w:t>SERVIÇOS</w:t>
            </w:r>
            <w:r w:rsidRPr="00CE7E68">
              <w:rPr>
                <w:rFonts w:asciiTheme="minorHAnsi" w:hAnsiTheme="minorHAnsi" w:cstheme="minorHAnsi"/>
                <w:b/>
                <w:spacing w:val="-4"/>
                <w:lang w:val="pt-PT" w:eastAsia="en-US"/>
              </w:rPr>
              <w:t xml:space="preserve"> (NQS)</w:t>
            </w:r>
          </w:p>
        </w:tc>
      </w:tr>
      <w:tr w:rsidR="00CE7E68" w:rsidRPr="00CE7E68" w14:paraId="3431658A" w14:textId="77777777" w:rsidTr="00AD5A1F">
        <w:trPr>
          <w:trHeight w:val="444"/>
          <w:jc w:val="center"/>
        </w:trPr>
        <w:tc>
          <w:tcPr>
            <w:tcW w:w="4410" w:type="dxa"/>
          </w:tcPr>
          <w:p w14:paraId="6A8E0653" w14:textId="77777777" w:rsidR="009F1D7E" w:rsidRPr="00CE7E68" w:rsidRDefault="009F1D7E" w:rsidP="00AD5A1F">
            <w:pPr>
              <w:suppressAutoHyphens w:val="0"/>
              <w:spacing w:before="103"/>
              <w:ind w:left="101"/>
              <w:rPr>
                <w:rFonts w:asciiTheme="minorHAnsi" w:hAnsiTheme="minorHAnsi" w:cstheme="minorHAnsi"/>
                <w:lang w:val="pt-PT" w:eastAsia="en-US"/>
              </w:rPr>
            </w:pPr>
            <w:r w:rsidRPr="00CE7E68">
              <w:rPr>
                <w:rFonts w:asciiTheme="minorHAnsi" w:hAnsiTheme="minorHAnsi" w:cstheme="minorHAnsi"/>
                <w:spacing w:val="-2"/>
                <w:lang w:val="pt-PT" w:eastAsia="en-US"/>
              </w:rPr>
              <w:t>CONTRATO:</w:t>
            </w:r>
          </w:p>
        </w:tc>
        <w:tc>
          <w:tcPr>
            <w:tcW w:w="4590" w:type="dxa"/>
            <w:gridSpan w:val="2"/>
          </w:tcPr>
          <w:p w14:paraId="6595858D" w14:textId="77777777" w:rsidR="009F1D7E" w:rsidRPr="00CE7E68" w:rsidRDefault="009F1D7E" w:rsidP="00AD5A1F">
            <w:pPr>
              <w:suppressAutoHyphens w:val="0"/>
              <w:spacing w:before="103"/>
              <w:ind w:left="102"/>
              <w:rPr>
                <w:rFonts w:asciiTheme="minorHAnsi" w:hAnsiTheme="minorHAnsi" w:cstheme="minorHAnsi"/>
                <w:b/>
                <w:lang w:val="pt-PT" w:eastAsia="en-US"/>
              </w:rPr>
            </w:pPr>
          </w:p>
        </w:tc>
      </w:tr>
      <w:tr w:rsidR="00CE7E68" w:rsidRPr="00CE7E68" w14:paraId="311ABCDB" w14:textId="77777777" w:rsidTr="00AD5A1F">
        <w:trPr>
          <w:trHeight w:val="444"/>
          <w:jc w:val="center"/>
        </w:trPr>
        <w:tc>
          <w:tcPr>
            <w:tcW w:w="4410" w:type="dxa"/>
          </w:tcPr>
          <w:p w14:paraId="66112783" w14:textId="77777777" w:rsidR="009F1D7E" w:rsidRPr="00CE7E68" w:rsidRDefault="009F1D7E" w:rsidP="00AD5A1F">
            <w:pPr>
              <w:suppressAutoHyphens w:val="0"/>
              <w:spacing w:before="103"/>
              <w:ind w:left="101"/>
              <w:rPr>
                <w:rFonts w:asciiTheme="minorHAnsi" w:hAnsiTheme="minorHAnsi" w:cstheme="minorHAnsi"/>
                <w:lang w:val="pt-PT" w:eastAsia="en-US"/>
              </w:rPr>
            </w:pPr>
            <w:r w:rsidRPr="00CE7E68">
              <w:rPr>
                <w:rFonts w:asciiTheme="minorHAnsi" w:hAnsiTheme="minorHAnsi" w:cstheme="minorHAnsi"/>
                <w:spacing w:val="-4"/>
                <w:lang w:val="pt-PT" w:eastAsia="en-US"/>
              </w:rPr>
              <w:t>MÊS:</w:t>
            </w:r>
          </w:p>
        </w:tc>
        <w:tc>
          <w:tcPr>
            <w:tcW w:w="4590" w:type="dxa"/>
            <w:gridSpan w:val="2"/>
          </w:tcPr>
          <w:p w14:paraId="3B25B843" w14:textId="77777777" w:rsidR="009F1D7E" w:rsidRPr="00CE7E68" w:rsidRDefault="009F1D7E" w:rsidP="00AD5A1F">
            <w:pPr>
              <w:suppressAutoHyphens w:val="0"/>
              <w:spacing w:before="103"/>
              <w:ind w:left="102"/>
              <w:rPr>
                <w:rFonts w:asciiTheme="minorHAnsi" w:hAnsiTheme="minorHAnsi" w:cstheme="minorHAnsi"/>
                <w:b/>
                <w:lang w:val="pt-PT" w:eastAsia="en-US"/>
              </w:rPr>
            </w:pPr>
          </w:p>
        </w:tc>
      </w:tr>
      <w:tr w:rsidR="00CE7E68" w:rsidRPr="00CE7E68" w14:paraId="4D8BFC02" w14:textId="77777777" w:rsidTr="00AD5A1F">
        <w:trPr>
          <w:trHeight w:val="444"/>
          <w:jc w:val="center"/>
        </w:trPr>
        <w:tc>
          <w:tcPr>
            <w:tcW w:w="9000" w:type="dxa"/>
            <w:gridSpan w:val="3"/>
            <w:shd w:val="clear" w:color="auto" w:fill="BFBFBF" w:themeFill="background1" w:themeFillShade="BF"/>
          </w:tcPr>
          <w:p w14:paraId="69CBE137" w14:textId="77777777" w:rsidR="009F1D7E" w:rsidRPr="00CE7E68" w:rsidRDefault="009F1D7E" w:rsidP="00AD5A1F">
            <w:pPr>
              <w:suppressAutoHyphens w:val="0"/>
              <w:spacing w:before="103"/>
              <w:ind w:left="101"/>
              <w:rPr>
                <w:rFonts w:asciiTheme="minorHAnsi" w:hAnsiTheme="minorHAnsi" w:cstheme="minorHAnsi"/>
                <w:b/>
                <w:lang w:val="pt-PT" w:eastAsia="en-US"/>
              </w:rPr>
            </w:pPr>
            <w:r w:rsidRPr="00CE7E68">
              <w:rPr>
                <w:rFonts w:asciiTheme="minorHAnsi" w:hAnsiTheme="minorHAnsi" w:cstheme="minorHAnsi"/>
                <w:b/>
                <w:lang w:val="pt-PT" w:eastAsia="en-US"/>
              </w:rPr>
              <w:t>NÍVEL</w:t>
            </w:r>
            <w:r w:rsidRPr="00CE7E68">
              <w:rPr>
                <w:rFonts w:asciiTheme="minorHAnsi" w:hAnsiTheme="minorHAnsi" w:cstheme="minorHAnsi"/>
                <w:b/>
                <w:spacing w:val="-4"/>
                <w:lang w:val="pt-PT" w:eastAsia="en-US"/>
              </w:rPr>
              <w:t xml:space="preserve"> </w:t>
            </w:r>
            <w:r w:rsidRPr="00CE7E68">
              <w:rPr>
                <w:rFonts w:asciiTheme="minorHAnsi" w:hAnsiTheme="minorHAnsi" w:cstheme="minorHAnsi"/>
                <w:b/>
                <w:lang w:val="pt-PT" w:eastAsia="en-US"/>
              </w:rPr>
              <w:t>DE</w:t>
            </w:r>
            <w:r w:rsidRPr="00CE7E68">
              <w:rPr>
                <w:rFonts w:asciiTheme="minorHAnsi" w:hAnsiTheme="minorHAnsi" w:cstheme="minorHAnsi"/>
                <w:b/>
                <w:spacing w:val="-4"/>
                <w:lang w:val="pt-PT" w:eastAsia="en-US"/>
              </w:rPr>
              <w:t xml:space="preserve"> </w:t>
            </w:r>
            <w:r w:rsidRPr="00CE7E68">
              <w:rPr>
                <w:rFonts w:asciiTheme="minorHAnsi" w:hAnsiTheme="minorHAnsi" w:cstheme="minorHAnsi"/>
                <w:b/>
                <w:lang w:val="pt-PT" w:eastAsia="en-US"/>
              </w:rPr>
              <w:t>QUALIDADE</w:t>
            </w:r>
            <w:r w:rsidRPr="00CE7E68">
              <w:rPr>
                <w:rFonts w:asciiTheme="minorHAnsi" w:hAnsiTheme="minorHAnsi" w:cstheme="minorHAnsi"/>
                <w:b/>
                <w:spacing w:val="-3"/>
                <w:lang w:val="pt-PT" w:eastAsia="en-US"/>
              </w:rPr>
              <w:t xml:space="preserve"> </w:t>
            </w:r>
            <w:r w:rsidRPr="00CE7E68">
              <w:rPr>
                <w:rFonts w:asciiTheme="minorHAnsi" w:hAnsiTheme="minorHAnsi" w:cstheme="minorHAnsi"/>
                <w:b/>
                <w:lang w:val="pt-PT" w:eastAsia="en-US"/>
              </w:rPr>
              <w:t>DE</w:t>
            </w:r>
            <w:r w:rsidRPr="00CE7E68">
              <w:rPr>
                <w:rFonts w:asciiTheme="minorHAnsi" w:hAnsiTheme="minorHAnsi" w:cstheme="minorHAnsi"/>
                <w:b/>
                <w:spacing w:val="-3"/>
                <w:lang w:val="pt-PT" w:eastAsia="en-US"/>
              </w:rPr>
              <w:t xml:space="preserve"> </w:t>
            </w:r>
            <w:r w:rsidRPr="00CE7E68">
              <w:rPr>
                <w:rFonts w:asciiTheme="minorHAnsi" w:hAnsiTheme="minorHAnsi" w:cstheme="minorHAnsi"/>
                <w:b/>
                <w:spacing w:val="-2"/>
                <w:lang w:val="pt-PT" w:eastAsia="en-US"/>
              </w:rPr>
              <w:t>SERVIÇO:</w:t>
            </w:r>
          </w:p>
        </w:tc>
      </w:tr>
      <w:tr w:rsidR="00CE7E68" w:rsidRPr="00CE7E68" w14:paraId="162A4DC0" w14:textId="77777777" w:rsidTr="00AD5A1F">
        <w:trPr>
          <w:trHeight w:val="477"/>
          <w:jc w:val="center"/>
        </w:trPr>
        <w:tc>
          <w:tcPr>
            <w:tcW w:w="4410" w:type="dxa"/>
          </w:tcPr>
          <w:p w14:paraId="0E4FAA54" w14:textId="77777777" w:rsidR="009F1D7E" w:rsidRPr="00CE7E68" w:rsidRDefault="009F1D7E" w:rsidP="00AD5A1F">
            <w:pPr>
              <w:suppressAutoHyphens w:val="0"/>
              <w:spacing w:before="103"/>
              <w:ind w:left="181"/>
              <w:rPr>
                <w:rFonts w:asciiTheme="minorHAnsi" w:hAnsiTheme="minorHAnsi" w:cstheme="minorHAnsi"/>
                <w:b/>
                <w:lang w:val="pt-PT" w:eastAsia="en-US"/>
              </w:rPr>
            </w:pPr>
            <w:r w:rsidRPr="00CE7E68">
              <w:rPr>
                <w:rFonts w:asciiTheme="minorHAnsi" w:hAnsiTheme="minorHAnsi" w:cstheme="minorHAnsi"/>
                <w:b/>
                <w:lang w:val="pt-PT" w:eastAsia="en-US"/>
              </w:rPr>
              <w:t>Σ</w:t>
            </w:r>
            <w:r w:rsidRPr="00CE7E68">
              <w:rPr>
                <w:rFonts w:asciiTheme="minorHAnsi" w:hAnsiTheme="minorHAnsi" w:cstheme="minorHAnsi"/>
                <w:b/>
                <w:spacing w:val="-2"/>
                <w:lang w:val="pt-PT" w:eastAsia="en-US"/>
              </w:rPr>
              <w:t xml:space="preserve"> (Pontos)</w:t>
            </w:r>
          </w:p>
        </w:tc>
        <w:tc>
          <w:tcPr>
            <w:tcW w:w="4590" w:type="dxa"/>
            <w:gridSpan w:val="2"/>
          </w:tcPr>
          <w:p w14:paraId="21460493" w14:textId="77777777" w:rsidR="009F1D7E" w:rsidRPr="00CE7E68" w:rsidRDefault="009F1D7E" w:rsidP="00AD5A1F">
            <w:pPr>
              <w:suppressAutoHyphens w:val="0"/>
              <w:spacing w:before="103"/>
              <w:ind w:left="102"/>
              <w:rPr>
                <w:rFonts w:asciiTheme="minorHAnsi" w:hAnsiTheme="minorHAnsi" w:cstheme="minorHAnsi"/>
                <w:lang w:val="pt-PT" w:eastAsia="en-US"/>
              </w:rPr>
            </w:pPr>
            <w:r w:rsidRPr="00CE7E68">
              <w:rPr>
                <w:rFonts w:asciiTheme="minorHAnsi" w:hAnsiTheme="minorHAnsi" w:cstheme="minorHAnsi"/>
                <w:spacing w:val="-2"/>
                <w:lang w:val="pt-PT" w:eastAsia="en-US"/>
              </w:rPr>
              <w:t>Graduação</w:t>
            </w:r>
          </w:p>
        </w:tc>
      </w:tr>
      <w:tr w:rsidR="00CE7E68" w:rsidRPr="00CE7E68" w14:paraId="37E4019C" w14:textId="77777777" w:rsidTr="00AD5A1F">
        <w:trPr>
          <w:trHeight w:val="477"/>
          <w:jc w:val="center"/>
        </w:trPr>
        <w:tc>
          <w:tcPr>
            <w:tcW w:w="4410" w:type="dxa"/>
          </w:tcPr>
          <w:p w14:paraId="6FF58A20" w14:textId="77777777" w:rsidR="009F1D7E" w:rsidRPr="00CE7E68" w:rsidRDefault="009F1D7E" w:rsidP="00AD5A1F">
            <w:pPr>
              <w:suppressAutoHyphens w:val="0"/>
              <w:spacing w:before="103"/>
              <w:ind w:left="181"/>
              <w:rPr>
                <w:rFonts w:asciiTheme="minorHAnsi" w:hAnsiTheme="minorHAnsi" w:cstheme="minorHAnsi"/>
                <w:lang w:val="pt-PT" w:eastAsia="en-US"/>
              </w:rPr>
            </w:pPr>
            <w:r w:rsidRPr="00CE7E68">
              <w:rPr>
                <w:rFonts w:asciiTheme="minorHAnsi" w:hAnsiTheme="minorHAnsi" w:cstheme="minorHAnsi"/>
                <w:lang w:val="pt-PT" w:eastAsia="en-US"/>
              </w:rPr>
              <w:t>Faixa</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1:</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até</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20</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pontos</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infrações</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no</w:t>
            </w:r>
            <w:r w:rsidRPr="00CE7E68">
              <w:rPr>
                <w:rFonts w:asciiTheme="minorHAnsi" w:hAnsiTheme="minorHAnsi" w:cstheme="minorHAnsi"/>
                <w:spacing w:val="-3"/>
                <w:lang w:val="pt-PT" w:eastAsia="en-US"/>
              </w:rPr>
              <w:t xml:space="preserve"> </w:t>
            </w:r>
            <w:r w:rsidRPr="00CE7E68">
              <w:rPr>
                <w:rFonts w:asciiTheme="minorHAnsi" w:hAnsiTheme="minorHAnsi" w:cstheme="minorHAnsi"/>
                <w:spacing w:val="-2"/>
                <w:lang w:val="pt-PT" w:eastAsia="en-US"/>
              </w:rPr>
              <w:t>período</w:t>
            </w:r>
          </w:p>
        </w:tc>
        <w:tc>
          <w:tcPr>
            <w:tcW w:w="4590" w:type="dxa"/>
            <w:gridSpan w:val="2"/>
          </w:tcPr>
          <w:p w14:paraId="39C0E37D" w14:textId="77777777" w:rsidR="009F1D7E" w:rsidRPr="00CE7E68" w:rsidRDefault="009F1D7E" w:rsidP="00AD5A1F">
            <w:pPr>
              <w:suppressAutoHyphens w:val="0"/>
              <w:spacing w:before="103"/>
              <w:ind w:left="182"/>
              <w:rPr>
                <w:rFonts w:asciiTheme="minorHAnsi" w:hAnsiTheme="minorHAnsi" w:cstheme="minorHAnsi"/>
                <w:lang w:val="pt-PT" w:eastAsia="en-US"/>
              </w:rPr>
            </w:pPr>
            <w:r w:rsidRPr="00CE7E68">
              <w:rPr>
                <w:rFonts w:asciiTheme="minorHAnsi" w:hAnsiTheme="minorHAnsi" w:cstheme="minorHAnsi"/>
                <w:lang w:val="pt-PT" w:eastAsia="en-US"/>
              </w:rPr>
              <w:t>100%</w:t>
            </w:r>
            <w:r w:rsidRPr="00CE7E68">
              <w:rPr>
                <w:rFonts w:asciiTheme="minorHAnsi" w:hAnsiTheme="minorHAnsi" w:cstheme="minorHAnsi"/>
                <w:spacing w:val="-4"/>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meta</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w:t>
            </w:r>
            <w:r w:rsidRPr="00CE7E68">
              <w:rPr>
                <w:rFonts w:asciiTheme="minorHAnsi" w:hAnsiTheme="minorHAnsi" w:cstheme="minorHAnsi"/>
                <w:spacing w:val="-4"/>
                <w:lang w:val="pt-PT" w:eastAsia="en-US"/>
              </w:rPr>
              <w:t xml:space="preserve"> </w:t>
            </w:r>
            <w:r w:rsidRPr="00CE7E68">
              <w:rPr>
                <w:rFonts w:asciiTheme="minorHAnsi" w:hAnsiTheme="minorHAnsi" w:cstheme="minorHAnsi"/>
                <w:lang w:val="pt-PT" w:eastAsia="en-US"/>
              </w:rPr>
              <w:t>recebimento</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100%</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2"/>
                <w:lang w:val="pt-PT" w:eastAsia="en-US"/>
              </w:rPr>
              <w:t xml:space="preserve"> fatura</w:t>
            </w:r>
          </w:p>
        </w:tc>
      </w:tr>
      <w:tr w:rsidR="00CE7E68" w:rsidRPr="00CE7E68" w14:paraId="5B9EFC0E" w14:textId="77777777" w:rsidTr="00AD5A1F">
        <w:trPr>
          <w:trHeight w:val="758"/>
          <w:jc w:val="center"/>
        </w:trPr>
        <w:tc>
          <w:tcPr>
            <w:tcW w:w="4410" w:type="dxa"/>
          </w:tcPr>
          <w:p w14:paraId="411E9749" w14:textId="77777777" w:rsidR="009F1D7E" w:rsidRPr="00CE7E68" w:rsidRDefault="009F1D7E" w:rsidP="00AD5A1F">
            <w:pPr>
              <w:suppressAutoHyphens w:val="0"/>
              <w:spacing w:before="103" w:line="276" w:lineRule="auto"/>
              <w:ind w:left="181"/>
              <w:rPr>
                <w:rFonts w:asciiTheme="minorHAnsi" w:hAnsiTheme="minorHAnsi" w:cstheme="minorHAnsi"/>
                <w:lang w:val="pt-PT" w:eastAsia="en-US"/>
              </w:rPr>
            </w:pPr>
            <w:r w:rsidRPr="00CE7E68">
              <w:rPr>
                <w:rFonts w:asciiTheme="minorHAnsi" w:hAnsiTheme="minorHAnsi" w:cstheme="minorHAnsi"/>
                <w:lang w:val="pt-PT" w:eastAsia="en-US"/>
              </w:rPr>
              <w:t>Faixa</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2:</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21</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a</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40</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pontos</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infrações</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no</w:t>
            </w:r>
            <w:r w:rsidRPr="00CE7E68">
              <w:rPr>
                <w:rFonts w:asciiTheme="minorHAnsi" w:hAnsiTheme="minorHAnsi" w:cstheme="minorHAnsi"/>
                <w:spacing w:val="80"/>
                <w:lang w:val="pt-PT" w:eastAsia="en-US"/>
              </w:rPr>
              <w:t xml:space="preserve"> </w:t>
            </w:r>
            <w:r w:rsidRPr="00CE7E68">
              <w:rPr>
                <w:rFonts w:asciiTheme="minorHAnsi" w:hAnsiTheme="minorHAnsi" w:cstheme="minorHAnsi"/>
                <w:spacing w:val="-2"/>
                <w:lang w:val="pt-PT" w:eastAsia="en-US"/>
              </w:rPr>
              <w:t>período</w:t>
            </w:r>
          </w:p>
        </w:tc>
        <w:tc>
          <w:tcPr>
            <w:tcW w:w="4590" w:type="dxa"/>
            <w:gridSpan w:val="2"/>
          </w:tcPr>
          <w:p w14:paraId="4D9EAEA6" w14:textId="77777777" w:rsidR="009F1D7E" w:rsidRPr="00CE7E68" w:rsidRDefault="009F1D7E" w:rsidP="00AD5A1F">
            <w:pPr>
              <w:suppressAutoHyphens w:val="0"/>
              <w:spacing w:before="103"/>
              <w:ind w:left="182"/>
              <w:rPr>
                <w:rFonts w:asciiTheme="minorHAnsi" w:hAnsiTheme="minorHAnsi" w:cstheme="minorHAnsi"/>
                <w:lang w:val="pt-PT" w:eastAsia="en-US"/>
              </w:rPr>
            </w:pPr>
            <w:r w:rsidRPr="00CE7E68">
              <w:rPr>
                <w:rFonts w:asciiTheme="minorHAnsi" w:hAnsiTheme="minorHAnsi" w:cstheme="minorHAnsi"/>
                <w:lang w:val="pt-PT" w:eastAsia="en-US"/>
              </w:rPr>
              <w:t>99%</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meta</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recebimento</w:t>
            </w:r>
            <w:r w:rsidRPr="00CE7E68">
              <w:rPr>
                <w:rFonts w:asciiTheme="minorHAnsi" w:hAnsiTheme="minorHAnsi" w:cstheme="minorHAnsi"/>
                <w:spacing w:val="-1"/>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99%</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1"/>
                <w:lang w:val="pt-PT" w:eastAsia="en-US"/>
              </w:rPr>
              <w:t xml:space="preserve"> </w:t>
            </w:r>
            <w:r w:rsidRPr="00CE7E68">
              <w:rPr>
                <w:rFonts w:asciiTheme="minorHAnsi" w:hAnsiTheme="minorHAnsi" w:cstheme="minorHAnsi"/>
                <w:spacing w:val="-2"/>
                <w:lang w:val="pt-PT" w:eastAsia="en-US"/>
              </w:rPr>
              <w:t>fatura;</w:t>
            </w:r>
          </w:p>
        </w:tc>
      </w:tr>
      <w:tr w:rsidR="00CE7E68" w:rsidRPr="00CE7E68" w14:paraId="02C9A491" w14:textId="77777777" w:rsidTr="00AD5A1F">
        <w:trPr>
          <w:trHeight w:val="757"/>
          <w:jc w:val="center"/>
        </w:trPr>
        <w:tc>
          <w:tcPr>
            <w:tcW w:w="4410" w:type="dxa"/>
          </w:tcPr>
          <w:p w14:paraId="7D38988C" w14:textId="77777777" w:rsidR="009F1D7E" w:rsidRPr="00CE7E68" w:rsidRDefault="009F1D7E" w:rsidP="00AD5A1F">
            <w:pPr>
              <w:suppressAutoHyphens w:val="0"/>
              <w:spacing w:before="103" w:line="276" w:lineRule="auto"/>
              <w:ind w:left="181"/>
              <w:rPr>
                <w:rFonts w:asciiTheme="minorHAnsi" w:hAnsiTheme="minorHAnsi" w:cstheme="minorHAnsi"/>
                <w:lang w:val="pt-PT" w:eastAsia="en-US"/>
              </w:rPr>
            </w:pPr>
            <w:r w:rsidRPr="00CE7E68">
              <w:rPr>
                <w:rFonts w:asciiTheme="minorHAnsi" w:hAnsiTheme="minorHAnsi" w:cstheme="minorHAnsi"/>
                <w:lang w:val="pt-PT" w:eastAsia="en-US"/>
              </w:rPr>
              <w:t>Faixa</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3:</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41</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a</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60</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pontos</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infrações</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no</w:t>
            </w:r>
            <w:r w:rsidRPr="00CE7E68">
              <w:rPr>
                <w:rFonts w:asciiTheme="minorHAnsi" w:hAnsiTheme="minorHAnsi" w:cstheme="minorHAnsi"/>
                <w:spacing w:val="80"/>
                <w:lang w:val="pt-PT" w:eastAsia="en-US"/>
              </w:rPr>
              <w:t xml:space="preserve"> </w:t>
            </w:r>
            <w:r w:rsidRPr="00CE7E68">
              <w:rPr>
                <w:rFonts w:asciiTheme="minorHAnsi" w:hAnsiTheme="minorHAnsi" w:cstheme="minorHAnsi"/>
                <w:spacing w:val="-2"/>
                <w:lang w:val="pt-PT" w:eastAsia="en-US"/>
              </w:rPr>
              <w:t>período</w:t>
            </w:r>
          </w:p>
        </w:tc>
        <w:tc>
          <w:tcPr>
            <w:tcW w:w="4590" w:type="dxa"/>
            <w:gridSpan w:val="2"/>
          </w:tcPr>
          <w:p w14:paraId="7F412F89" w14:textId="77777777" w:rsidR="009F1D7E" w:rsidRPr="00CE7E68" w:rsidRDefault="009F1D7E" w:rsidP="00AD5A1F">
            <w:pPr>
              <w:suppressAutoHyphens w:val="0"/>
              <w:spacing w:before="103"/>
              <w:ind w:left="182"/>
              <w:rPr>
                <w:rFonts w:asciiTheme="minorHAnsi" w:hAnsiTheme="minorHAnsi" w:cstheme="minorHAnsi"/>
                <w:lang w:val="pt-PT" w:eastAsia="en-US"/>
              </w:rPr>
            </w:pPr>
            <w:r w:rsidRPr="00CE7E68">
              <w:rPr>
                <w:rFonts w:asciiTheme="minorHAnsi" w:hAnsiTheme="minorHAnsi" w:cstheme="minorHAnsi"/>
                <w:lang w:val="pt-PT" w:eastAsia="en-US"/>
              </w:rPr>
              <w:t>98%</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meta</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recebimento</w:t>
            </w:r>
            <w:r w:rsidRPr="00CE7E68">
              <w:rPr>
                <w:rFonts w:asciiTheme="minorHAnsi" w:hAnsiTheme="minorHAnsi" w:cstheme="minorHAnsi"/>
                <w:spacing w:val="-1"/>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98%</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1"/>
                <w:lang w:val="pt-PT" w:eastAsia="en-US"/>
              </w:rPr>
              <w:t xml:space="preserve"> </w:t>
            </w:r>
            <w:r w:rsidRPr="00CE7E68">
              <w:rPr>
                <w:rFonts w:asciiTheme="minorHAnsi" w:hAnsiTheme="minorHAnsi" w:cstheme="minorHAnsi"/>
                <w:spacing w:val="-2"/>
                <w:lang w:val="pt-PT" w:eastAsia="en-US"/>
              </w:rPr>
              <w:t>fatura</w:t>
            </w:r>
          </w:p>
        </w:tc>
      </w:tr>
      <w:tr w:rsidR="00CE7E68" w:rsidRPr="00CE7E68" w14:paraId="60D9654D" w14:textId="77777777" w:rsidTr="00AD5A1F">
        <w:trPr>
          <w:trHeight w:val="757"/>
          <w:jc w:val="center"/>
        </w:trPr>
        <w:tc>
          <w:tcPr>
            <w:tcW w:w="4410" w:type="dxa"/>
          </w:tcPr>
          <w:p w14:paraId="0CBB03A7" w14:textId="77777777" w:rsidR="009F1D7E" w:rsidRPr="00CE7E68" w:rsidRDefault="009F1D7E" w:rsidP="00AD5A1F">
            <w:pPr>
              <w:suppressAutoHyphens w:val="0"/>
              <w:spacing w:before="103" w:line="276" w:lineRule="auto"/>
              <w:ind w:left="181"/>
              <w:rPr>
                <w:rFonts w:asciiTheme="minorHAnsi" w:hAnsiTheme="minorHAnsi" w:cstheme="minorHAnsi"/>
                <w:lang w:val="pt-PT" w:eastAsia="en-US"/>
              </w:rPr>
            </w:pPr>
            <w:r w:rsidRPr="00CE7E68">
              <w:rPr>
                <w:rFonts w:asciiTheme="minorHAnsi" w:hAnsiTheme="minorHAnsi" w:cstheme="minorHAnsi"/>
                <w:lang w:val="pt-PT" w:eastAsia="en-US"/>
              </w:rPr>
              <w:t>Faixa</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4:</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61</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a</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80</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pontos</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infrações</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no</w:t>
            </w:r>
            <w:r w:rsidRPr="00CE7E68">
              <w:rPr>
                <w:rFonts w:asciiTheme="minorHAnsi" w:hAnsiTheme="minorHAnsi" w:cstheme="minorHAnsi"/>
                <w:spacing w:val="80"/>
                <w:lang w:val="pt-PT" w:eastAsia="en-US"/>
              </w:rPr>
              <w:t xml:space="preserve"> </w:t>
            </w:r>
            <w:r w:rsidRPr="00CE7E68">
              <w:rPr>
                <w:rFonts w:asciiTheme="minorHAnsi" w:hAnsiTheme="minorHAnsi" w:cstheme="minorHAnsi"/>
                <w:spacing w:val="-2"/>
                <w:lang w:val="pt-PT" w:eastAsia="en-US"/>
              </w:rPr>
              <w:t>período</w:t>
            </w:r>
          </w:p>
        </w:tc>
        <w:tc>
          <w:tcPr>
            <w:tcW w:w="4590" w:type="dxa"/>
            <w:gridSpan w:val="2"/>
          </w:tcPr>
          <w:p w14:paraId="7D87E141" w14:textId="77777777" w:rsidR="009F1D7E" w:rsidRPr="00CE7E68" w:rsidRDefault="009F1D7E" w:rsidP="00AD5A1F">
            <w:pPr>
              <w:suppressAutoHyphens w:val="0"/>
              <w:spacing w:before="103"/>
              <w:ind w:left="182"/>
              <w:rPr>
                <w:rFonts w:asciiTheme="minorHAnsi" w:hAnsiTheme="minorHAnsi" w:cstheme="minorHAnsi"/>
                <w:lang w:val="pt-PT" w:eastAsia="en-US"/>
              </w:rPr>
            </w:pPr>
            <w:r w:rsidRPr="00CE7E68">
              <w:rPr>
                <w:rFonts w:asciiTheme="minorHAnsi" w:hAnsiTheme="minorHAnsi" w:cstheme="minorHAnsi"/>
                <w:lang w:val="pt-PT" w:eastAsia="en-US"/>
              </w:rPr>
              <w:t>97%</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meta</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recebimento</w:t>
            </w:r>
            <w:r w:rsidRPr="00CE7E68">
              <w:rPr>
                <w:rFonts w:asciiTheme="minorHAnsi" w:hAnsiTheme="minorHAnsi" w:cstheme="minorHAnsi"/>
                <w:spacing w:val="-1"/>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97%</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1"/>
                <w:lang w:val="pt-PT" w:eastAsia="en-US"/>
              </w:rPr>
              <w:t xml:space="preserve"> </w:t>
            </w:r>
            <w:r w:rsidRPr="00CE7E68">
              <w:rPr>
                <w:rFonts w:asciiTheme="minorHAnsi" w:hAnsiTheme="minorHAnsi" w:cstheme="minorHAnsi"/>
                <w:spacing w:val="-2"/>
                <w:lang w:val="pt-PT" w:eastAsia="en-US"/>
              </w:rPr>
              <w:t>fatura</w:t>
            </w:r>
          </w:p>
        </w:tc>
      </w:tr>
      <w:tr w:rsidR="00CE7E68" w:rsidRPr="00CE7E68" w14:paraId="58DDE189" w14:textId="77777777" w:rsidTr="00AD5A1F">
        <w:trPr>
          <w:trHeight w:val="758"/>
          <w:jc w:val="center"/>
        </w:trPr>
        <w:tc>
          <w:tcPr>
            <w:tcW w:w="4410" w:type="dxa"/>
          </w:tcPr>
          <w:p w14:paraId="0F101EDB" w14:textId="77777777" w:rsidR="009F1D7E" w:rsidRPr="00CE7E68" w:rsidRDefault="009F1D7E" w:rsidP="00AD5A1F">
            <w:pPr>
              <w:suppressAutoHyphens w:val="0"/>
              <w:spacing w:before="103" w:line="276" w:lineRule="auto"/>
              <w:ind w:left="181"/>
              <w:rPr>
                <w:rFonts w:asciiTheme="minorHAnsi" w:hAnsiTheme="minorHAnsi" w:cstheme="minorHAnsi"/>
                <w:lang w:val="pt-PT" w:eastAsia="en-US"/>
              </w:rPr>
            </w:pPr>
            <w:r w:rsidRPr="00CE7E68">
              <w:rPr>
                <w:rFonts w:asciiTheme="minorHAnsi" w:hAnsiTheme="minorHAnsi" w:cstheme="minorHAnsi"/>
                <w:lang w:val="pt-PT" w:eastAsia="en-US"/>
              </w:rPr>
              <w:t>Faixa</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5:</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acima</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81</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pontos</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infrações</w:t>
            </w:r>
            <w:r w:rsidRPr="00CE7E68">
              <w:rPr>
                <w:rFonts w:asciiTheme="minorHAnsi" w:hAnsiTheme="minorHAnsi" w:cstheme="minorHAnsi"/>
                <w:spacing w:val="40"/>
                <w:lang w:val="pt-PT" w:eastAsia="en-US"/>
              </w:rPr>
              <w:t xml:space="preserve"> </w:t>
            </w:r>
            <w:r w:rsidRPr="00CE7E68">
              <w:rPr>
                <w:rFonts w:asciiTheme="minorHAnsi" w:hAnsiTheme="minorHAnsi" w:cstheme="minorHAnsi"/>
                <w:lang w:val="pt-PT" w:eastAsia="en-US"/>
              </w:rPr>
              <w:t xml:space="preserve">no </w:t>
            </w:r>
            <w:r w:rsidRPr="00CE7E68">
              <w:rPr>
                <w:rFonts w:asciiTheme="minorHAnsi" w:hAnsiTheme="minorHAnsi" w:cstheme="minorHAnsi"/>
                <w:spacing w:val="-2"/>
                <w:lang w:val="pt-PT" w:eastAsia="en-US"/>
              </w:rPr>
              <w:t>período</w:t>
            </w:r>
          </w:p>
        </w:tc>
        <w:tc>
          <w:tcPr>
            <w:tcW w:w="4590" w:type="dxa"/>
            <w:gridSpan w:val="2"/>
          </w:tcPr>
          <w:p w14:paraId="787C6FE7" w14:textId="77777777" w:rsidR="009F1D7E" w:rsidRPr="00CE7E68" w:rsidRDefault="009F1D7E" w:rsidP="00AD5A1F">
            <w:pPr>
              <w:suppressAutoHyphens w:val="0"/>
              <w:spacing w:before="103"/>
              <w:ind w:left="182"/>
              <w:rPr>
                <w:rFonts w:asciiTheme="minorHAnsi" w:hAnsiTheme="minorHAnsi" w:cstheme="minorHAnsi"/>
                <w:lang w:val="pt-PT" w:eastAsia="en-US"/>
              </w:rPr>
            </w:pPr>
            <w:r w:rsidRPr="00CE7E68">
              <w:rPr>
                <w:rFonts w:asciiTheme="minorHAnsi" w:hAnsiTheme="minorHAnsi" w:cstheme="minorHAnsi"/>
                <w:lang w:val="pt-PT" w:eastAsia="en-US"/>
              </w:rPr>
              <w:t>95%</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meta</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recebimento</w:t>
            </w:r>
            <w:r w:rsidRPr="00CE7E68">
              <w:rPr>
                <w:rFonts w:asciiTheme="minorHAnsi" w:hAnsiTheme="minorHAnsi" w:cstheme="minorHAnsi"/>
                <w:spacing w:val="-1"/>
                <w:lang w:val="pt-PT" w:eastAsia="en-US"/>
              </w:rPr>
              <w:t xml:space="preserve"> </w:t>
            </w:r>
            <w:r w:rsidRPr="00CE7E68">
              <w:rPr>
                <w:rFonts w:asciiTheme="minorHAnsi" w:hAnsiTheme="minorHAnsi" w:cstheme="minorHAnsi"/>
                <w:lang w:val="pt-PT" w:eastAsia="en-US"/>
              </w:rPr>
              <w:t>de</w:t>
            </w:r>
            <w:r w:rsidRPr="00CE7E68">
              <w:rPr>
                <w:rFonts w:asciiTheme="minorHAnsi" w:hAnsiTheme="minorHAnsi" w:cstheme="minorHAnsi"/>
                <w:spacing w:val="-2"/>
                <w:lang w:val="pt-PT" w:eastAsia="en-US"/>
              </w:rPr>
              <w:t xml:space="preserve"> </w:t>
            </w:r>
            <w:r w:rsidRPr="00CE7E68">
              <w:rPr>
                <w:rFonts w:asciiTheme="minorHAnsi" w:hAnsiTheme="minorHAnsi" w:cstheme="minorHAnsi"/>
                <w:lang w:val="pt-PT" w:eastAsia="en-US"/>
              </w:rPr>
              <w:t>95%</w:t>
            </w:r>
            <w:r w:rsidRPr="00CE7E68">
              <w:rPr>
                <w:rFonts w:asciiTheme="minorHAnsi" w:hAnsiTheme="minorHAnsi" w:cstheme="minorHAnsi"/>
                <w:spacing w:val="-3"/>
                <w:lang w:val="pt-PT" w:eastAsia="en-US"/>
              </w:rPr>
              <w:t xml:space="preserve"> </w:t>
            </w:r>
            <w:r w:rsidRPr="00CE7E68">
              <w:rPr>
                <w:rFonts w:asciiTheme="minorHAnsi" w:hAnsiTheme="minorHAnsi" w:cstheme="minorHAnsi"/>
                <w:lang w:val="pt-PT" w:eastAsia="en-US"/>
              </w:rPr>
              <w:t>da</w:t>
            </w:r>
            <w:r w:rsidRPr="00CE7E68">
              <w:rPr>
                <w:rFonts w:asciiTheme="minorHAnsi" w:hAnsiTheme="minorHAnsi" w:cstheme="minorHAnsi"/>
                <w:spacing w:val="-1"/>
                <w:lang w:val="pt-PT" w:eastAsia="en-US"/>
              </w:rPr>
              <w:t xml:space="preserve"> </w:t>
            </w:r>
            <w:r w:rsidRPr="00CE7E68">
              <w:rPr>
                <w:rFonts w:asciiTheme="minorHAnsi" w:hAnsiTheme="minorHAnsi" w:cstheme="minorHAnsi"/>
                <w:spacing w:val="-2"/>
                <w:lang w:val="pt-PT" w:eastAsia="en-US"/>
              </w:rPr>
              <w:t>fatura</w:t>
            </w:r>
          </w:p>
        </w:tc>
      </w:tr>
      <w:tr w:rsidR="00CE7E68" w:rsidRPr="00CE7E68" w14:paraId="67B568EB" w14:textId="77777777" w:rsidTr="00AD5A1F">
        <w:trPr>
          <w:trHeight w:val="443"/>
          <w:jc w:val="center"/>
        </w:trPr>
        <w:tc>
          <w:tcPr>
            <w:tcW w:w="4410" w:type="dxa"/>
          </w:tcPr>
          <w:p w14:paraId="53221EE8" w14:textId="77777777" w:rsidR="009F1D7E" w:rsidRPr="00CE7E68" w:rsidRDefault="009F1D7E" w:rsidP="00AD5A1F">
            <w:pPr>
              <w:suppressAutoHyphens w:val="0"/>
              <w:rPr>
                <w:rFonts w:asciiTheme="minorHAnsi" w:hAnsiTheme="minorHAnsi" w:cstheme="minorHAnsi"/>
                <w:lang w:val="pt-PT" w:eastAsia="en-US"/>
              </w:rPr>
            </w:pPr>
          </w:p>
        </w:tc>
        <w:tc>
          <w:tcPr>
            <w:tcW w:w="4590" w:type="dxa"/>
            <w:gridSpan w:val="2"/>
          </w:tcPr>
          <w:p w14:paraId="5F0897D3" w14:textId="77777777" w:rsidR="009F1D7E" w:rsidRPr="00CE7E68" w:rsidRDefault="009F1D7E" w:rsidP="00AD5A1F">
            <w:pPr>
              <w:suppressAutoHyphens w:val="0"/>
              <w:rPr>
                <w:rFonts w:asciiTheme="minorHAnsi" w:hAnsiTheme="minorHAnsi" w:cstheme="minorHAnsi"/>
                <w:lang w:val="pt-PT" w:eastAsia="en-US"/>
              </w:rPr>
            </w:pPr>
          </w:p>
        </w:tc>
      </w:tr>
      <w:tr w:rsidR="00CE7E68" w:rsidRPr="00CE7E68" w14:paraId="6E0DE70D" w14:textId="77777777" w:rsidTr="00AD5A1F">
        <w:trPr>
          <w:trHeight w:val="477"/>
          <w:jc w:val="center"/>
        </w:trPr>
        <w:tc>
          <w:tcPr>
            <w:tcW w:w="4410" w:type="dxa"/>
            <w:shd w:val="clear" w:color="auto" w:fill="BFBFBF" w:themeFill="background1" w:themeFillShade="BF"/>
          </w:tcPr>
          <w:p w14:paraId="3586F576" w14:textId="77777777" w:rsidR="009F1D7E" w:rsidRPr="00CE7E68" w:rsidRDefault="009F1D7E" w:rsidP="00AD5A1F">
            <w:pPr>
              <w:suppressAutoHyphens w:val="0"/>
              <w:spacing w:before="103"/>
              <w:ind w:left="181"/>
              <w:rPr>
                <w:rFonts w:asciiTheme="minorHAnsi" w:hAnsiTheme="minorHAnsi" w:cstheme="minorHAnsi"/>
                <w:b/>
                <w:lang w:val="pt-PT" w:eastAsia="en-US"/>
              </w:rPr>
            </w:pPr>
            <w:r w:rsidRPr="00CE7E68">
              <w:rPr>
                <w:rFonts w:asciiTheme="minorHAnsi" w:hAnsiTheme="minorHAnsi" w:cstheme="minorHAnsi"/>
                <w:b/>
                <w:lang w:val="pt-PT" w:eastAsia="en-US"/>
              </w:rPr>
              <w:t>Σ</w:t>
            </w:r>
            <w:r w:rsidRPr="00CE7E68">
              <w:rPr>
                <w:rFonts w:asciiTheme="minorHAnsi" w:hAnsiTheme="minorHAnsi" w:cstheme="minorHAnsi"/>
                <w:b/>
                <w:spacing w:val="-5"/>
                <w:lang w:val="pt-PT" w:eastAsia="en-US"/>
              </w:rPr>
              <w:t xml:space="preserve"> </w:t>
            </w:r>
            <w:r w:rsidRPr="00CE7E68">
              <w:rPr>
                <w:rFonts w:asciiTheme="minorHAnsi" w:hAnsiTheme="minorHAnsi" w:cstheme="minorHAnsi"/>
                <w:b/>
                <w:lang w:val="pt-PT" w:eastAsia="en-US"/>
              </w:rPr>
              <w:t>(Pontos)</w:t>
            </w:r>
            <w:r w:rsidRPr="00CE7E68">
              <w:rPr>
                <w:rFonts w:asciiTheme="minorHAnsi" w:hAnsiTheme="minorHAnsi" w:cstheme="minorHAnsi"/>
                <w:b/>
                <w:spacing w:val="-3"/>
                <w:lang w:val="pt-PT" w:eastAsia="en-US"/>
              </w:rPr>
              <w:t xml:space="preserve"> </w:t>
            </w:r>
            <w:r w:rsidRPr="00CE7E68">
              <w:rPr>
                <w:rFonts w:asciiTheme="minorHAnsi" w:hAnsiTheme="minorHAnsi" w:cstheme="minorHAnsi"/>
                <w:b/>
                <w:spacing w:val="-10"/>
                <w:lang w:val="pt-PT" w:eastAsia="en-US"/>
              </w:rPr>
              <w:t>=</w:t>
            </w:r>
          </w:p>
        </w:tc>
        <w:tc>
          <w:tcPr>
            <w:tcW w:w="4590" w:type="dxa"/>
            <w:gridSpan w:val="2"/>
            <w:shd w:val="clear" w:color="auto" w:fill="BFBFBF" w:themeFill="background1" w:themeFillShade="BF"/>
          </w:tcPr>
          <w:p w14:paraId="15836D89" w14:textId="77777777" w:rsidR="009F1D7E" w:rsidRPr="00CE7E68" w:rsidRDefault="009F1D7E" w:rsidP="00AD5A1F">
            <w:pPr>
              <w:suppressAutoHyphens w:val="0"/>
              <w:spacing w:before="103"/>
              <w:ind w:left="102"/>
              <w:rPr>
                <w:rFonts w:asciiTheme="minorHAnsi" w:hAnsiTheme="minorHAnsi" w:cstheme="minorHAnsi"/>
                <w:b/>
                <w:lang w:val="pt-PT" w:eastAsia="en-US"/>
              </w:rPr>
            </w:pPr>
          </w:p>
        </w:tc>
      </w:tr>
      <w:tr w:rsidR="00CE7E68" w:rsidRPr="00CE7E68" w14:paraId="6A061B98" w14:textId="77777777" w:rsidTr="00AD5A1F">
        <w:trPr>
          <w:trHeight w:val="444"/>
          <w:jc w:val="center"/>
        </w:trPr>
        <w:tc>
          <w:tcPr>
            <w:tcW w:w="4410" w:type="dxa"/>
            <w:shd w:val="clear" w:color="auto" w:fill="BFBFBF" w:themeFill="background1" w:themeFillShade="BF"/>
          </w:tcPr>
          <w:p w14:paraId="2665C61A" w14:textId="77777777" w:rsidR="009F1D7E" w:rsidRPr="00CE7E68" w:rsidRDefault="009F1D7E" w:rsidP="00AD5A1F">
            <w:pPr>
              <w:suppressAutoHyphens w:val="0"/>
              <w:spacing w:before="103"/>
              <w:ind w:left="101"/>
              <w:rPr>
                <w:rFonts w:asciiTheme="minorHAnsi" w:hAnsiTheme="minorHAnsi" w:cstheme="minorHAnsi"/>
                <w:b/>
                <w:lang w:val="pt-PT" w:eastAsia="en-US"/>
              </w:rPr>
            </w:pPr>
            <w:r w:rsidRPr="00CE7E68">
              <w:rPr>
                <w:rFonts w:asciiTheme="minorHAnsi" w:hAnsiTheme="minorHAnsi" w:cstheme="minorHAnsi"/>
                <w:b/>
                <w:spacing w:val="-2"/>
                <w:lang w:val="pt-PT" w:eastAsia="en-US"/>
              </w:rPr>
              <w:t>RESULTADO:</w:t>
            </w:r>
          </w:p>
        </w:tc>
        <w:tc>
          <w:tcPr>
            <w:tcW w:w="4590" w:type="dxa"/>
            <w:gridSpan w:val="2"/>
            <w:shd w:val="clear" w:color="auto" w:fill="BFBFBF" w:themeFill="background1" w:themeFillShade="BF"/>
          </w:tcPr>
          <w:p w14:paraId="296D87F9" w14:textId="77777777" w:rsidR="009F1D7E" w:rsidRPr="00CE7E68" w:rsidRDefault="009F1D7E" w:rsidP="00AD5A1F">
            <w:pPr>
              <w:suppressAutoHyphens w:val="0"/>
              <w:spacing w:before="103"/>
              <w:ind w:left="102"/>
              <w:rPr>
                <w:rFonts w:asciiTheme="minorHAnsi" w:hAnsiTheme="minorHAnsi" w:cstheme="minorHAnsi"/>
                <w:b/>
                <w:lang w:val="pt-PT" w:eastAsia="en-US"/>
              </w:rPr>
            </w:pPr>
          </w:p>
        </w:tc>
      </w:tr>
      <w:tr w:rsidR="00CE7E68" w:rsidRPr="00CE7E68" w14:paraId="3CD6D62E" w14:textId="77777777" w:rsidTr="00AD5A1F">
        <w:trPr>
          <w:trHeight w:val="444"/>
          <w:jc w:val="center"/>
        </w:trPr>
        <w:tc>
          <w:tcPr>
            <w:tcW w:w="4410" w:type="dxa"/>
          </w:tcPr>
          <w:p w14:paraId="075D82A5" w14:textId="77777777" w:rsidR="009F1D7E" w:rsidRPr="00CE7E68" w:rsidRDefault="009F1D7E" w:rsidP="00AD5A1F">
            <w:pPr>
              <w:suppressAutoHyphens w:val="0"/>
              <w:spacing w:before="103"/>
              <w:ind w:left="101"/>
              <w:rPr>
                <w:rFonts w:asciiTheme="minorHAnsi" w:hAnsiTheme="minorHAnsi" w:cstheme="minorHAnsi"/>
                <w:lang w:val="pt-PT" w:eastAsia="en-US"/>
              </w:rPr>
            </w:pPr>
            <w:r w:rsidRPr="00CE7E68">
              <w:rPr>
                <w:rFonts w:asciiTheme="minorHAnsi" w:hAnsiTheme="minorHAnsi" w:cstheme="minorHAnsi"/>
                <w:lang w:val="pt-PT" w:eastAsia="en-US"/>
              </w:rPr>
              <w:t>Executor do Contrato</w:t>
            </w:r>
          </w:p>
        </w:tc>
        <w:tc>
          <w:tcPr>
            <w:tcW w:w="1959" w:type="dxa"/>
          </w:tcPr>
          <w:p w14:paraId="2969A10D" w14:textId="77777777" w:rsidR="009F1D7E" w:rsidRPr="00CE7E68" w:rsidRDefault="009F1D7E" w:rsidP="00AD5A1F">
            <w:pPr>
              <w:suppressAutoHyphens w:val="0"/>
              <w:spacing w:before="103"/>
              <w:ind w:left="102"/>
              <w:rPr>
                <w:rFonts w:asciiTheme="minorHAnsi" w:hAnsiTheme="minorHAnsi" w:cstheme="minorHAnsi"/>
                <w:lang w:val="pt-PT" w:eastAsia="en-US"/>
              </w:rPr>
            </w:pPr>
            <w:r w:rsidRPr="00CE7E68">
              <w:rPr>
                <w:rFonts w:asciiTheme="minorHAnsi" w:hAnsiTheme="minorHAnsi" w:cstheme="minorHAnsi"/>
                <w:lang w:val="pt-PT" w:eastAsia="en-US"/>
              </w:rPr>
              <w:t>&lt;nome</w:t>
            </w:r>
            <w:r w:rsidRPr="00CE7E68">
              <w:rPr>
                <w:rFonts w:asciiTheme="minorHAnsi" w:hAnsiTheme="minorHAnsi" w:cstheme="minorHAnsi"/>
                <w:spacing w:val="-4"/>
                <w:lang w:val="pt-PT" w:eastAsia="en-US"/>
              </w:rPr>
              <w:t xml:space="preserve"> </w:t>
            </w:r>
            <w:r w:rsidRPr="00CE7E68">
              <w:rPr>
                <w:rFonts w:asciiTheme="minorHAnsi" w:hAnsiTheme="minorHAnsi" w:cstheme="minorHAnsi"/>
                <w:lang w:val="pt-PT" w:eastAsia="en-US"/>
              </w:rPr>
              <w:t>e</w:t>
            </w:r>
            <w:r w:rsidRPr="00CE7E68">
              <w:rPr>
                <w:rFonts w:asciiTheme="minorHAnsi" w:hAnsiTheme="minorHAnsi" w:cstheme="minorHAnsi"/>
                <w:spacing w:val="-2"/>
                <w:lang w:val="pt-PT" w:eastAsia="en-US"/>
              </w:rPr>
              <w:t xml:space="preserve"> </w:t>
            </w:r>
            <w:r w:rsidRPr="00CE7E68">
              <w:rPr>
                <w:rFonts w:asciiTheme="minorHAnsi" w:hAnsiTheme="minorHAnsi" w:cstheme="minorHAnsi"/>
                <w:spacing w:val="-4"/>
                <w:lang w:val="pt-PT" w:eastAsia="en-US"/>
              </w:rPr>
              <w:t>CPF&gt;</w:t>
            </w:r>
          </w:p>
        </w:tc>
        <w:tc>
          <w:tcPr>
            <w:tcW w:w="2631" w:type="dxa"/>
          </w:tcPr>
          <w:p w14:paraId="54543089" w14:textId="77777777" w:rsidR="009F1D7E" w:rsidRPr="00CE7E68" w:rsidRDefault="009F1D7E" w:rsidP="00AD5A1F">
            <w:pPr>
              <w:suppressAutoHyphens w:val="0"/>
              <w:spacing w:before="103"/>
              <w:ind w:left="102"/>
              <w:rPr>
                <w:rFonts w:asciiTheme="minorHAnsi" w:hAnsiTheme="minorHAnsi" w:cstheme="minorHAnsi"/>
                <w:lang w:val="pt-PT" w:eastAsia="en-US"/>
              </w:rPr>
            </w:pPr>
            <w:r w:rsidRPr="00CE7E68">
              <w:rPr>
                <w:rFonts w:asciiTheme="minorHAnsi" w:hAnsiTheme="minorHAnsi" w:cstheme="minorHAnsi"/>
                <w:lang w:val="pt-PT" w:eastAsia="en-US"/>
              </w:rPr>
              <w:t>&lt;assinatura</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física</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ou</w:t>
            </w:r>
            <w:r w:rsidRPr="00CE7E68">
              <w:rPr>
                <w:rFonts w:asciiTheme="minorHAnsi" w:hAnsiTheme="minorHAnsi" w:cstheme="minorHAnsi"/>
                <w:spacing w:val="-5"/>
                <w:lang w:val="pt-PT" w:eastAsia="en-US"/>
              </w:rPr>
              <w:t xml:space="preserve"> </w:t>
            </w:r>
            <w:r w:rsidRPr="00CE7E68">
              <w:rPr>
                <w:rFonts w:asciiTheme="minorHAnsi" w:hAnsiTheme="minorHAnsi" w:cstheme="minorHAnsi"/>
                <w:spacing w:val="-2"/>
                <w:lang w:val="pt-PT" w:eastAsia="en-US"/>
              </w:rPr>
              <w:t>digital&gt;</w:t>
            </w:r>
          </w:p>
        </w:tc>
      </w:tr>
      <w:tr w:rsidR="00CE7E68" w:rsidRPr="00CE7E68" w14:paraId="6FDE8490" w14:textId="77777777" w:rsidTr="00AD5A1F">
        <w:trPr>
          <w:trHeight w:val="687"/>
          <w:jc w:val="center"/>
        </w:trPr>
        <w:tc>
          <w:tcPr>
            <w:tcW w:w="4410" w:type="dxa"/>
          </w:tcPr>
          <w:p w14:paraId="18E37775" w14:textId="77777777" w:rsidR="009F1D7E" w:rsidRPr="00CE7E68" w:rsidRDefault="009F1D7E" w:rsidP="00AD5A1F">
            <w:pPr>
              <w:suppressAutoHyphens w:val="0"/>
              <w:spacing w:before="103"/>
              <w:ind w:left="101"/>
              <w:rPr>
                <w:rFonts w:asciiTheme="minorHAnsi" w:hAnsiTheme="minorHAnsi" w:cstheme="minorHAnsi"/>
                <w:lang w:val="pt-PT" w:eastAsia="en-US"/>
              </w:rPr>
            </w:pPr>
            <w:r w:rsidRPr="00CE7E68">
              <w:rPr>
                <w:rFonts w:asciiTheme="minorHAnsi" w:hAnsiTheme="minorHAnsi" w:cstheme="minorHAnsi"/>
                <w:lang w:val="pt-PT" w:eastAsia="en-US"/>
              </w:rPr>
              <w:t>Executor do Contrato</w:t>
            </w:r>
          </w:p>
        </w:tc>
        <w:tc>
          <w:tcPr>
            <w:tcW w:w="1959" w:type="dxa"/>
          </w:tcPr>
          <w:p w14:paraId="696A87B0" w14:textId="77777777" w:rsidR="009F1D7E" w:rsidRPr="00CE7E68" w:rsidRDefault="009F1D7E" w:rsidP="00AD5A1F">
            <w:pPr>
              <w:suppressAutoHyphens w:val="0"/>
              <w:spacing w:before="103"/>
              <w:ind w:left="102" w:right="598"/>
              <w:rPr>
                <w:rFonts w:asciiTheme="minorHAnsi" w:hAnsiTheme="minorHAnsi" w:cstheme="minorHAnsi"/>
                <w:lang w:val="pt-PT" w:eastAsia="en-US"/>
              </w:rPr>
            </w:pPr>
            <w:r w:rsidRPr="00CE7E68">
              <w:rPr>
                <w:rFonts w:asciiTheme="minorHAnsi" w:hAnsiTheme="minorHAnsi" w:cstheme="minorHAnsi"/>
                <w:lang w:val="pt-PT" w:eastAsia="en-US"/>
              </w:rPr>
              <w:t xml:space="preserve">&lt;nome e </w:t>
            </w:r>
            <w:r w:rsidRPr="00CE7E68">
              <w:rPr>
                <w:rFonts w:asciiTheme="minorHAnsi" w:hAnsiTheme="minorHAnsi" w:cstheme="minorHAnsi"/>
                <w:spacing w:val="-2"/>
                <w:lang w:val="pt-PT" w:eastAsia="en-US"/>
              </w:rPr>
              <w:t>CPF&gt;</w:t>
            </w:r>
          </w:p>
        </w:tc>
        <w:tc>
          <w:tcPr>
            <w:tcW w:w="2631" w:type="dxa"/>
          </w:tcPr>
          <w:p w14:paraId="36E45004" w14:textId="77777777" w:rsidR="009F1D7E" w:rsidRPr="00CE7E68" w:rsidRDefault="009F1D7E" w:rsidP="00AD5A1F">
            <w:pPr>
              <w:suppressAutoHyphens w:val="0"/>
              <w:spacing w:before="103"/>
              <w:ind w:left="102"/>
              <w:rPr>
                <w:rFonts w:asciiTheme="minorHAnsi" w:hAnsiTheme="minorHAnsi" w:cstheme="minorHAnsi"/>
                <w:lang w:val="pt-PT" w:eastAsia="en-US"/>
              </w:rPr>
            </w:pPr>
            <w:r w:rsidRPr="00CE7E68">
              <w:rPr>
                <w:rFonts w:asciiTheme="minorHAnsi" w:hAnsiTheme="minorHAnsi" w:cstheme="minorHAnsi"/>
                <w:lang w:val="pt-PT" w:eastAsia="en-US"/>
              </w:rPr>
              <w:t>&lt;assinatura</w:t>
            </w:r>
            <w:r w:rsidRPr="00CE7E68">
              <w:rPr>
                <w:rFonts w:asciiTheme="minorHAnsi" w:hAnsiTheme="minorHAnsi" w:cstheme="minorHAnsi"/>
                <w:spacing w:val="-7"/>
                <w:lang w:val="pt-PT" w:eastAsia="en-US"/>
              </w:rPr>
              <w:t xml:space="preserve"> </w:t>
            </w:r>
            <w:r w:rsidRPr="00CE7E68">
              <w:rPr>
                <w:rFonts w:asciiTheme="minorHAnsi" w:hAnsiTheme="minorHAnsi" w:cstheme="minorHAnsi"/>
                <w:lang w:val="pt-PT" w:eastAsia="en-US"/>
              </w:rPr>
              <w:t>física</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ou</w:t>
            </w:r>
            <w:r w:rsidRPr="00CE7E68">
              <w:rPr>
                <w:rFonts w:asciiTheme="minorHAnsi" w:hAnsiTheme="minorHAnsi" w:cstheme="minorHAnsi"/>
                <w:spacing w:val="-5"/>
                <w:lang w:val="pt-PT" w:eastAsia="en-US"/>
              </w:rPr>
              <w:t xml:space="preserve"> </w:t>
            </w:r>
            <w:r w:rsidRPr="00CE7E68">
              <w:rPr>
                <w:rFonts w:asciiTheme="minorHAnsi" w:hAnsiTheme="minorHAnsi" w:cstheme="minorHAnsi"/>
                <w:spacing w:val="-2"/>
                <w:lang w:val="pt-PT" w:eastAsia="en-US"/>
              </w:rPr>
              <w:t>digital&gt;</w:t>
            </w:r>
          </w:p>
        </w:tc>
      </w:tr>
      <w:tr w:rsidR="00CE7E68" w:rsidRPr="00CE7E68" w14:paraId="71A56317" w14:textId="77777777" w:rsidTr="00AD5A1F">
        <w:trPr>
          <w:trHeight w:val="706"/>
          <w:jc w:val="center"/>
        </w:trPr>
        <w:tc>
          <w:tcPr>
            <w:tcW w:w="4410" w:type="dxa"/>
          </w:tcPr>
          <w:p w14:paraId="469083B8" w14:textId="77777777" w:rsidR="009F1D7E" w:rsidRPr="00CE7E68" w:rsidRDefault="009F1D7E" w:rsidP="00AD5A1F">
            <w:pPr>
              <w:suppressAutoHyphens w:val="0"/>
              <w:spacing w:before="99"/>
              <w:ind w:left="101"/>
              <w:rPr>
                <w:rFonts w:asciiTheme="minorHAnsi" w:hAnsiTheme="minorHAnsi" w:cstheme="minorHAnsi"/>
                <w:lang w:val="pt-PT" w:eastAsia="en-US"/>
              </w:rPr>
            </w:pPr>
            <w:r w:rsidRPr="00CE7E68">
              <w:rPr>
                <w:rFonts w:asciiTheme="minorHAnsi" w:hAnsiTheme="minorHAnsi" w:cstheme="minorHAnsi"/>
                <w:spacing w:val="-2"/>
                <w:lang w:val="pt-PT" w:eastAsia="en-US"/>
              </w:rPr>
              <w:t>Contratada</w:t>
            </w:r>
          </w:p>
        </w:tc>
        <w:tc>
          <w:tcPr>
            <w:tcW w:w="1959" w:type="dxa"/>
          </w:tcPr>
          <w:p w14:paraId="311A09FA" w14:textId="77777777" w:rsidR="009F1D7E" w:rsidRPr="00CE7E68" w:rsidRDefault="009F1D7E" w:rsidP="00AD5A1F">
            <w:pPr>
              <w:suppressAutoHyphens w:val="0"/>
              <w:spacing w:before="99"/>
              <w:ind w:left="102" w:right="601"/>
              <w:rPr>
                <w:rFonts w:asciiTheme="minorHAnsi" w:hAnsiTheme="minorHAnsi" w:cstheme="minorHAnsi"/>
                <w:lang w:val="pt-PT" w:eastAsia="en-US"/>
              </w:rPr>
            </w:pPr>
            <w:r w:rsidRPr="00CE7E68">
              <w:rPr>
                <w:rFonts w:asciiTheme="minorHAnsi" w:hAnsiTheme="minorHAnsi" w:cstheme="minorHAnsi"/>
                <w:lang w:val="pt-PT" w:eastAsia="en-US"/>
              </w:rPr>
              <w:t>&lt;nome</w:t>
            </w:r>
            <w:r w:rsidRPr="00CE7E68">
              <w:rPr>
                <w:rFonts w:asciiTheme="minorHAnsi" w:hAnsiTheme="minorHAnsi" w:cstheme="minorHAnsi"/>
                <w:spacing w:val="-16"/>
                <w:lang w:val="pt-PT" w:eastAsia="en-US"/>
              </w:rPr>
              <w:t xml:space="preserve"> </w:t>
            </w:r>
            <w:r w:rsidRPr="00CE7E68">
              <w:rPr>
                <w:rFonts w:asciiTheme="minorHAnsi" w:hAnsiTheme="minorHAnsi" w:cstheme="minorHAnsi"/>
                <w:lang w:val="pt-PT" w:eastAsia="en-US"/>
              </w:rPr>
              <w:t xml:space="preserve">e </w:t>
            </w:r>
            <w:r w:rsidRPr="00CE7E68">
              <w:rPr>
                <w:rFonts w:asciiTheme="minorHAnsi" w:hAnsiTheme="minorHAnsi" w:cstheme="minorHAnsi"/>
                <w:spacing w:val="-4"/>
                <w:lang w:val="pt-PT" w:eastAsia="en-US"/>
              </w:rPr>
              <w:t>CPF&gt;</w:t>
            </w:r>
          </w:p>
        </w:tc>
        <w:tc>
          <w:tcPr>
            <w:tcW w:w="2631" w:type="dxa"/>
          </w:tcPr>
          <w:p w14:paraId="4EFD9762" w14:textId="77777777" w:rsidR="009F1D7E" w:rsidRPr="00CE7E68" w:rsidRDefault="009F1D7E" w:rsidP="00AD5A1F">
            <w:pPr>
              <w:suppressAutoHyphens w:val="0"/>
              <w:spacing w:before="99"/>
              <w:ind w:left="102"/>
              <w:rPr>
                <w:rFonts w:asciiTheme="minorHAnsi" w:hAnsiTheme="minorHAnsi" w:cstheme="minorHAnsi"/>
                <w:lang w:val="pt-PT" w:eastAsia="en-US"/>
              </w:rPr>
            </w:pPr>
            <w:r w:rsidRPr="00CE7E68">
              <w:rPr>
                <w:rFonts w:asciiTheme="minorHAnsi" w:hAnsiTheme="minorHAnsi" w:cstheme="minorHAnsi"/>
                <w:lang w:val="pt-PT" w:eastAsia="en-US"/>
              </w:rPr>
              <w:t>&lt;assinatura</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física</w:t>
            </w:r>
            <w:r w:rsidRPr="00CE7E68">
              <w:rPr>
                <w:rFonts w:asciiTheme="minorHAnsi" w:hAnsiTheme="minorHAnsi" w:cstheme="minorHAnsi"/>
                <w:spacing w:val="-5"/>
                <w:lang w:val="pt-PT" w:eastAsia="en-US"/>
              </w:rPr>
              <w:t xml:space="preserve"> </w:t>
            </w:r>
            <w:r w:rsidRPr="00CE7E68">
              <w:rPr>
                <w:rFonts w:asciiTheme="minorHAnsi" w:hAnsiTheme="minorHAnsi" w:cstheme="minorHAnsi"/>
                <w:lang w:val="pt-PT" w:eastAsia="en-US"/>
              </w:rPr>
              <w:t>ou</w:t>
            </w:r>
            <w:r w:rsidRPr="00CE7E68">
              <w:rPr>
                <w:rFonts w:asciiTheme="minorHAnsi" w:hAnsiTheme="minorHAnsi" w:cstheme="minorHAnsi"/>
                <w:spacing w:val="-4"/>
                <w:lang w:val="pt-PT" w:eastAsia="en-US"/>
              </w:rPr>
              <w:t xml:space="preserve"> </w:t>
            </w:r>
            <w:r w:rsidRPr="00CE7E68">
              <w:rPr>
                <w:rFonts w:asciiTheme="minorHAnsi" w:hAnsiTheme="minorHAnsi" w:cstheme="minorHAnsi"/>
                <w:spacing w:val="-2"/>
                <w:lang w:val="pt-PT" w:eastAsia="en-US"/>
              </w:rPr>
              <w:t>digital&gt;</w:t>
            </w:r>
          </w:p>
        </w:tc>
      </w:tr>
    </w:tbl>
    <w:p w14:paraId="10336491" w14:textId="77777777" w:rsidR="009F1D7E" w:rsidRPr="00CE7E68" w:rsidRDefault="009F1D7E" w:rsidP="009F1D7E">
      <w:pPr>
        <w:suppressAutoHyphens w:val="0"/>
        <w:rPr>
          <w:rFonts w:cs="Arial"/>
          <w:szCs w:val="23"/>
        </w:rPr>
      </w:pPr>
      <w:r w:rsidRPr="00CE7E68">
        <w:rPr>
          <w:rFonts w:cs="Arial"/>
          <w:szCs w:val="23"/>
        </w:rPr>
        <w:br w:type="page"/>
      </w:r>
    </w:p>
    <w:tbl>
      <w:tblPr>
        <w:tblStyle w:val="TableNormal3"/>
        <w:tblW w:w="960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26"/>
        <w:gridCol w:w="1710"/>
        <w:gridCol w:w="854"/>
        <w:gridCol w:w="856"/>
        <w:gridCol w:w="824"/>
        <w:gridCol w:w="512"/>
        <w:gridCol w:w="930"/>
        <w:gridCol w:w="1198"/>
        <w:gridCol w:w="1292"/>
      </w:tblGrid>
      <w:tr w:rsidR="00CE7E68" w:rsidRPr="00CE7E68" w14:paraId="5B18812E" w14:textId="77777777" w:rsidTr="009F1D7E">
        <w:trPr>
          <w:trHeight w:val="359"/>
          <w:jc w:val="center"/>
        </w:trPr>
        <w:tc>
          <w:tcPr>
            <w:tcW w:w="9602" w:type="dxa"/>
            <w:gridSpan w:val="9"/>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EA5D63C" w14:textId="77777777" w:rsidR="009F1D7E" w:rsidRPr="00CE7E68" w:rsidRDefault="009F1D7E" w:rsidP="00AD5A1F">
            <w:pPr>
              <w:suppressAutoHyphens w:val="0"/>
              <w:spacing w:before="44"/>
              <w:ind w:left="12" w:right="2"/>
              <w:jc w:val="center"/>
              <w:rPr>
                <w:rFonts w:ascii="Calibri" w:hAnsi="Calibri" w:cs="Calibri"/>
                <w:b/>
                <w:lang w:val="pt-PT" w:eastAsia="en-US"/>
              </w:rPr>
            </w:pPr>
            <w:bookmarkStart w:id="47" w:name="_Hlk196688225"/>
            <w:r w:rsidRPr="00CE7E68">
              <w:rPr>
                <w:rFonts w:ascii="Calibri" w:hAnsi="Calibri" w:cs="Calibri"/>
                <w:b/>
                <w:lang w:val="pt-PT" w:eastAsia="en-US"/>
              </w:rPr>
              <w:lastRenderedPageBreak/>
              <w:t>AFERIÇÃO</w:t>
            </w:r>
            <w:r w:rsidRPr="00CE7E68">
              <w:rPr>
                <w:rFonts w:ascii="Calibri" w:hAnsi="Calibri" w:cs="Calibri"/>
                <w:b/>
                <w:spacing w:val="-3"/>
                <w:lang w:val="pt-PT" w:eastAsia="en-US"/>
              </w:rPr>
              <w:t xml:space="preserve"> </w:t>
            </w:r>
            <w:r w:rsidRPr="00CE7E68">
              <w:rPr>
                <w:rFonts w:ascii="Calibri" w:hAnsi="Calibri" w:cs="Calibri"/>
                <w:b/>
                <w:lang w:val="pt-PT" w:eastAsia="en-US"/>
              </w:rPr>
              <w:t>DA</w:t>
            </w:r>
            <w:r w:rsidRPr="00CE7E68">
              <w:rPr>
                <w:rFonts w:ascii="Calibri" w:hAnsi="Calibri" w:cs="Calibri"/>
                <w:b/>
                <w:spacing w:val="-3"/>
                <w:lang w:val="pt-PT" w:eastAsia="en-US"/>
              </w:rPr>
              <w:t xml:space="preserve"> </w:t>
            </w:r>
            <w:r w:rsidRPr="00CE7E68">
              <w:rPr>
                <w:rFonts w:ascii="Calibri" w:hAnsi="Calibri" w:cs="Calibri"/>
                <w:b/>
                <w:lang w:val="pt-PT" w:eastAsia="en-US"/>
              </w:rPr>
              <w:t>CONFORMIDADE</w:t>
            </w:r>
            <w:r w:rsidRPr="00CE7E68">
              <w:rPr>
                <w:rFonts w:ascii="Calibri" w:hAnsi="Calibri" w:cs="Calibri"/>
                <w:b/>
                <w:spacing w:val="-4"/>
                <w:lang w:val="pt-PT" w:eastAsia="en-US"/>
              </w:rPr>
              <w:t xml:space="preserve"> </w:t>
            </w:r>
            <w:r w:rsidRPr="00CE7E68">
              <w:rPr>
                <w:rFonts w:ascii="Calibri" w:hAnsi="Calibri" w:cs="Calibri"/>
                <w:b/>
                <w:lang w:val="pt-PT" w:eastAsia="en-US"/>
              </w:rPr>
              <w:t>DOS</w:t>
            </w:r>
            <w:r w:rsidRPr="00CE7E68">
              <w:rPr>
                <w:rFonts w:ascii="Calibri" w:hAnsi="Calibri" w:cs="Calibri"/>
                <w:b/>
                <w:spacing w:val="-4"/>
                <w:lang w:val="pt-PT" w:eastAsia="en-US"/>
              </w:rPr>
              <w:t xml:space="preserve"> </w:t>
            </w:r>
            <w:r w:rsidRPr="00CE7E68">
              <w:rPr>
                <w:rFonts w:ascii="Calibri" w:hAnsi="Calibri" w:cs="Calibri"/>
                <w:b/>
                <w:lang w:val="pt-PT" w:eastAsia="en-US"/>
              </w:rPr>
              <w:t>PRAZOS</w:t>
            </w:r>
            <w:r w:rsidRPr="00CE7E68">
              <w:rPr>
                <w:rFonts w:ascii="Calibri" w:hAnsi="Calibri" w:cs="Calibri"/>
                <w:b/>
                <w:spacing w:val="-3"/>
                <w:lang w:val="pt-PT" w:eastAsia="en-US"/>
              </w:rPr>
              <w:t xml:space="preserve"> </w:t>
            </w:r>
            <w:r w:rsidRPr="00CE7E68">
              <w:rPr>
                <w:rFonts w:ascii="Calibri" w:hAnsi="Calibri" w:cs="Calibri"/>
                <w:b/>
                <w:lang w:val="pt-PT" w:eastAsia="en-US"/>
              </w:rPr>
              <w:t>E</w:t>
            </w:r>
            <w:r w:rsidRPr="00CE7E68">
              <w:rPr>
                <w:rFonts w:ascii="Calibri" w:hAnsi="Calibri" w:cs="Calibri"/>
                <w:b/>
                <w:spacing w:val="-3"/>
                <w:lang w:val="pt-PT" w:eastAsia="en-US"/>
              </w:rPr>
              <w:t xml:space="preserve"> </w:t>
            </w:r>
            <w:r w:rsidRPr="00CE7E68">
              <w:rPr>
                <w:rFonts w:ascii="Calibri" w:hAnsi="Calibri" w:cs="Calibri"/>
                <w:b/>
                <w:spacing w:val="-2"/>
                <w:lang w:val="pt-PT" w:eastAsia="en-US"/>
              </w:rPr>
              <w:t>SERVIÇOS (CPS)</w:t>
            </w:r>
          </w:p>
        </w:tc>
      </w:tr>
      <w:tr w:rsidR="00CE7E68" w:rsidRPr="00CE7E68" w14:paraId="4786F86E" w14:textId="77777777" w:rsidTr="009F1D7E">
        <w:trPr>
          <w:trHeight w:val="357"/>
          <w:jc w:val="center"/>
        </w:trPr>
        <w:tc>
          <w:tcPr>
            <w:tcW w:w="3990"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620A331" w14:textId="77777777" w:rsidR="009F1D7E" w:rsidRPr="00CE7E68" w:rsidRDefault="009F1D7E" w:rsidP="009F1D7E">
            <w:pPr>
              <w:suppressAutoHyphens w:val="0"/>
              <w:spacing w:after="0"/>
              <w:ind w:left="41"/>
              <w:rPr>
                <w:rFonts w:ascii="Calibri" w:hAnsi="Calibri" w:cs="Calibri"/>
                <w:b/>
                <w:sz w:val="20"/>
                <w:lang w:val="pt-PT" w:eastAsia="en-US"/>
              </w:rPr>
            </w:pPr>
            <w:r w:rsidRPr="00CE7E68">
              <w:rPr>
                <w:rFonts w:ascii="Calibri" w:hAnsi="Calibri" w:cs="Calibri"/>
                <w:b/>
                <w:spacing w:val="-2"/>
                <w:sz w:val="20"/>
                <w:lang w:val="pt-PT" w:eastAsia="en-US"/>
              </w:rPr>
              <w:t>CONTRATO:</w:t>
            </w:r>
          </w:p>
        </w:tc>
        <w:tc>
          <w:tcPr>
            <w:tcW w:w="5612"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D2174B4" w14:textId="77777777" w:rsidR="009F1D7E" w:rsidRPr="00CE7E68" w:rsidRDefault="009F1D7E" w:rsidP="009F1D7E">
            <w:pPr>
              <w:suppressAutoHyphens w:val="0"/>
              <w:spacing w:after="0"/>
              <w:ind w:left="41"/>
              <w:rPr>
                <w:rFonts w:ascii="Calibri" w:hAnsi="Calibri" w:cs="Calibri"/>
                <w:b/>
                <w:sz w:val="20"/>
                <w:lang w:val="pt-PT" w:eastAsia="en-US"/>
              </w:rPr>
            </w:pPr>
          </w:p>
        </w:tc>
      </w:tr>
      <w:tr w:rsidR="00CE7E68" w:rsidRPr="00CE7E68" w14:paraId="6B5C2AFF" w14:textId="77777777" w:rsidTr="009F1D7E">
        <w:trPr>
          <w:trHeight w:val="357"/>
          <w:jc w:val="center"/>
        </w:trPr>
        <w:tc>
          <w:tcPr>
            <w:tcW w:w="3990"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FF5620A" w14:textId="77777777" w:rsidR="009F1D7E" w:rsidRPr="00CE7E68" w:rsidRDefault="009F1D7E" w:rsidP="009F1D7E">
            <w:pPr>
              <w:suppressAutoHyphens w:val="0"/>
              <w:spacing w:after="0"/>
              <w:ind w:left="41"/>
              <w:rPr>
                <w:rFonts w:ascii="Calibri" w:hAnsi="Calibri" w:cs="Calibri"/>
                <w:b/>
                <w:sz w:val="20"/>
                <w:lang w:val="pt-PT" w:eastAsia="en-US"/>
              </w:rPr>
            </w:pPr>
            <w:r w:rsidRPr="00CE7E68">
              <w:rPr>
                <w:rFonts w:ascii="Calibri" w:hAnsi="Calibri" w:cs="Calibri"/>
                <w:b/>
                <w:spacing w:val="-4"/>
                <w:sz w:val="20"/>
                <w:lang w:val="pt-PT" w:eastAsia="en-US"/>
              </w:rPr>
              <w:t>MÊS:</w:t>
            </w:r>
          </w:p>
        </w:tc>
        <w:tc>
          <w:tcPr>
            <w:tcW w:w="5612"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BED773" w14:textId="77777777" w:rsidR="009F1D7E" w:rsidRPr="00CE7E68" w:rsidRDefault="009F1D7E" w:rsidP="009F1D7E">
            <w:pPr>
              <w:suppressAutoHyphens w:val="0"/>
              <w:spacing w:after="0"/>
              <w:ind w:left="40"/>
              <w:rPr>
                <w:rFonts w:ascii="Calibri" w:hAnsi="Calibri" w:cs="Calibri"/>
                <w:b/>
                <w:sz w:val="20"/>
                <w:lang w:val="pt-PT" w:eastAsia="en-US"/>
              </w:rPr>
            </w:pPr>
          </w:p>
        </w:tc>
      </w:tr>
      <w:tr w:rsidR="00CE7E68" w:rsidRPr="00CE7E68" w14:paraId="3E5C5934" w14:textId="77777777" w:rsidTr="009F1D7E">
        <w:trPr>
          <w:trHeight w:val="359"/>
          <w:jc w:val="center"/>
        </w:trPr>
        <w:tc>
          <w:tcPr>
            <w:tcW w:w="9602" w:type="dxa"/>
            <w:gridSpan w:val="9"/>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9EA58C5" w14:textId="77777777" w:rsidR="009F1D7E" w:rsidRPr="00CE7E68" w:rsidRDefault="009F1D7E" w:rsidP="00AD5A1F">
            <w:pPr>
              <w:suppressAutoHyphens w:val="0"/>
              <w:spacing w:before="44"/>
              <w:ind w:left="12"/>
              <w:jc w:val="center"/>
              <w:rPr>
                <w:rFonts w:ascii="Calibri" w:hAnsi="Calibri" w:cs="Calibri"/>
                <w:b/>
                <w:lang w:val="pt-PT" w:eastAsia="en-US"/>
              </w:rPr>
            </w:pPr>
            <w:r w:rsidRPr="00CE7E68">
              <w:rPr>
                <w:rFonts w:ascii="Calibri" w:hAnsi="Calibri" w:cs="Calibri"/>
                <w:b/>
                <w:lang w:val="pt-PT" w:eastAsia="en-US"/>
              </w:rPr>
              <w:t>TABELA</w:t>
            </w:r>
            <w:r w:rsidRPr="00CE7E68">
              <w:rPr>
                <w:rFonts w:ascii="Calibri" w:hAnsi="Calibri" w:cs="Calibri"/>
                <w:b/>
                <w:spacing w:val="-4"/>
                <w:lang w:val="pt-PT" w:eastAsia="en-US"/>
              </w:rPr>
              <w:t xml:space="preserve"> </w:t>
            </w:r>
            <w:r w:rsidRPr="00CE7E68">
              <w:rPr>
                <w:rFonts w:ascii="Calibri" w:hAnsi="Calibri" w:cs="Calibri"/>
                <w:b/>
                <w:lang w:val="pt-PT" w:eastAsia="en-US"/>
              </w:rPr>
              <w:t>DE</w:t>
            </w:r>
            <w:r w:rsidRPr="00CE7E68">
              <w:rPr>
                <w:rFonts w:ascii="Calibri" w:hAnsi="Calibri" w:cs="Calibri"/>
                <w:b/>
                <w:spacing w:val="-4"/>
                <w:lang w:val="pt-PT" w:eastAsia="en-US"/>
              </w:rPr>
              <w:t xml:space="preserve"> </w:t>
            </w:r>
            <w:r w:rsidRPr="00CE7E68">
              <w:rPr>
                <w:rFonts w:ascii="Calibri" w:hAnsi="Calibri" w:cs="Calibri"/>
                <w:b/>
                <w:lang w:val="pt-PT" w:eastAsia="en-US"/>
              </w:rPr>
              <w:t>CONFORMIDADE</w:t>
            </w:r>
            <w:r w:rsidRPr="00CE7E68">
              <w:rPr>
                <w:rFonts w:ascii="Calibri" w:hAnsi="Calibri" w:cs="Calibri"/>
                <w:b/>
                <w:spacing w:val="-3"/>
                <w:lang w:val="pt-PT" w:eastAsia="en-US"/>
              </w:rPr>
              <w:t xml:space="preserve"> </w:t>
            </w:r>
            <w:r w:rsidRPr="00CE7E68">
              <w:rPr>
                <w:rFonts w:ascii="Calibri" w:hAnsi="Calibri" w:cs="Calibri"/>
                <w:b/>
                <w:lang w:val="pt-PT" w:eastAsia="en-US"/>
              </w:rPr>
              <w:t>DOS</w:t>
            </w:r>
            <w:r w:rsidRPr="00CE7E68">
              <w:rPr>
                <w:rFonts w:ascii="Calibri" w:hAnsi="Calibri" w:cs="Calibri"/>
                <w:b/>
                <w:spacing w:val="-3"/>
                <w:lang w:val="pt-PT" w:eastAsia="en-US"/>
              </w:rPr>
              <w:t xml:space="preserve"> </w:t>
            </w:r>
            <w:r w:rsidRPr="00CE7E68">
              <w:rPr>
                <w:rFonts w:ascii="Calibri" w:hAnsi="Calibri" w:cs="Calibri"/>
                <w:b/>
                <w:lang w:val="pt-PT" w:eastAsia="en-US"/>
              </w:rPr>
              <w:t>PRAZOS</w:t>
            </w:r>
            <w:r w:rsidRPr="00CE7E68">
              <w:rPr>
                <w:rFonts w:ascii="Calibri" w:hAnsi="Calibri" w:cs="Calibri"/>
                <w:b/>
                <w:spacing w:val="-3"/>
                <w:lang w:val="pt-PT" w:eastAsia="en-US"/>
              </w:rPr>
              <w:t xml:space="preserve"> </w:t>
            </w:r>
            <w:r w:rsidRPr="00CE7E68">
              <w:rPr>
                <w:rFonts w:ascii="Calibri" w:hAnsi="Calibri" w:cs="Calibri"/>
                <w:b/>
                <w:lang w:val="pt-PT" w:eastAsia="en-US"/>
              </w:rPr>
              <w:t>E</w:t>
            </w:r>
            <w:r w:rsidRPr="00CE7E68">
              <w:rPr>
                <w:rFonts w:ascii="Calibri" w:hAnsi="Calibri" w:cs="Calibri"/>
                <w:b/>
                <w:spacing w:val="-3"/>
                <w:lang w:val="pt-PT" w:eastAsia="en-US"/>
              </w:rPr>
              <w:t xml:space="preserve"> </w:t>
            </w:r>
            <w:r w:rsidRPr="00CE7E68">
              <w:rPr>
                <w:rFonts w:ascii="Calibri" w:hAnsi="Calibri" w:cs="Calibri"/>
                <w:b/>
                <w:spacing w:val="-2"/>
                <w:lang w:val="pt-PT" w:eastAsia="en-US"/>
              </w:rPr>
              <w:t>SERVIÇOS</w:t>
            </w:r>
          </w:p>
        </w:tc>
      </w:tr>
      <w:tr w:rsidR="00CE7E68" w:rsidRPr="00CE7E68" w14:paraId="5BCEEAA6" w14:textId="77777777" w:rsidTr="009F1D7E">
        <w:trPr>
          <w:trHeight w:val="636"/>
          <w:jc w:val="center"/>
        </w:trPr>
        <w:tc>
          <w:tcPr>
            <w:tcW w:w="3136"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7D6FF59" w14:textId="77777777" w:rsidR="009F1D7E" w:rsidRPr="00CE7E68" w:rsidRDefault="009F1D7E" w:rsidP="00AD5A1F">
            <w:pPr>
              <w:suppressAutoHyphens w:val="0"/>
              <w:spacing w:before="182"/>
              <w:ind w:left="19"/>
              <w:jc w:val="center"/>
              <w:rPr>
                <w:rFonts w:ascii="Calibri" w:hAnsi="Calibri" w:cs="Calibri"/>
                <w:b/>
                <w:sz w:val="20"/>
                <w:lang w:val="pt-PT" w:eastAsia="en-US"/>
              </w:rPr>
            </w:pPr>
            <w:r w:rsidRPr="00CE7E68">
              <w:rPr>
                <w:rFonts w:ascii="Calibri" w:hAnsi="Calibri" w:cs="Calibri"/>
                <w:b/>
                <w:spacing w:val="-4"/>
                <w:sz w:val="20"/>
                <w:lang w:val="pt-PT" w:eastAsia="en-US"/>
              </w:rPr>
              <w:t>ITEM</w:t>
            </w:r>
          </w:p>
        </w:tc>
        <w:tc>
          <w:tcPr>
            <w:tcW w:w="85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E0EE2E9" w14:textId="77777777" w:rsidR="009F1D7E" w:rsidRPr="00CE7E68" w:rsidRDefault="009F1D7E" w:rsidP="00AD5A1F">
            <w:pPr>
              <w:suppressAutoHyphens w:val="0"/>
              <w:spacing w:before="182"/>
              <w:ind w:left="157"/>
              <w:rPr>
                <w:rFonts w:ascii="Calibri" w:hAnsi="Calibri" w:cs="Calibri"/>
                <w:b/>
                <w:sz w:val="20"/>
                <w:lang w:val="pt-PT" w:eastAsia="en-US"/>
              </w:rPr>
            </w:pPr>
            <w:r w:rsidRPr="00CE7E68">
              <w:rPr>
                <w:rFonts w:ascii="Calibri" w:hAnsi="Calibri" w:cs="Calibri"/>
                <w:b/>
                <w:spacing w:val="-2"/>
                <w:sz w:val="20"/>
                <w:lang w:val="pt-PT" w:eastAsia="en-US"/>
              </w:rPr>
              <w:t>ETAPA</w:t>
            </w:r>
          </w:p>
        </w:tc>
        <w:tc>
          <w:tcPr>
            <w:tcW w:w="856"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C23B592" w14:textId="77777777" w:rsidR="009F1D7E" w:rsidRPr="00CE7E68" w:rsidRDefault="009F1D7E" w:rsidP="00AD5A1F">
            <w:pPr>
              <w:suppressAutoHyphens w:val="0"/>
              <w:spacing w:before="42"/>
              <w:ind w:left="-18"/>
              <w:jc w:val="center"/>
              <w:rPr>
                <w:rFonts w:ascii="Calibri" w:hAnsi="Calibri" w:cs="Calibri"/>
                <w:b/>
                <w:spacing w:val="-4"/>
                <w:sz w:val="20"/>
                <w:lang w:val="pt-PT" w:eastAsia="en-US"/>
              </w:rPr>
            </w:pPr>
            <w:r w:rsidRPr="00CE7E68">
              <w:rPr>
                <w:rFonts w:ascii="Calibri" w:hAnsi="Calibri" w:cs="Calibri"/>
                <w:b/>
                <w:spacing w:val="-4"/>
                <w:sz w:val="20"/>
                <w:lang w:val="pt-PT" w:eastAsia="en-US"/>
              </w:rPr>
              <w:t>QTDE</w:t>
            </w:r>
          </w:p>
          <w:p w14:paraId="30F99355" w14:textId="77777777" w:rsidR="009F1D7E" w:rsidRPr="00CE7E68" w:rsidRDefault="009F1D7E" w:rsidP="00AD5A1F">
            <w:pPr>
              <w:suppressAutoHyphens w:val="0"/>
              <w:spacing w:before="42"/>
              <w:ind w:left="-18"/>
              <w:jc w:val="center"/>
              <w:rPr>
                <w:rFonts w:ascii="Calibri" w:hAnsi="Calibri" w:cs="Calibri"/>
                <w:b/>
                <w:sz w:val="20"/>
                <w:lang w:val="pt-PT" w:eastAsia="en-US"/>
              </w:rPr>
            </w:pPr>
            <w:r w:rsidRPr="00CE7E68">
              <w:rPr>
                <w:rFonts w:ascii="Calibri" w:hAnsi="Calibri" w:cs="Calibri"/>
                <w:b/>
                <w:spacing w:val="-4"/>
                <w:sz w:val="20"/>
                <w:lang w:val="pt-PT" w:eastAsia="en-US"/>
              </w:rPr>
              <w:t>(A)</w:t>
            </w:r>
          </w:p>
          <w:p w14:paraId="7195EFEE" w14:textId="77777777" w:rsidR="009F1D7E" w:rsidRPr="00CE7E68" w:rsidRDefault="009F1D7E" w:rsidP="00AD5A1F">
            <w:pPr>
              <w:suppressAutoHyphens w:val="0"/>
              <w:spacing w:before="36"/>
              <w:ind w:left="-18"/>
              <w:jc w:val="center"/>
              <w:rPr>
                <w:rFonts w:ascii="Calibri" w:hAnsi="Calibri" w:cs="Calibri"/>
                <w:b/>
                <w:sz w:val="20"/>
                <w:lang w:val="pt-PT" w:eastAsia="en-US"/>
              </w:rPr>
            </w:pPr>
            <w:r w:rsidRPr="00CE7E68">
              <w:rPr>
                <w:rFonts w:ascii="Calibri" w:hAnsi="Calibri" w:cs="Calibri"/>
                <w:b/>
                <w:spacing w:val="-2"/>
                <w:sz w:val="20"/>
                <w:lang w:val="pt-PT" w:eastAsia="en-US"/>
              </w:rPr>
              <w:t>(dias)</w:t>
            </w:r>
          </w:p>
        </w:tc>
        <w:tc>
          <w:tcPr>
            <w:tcW w:w="824"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tcFitText/>
          </w:tcPr>
          <w:p w14:paraId="20226550" w14:textId="77777777" w:rsidR="009F1D7E" w:rsidRPr="00CE7E68" w:rsidRDefault="009F1D7E" w:rsidP="00AD5A1F">
            <w:pPr>
              <w:suppressAutoHyphens w:val="0"/>
              <w:spacing w:before="182"/>
              <w:ind w:left="81"/>
              <w:jc w:val="center"/>
              <w:rPr>
                <w:rFonts w:ascii="Calibri" w:hAnsi="Calibri" w:cs="Calibri"/>
                <w:b/>
                <w:sz w:val="20"/>
                <w:lang w:val="pt-PT" w:eastAsia="en-US"/>
              </w:rPr>
            </w:pPr>
            <w:r w:rsidRPr="00CE7E68">
              <w:rPr>
                <w:rFonts w:ascii="Calibri" w:hAnsi="Calibri" w:cs="Calibri"/>
                <w:b/>
                <w:spacing w:val="75"/>
                <w:sz w:val="20"/>
                <w:lang w:val="pt-PT" w:eastAsia="en-US"/>
              </w:rPr>
              <w:t>GRA</w:t>
            </w:r>
            <w:r w:rsidRPr="00CE7E68">
              <w:rPr>
                <w:rFonts w:ascii="Calibri" w:hAnsi="Calibri" w:cs="Calibri"/>
                <w:b/>
                <w:spacing w:val="1"/>
                <w:sz w:val="20"/>
                <w:lang w:val="pt-PT" w:eastAsia="en-US"/>
              </w:rPr>
              <w:t>D</w:t>
            </w:r>
          </w:p>
          <w:p w14:paraId="62957E9C" w14:textId="77777777" w:rsidR="009F1D7E" w:rsidRPr="00CE7E68" w:rsidRDefault="009F1D7E" w:rsidP="00AD5A1F">
            <w:pPr>
              <w:suppressAutoHyphens w:val="0"/>
              <w:spacing w:before="182"/>
              <w:ind w:left="81"/>
              <w:jc w:val="center"/>
              <w:rPr>
                <w:rFonts w:ascii="Calibri" w:hAnsi="Calibri" w:cs="Calibri"/>
                <w:b/>
                <w:sz w:val="20"/>
                <w:lang w:val="pt-PT" w:eastAsia="en-US"/>
              </w:rPr>
            </w:pPr>
            <w:r w:rsidRPr="00CE7E68">
              <w:rPr>
                <w:rFonts w:ascii="Calibri" w:hAnsi="Calibri" w:cs="Calibri"/>
                <w:b/>
                <w:spacing w:val="238"/>
                <w:sz w:val="20"/>
                <w:lang w:val="pt-PT" w:eastAsia="en-US"/>
              </w:rPr>
              <w:t>(B</w:t>
            </w:r>
            <w:r w:rsidRPr="00CE7E68">
              <w:rPr>
                <w:rFonts w:ascii="Calibri" w:hAnsi="Calibri" w:cs="Calibri"/>
                <w:b/>
                <w:spacing w:val="1"/>
                <w:sz w:val="20"/>
                <w:lang w:val="pt-PT" w:eastAsia="en-US"/>
              </w:rPr>
              <w:t>)</w:t>
            </w:r>
          </w:p>
        </w:tc>
        <w:tc>
          <w:tcPr>
            <w:tcW w:w="1442"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C270AA1" w14:textId="77777777" w:rsidR="009F1D7E" w:rsidRPr="00CE7E68" w:rsidRDefault="009F1D7E" w:rsidP="00AD5A1F">
            <w:pPr>
              <w:suppressAutoHyphens w:val="0"/>
              <w:spacing w:before="182"/>
              <w:ind w:left="183"/>
              <w:rPr>
                <w:rFonts w:ascii="Calibri" w:hAnsi="Calibri" w:cs="Calibri"/>
                <w:b/>
                <w:spacing w:val="-4"/>
                <w:sz w:val="20"/>
                <w:lang w:val="pt-PT" w:eastAsia="en-US"/>
              </w:rPr>
            </w:pPr>
            <w:r w:rsidRPr="00CE7E68">
              <w:rPr>
                <w:rFonts w:ascii="Calibri" w:hAnsi="Calibri" w:cs="Calibri"/>
                <w:b/>
                <w:spacing w:val="-4"/>
                <w:sz w:val="20"/>
                <w:lang w:val="pt-PT" w:eastAsia="en-US"/>
              </w:rPr>
              <w:t>TOTAL (A * B)</w:t>
            </w:r>
          </w:p>
        </w:tc>
        <w:tc>
          <w:tcPr>
            <w:tcW w:w="119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0CF81CE" w14:textId="77777777" w:rsidR="009F1D7E" w:rsidRPr="00CE7E68" w:rsidRDefault="009F1D7E" w:rsidP="00AD5A1F">
            <w:pPr>
              <w:suppressAutoHyphens w:val="0"/>
              <w:spacing w:before="42" w:line="276" w:lineRule="auto"/>
              <w:ind w:left="123" w:right="141"/>
              <w:rPr>
                <w:rFonts w:ascii="Calibri" w:hAnsi="Calibri" w:cs="Calibri"/>
                <w:b/>
                <w:spacing w:val="-2"/>
                <w:sz w:val="20"/>
                <w:lang w:val="pt-PT" w:eastAsia="en-US"/>
              </w:rPr>
            </w:pPr>
            <w:r w:rsidRPr="00CE7E68">
              <w:rPr>
                <w:rFonts w:ascii="Calibri" w:hAnsi="Calibri" w:cs="Calibri"/>
                <w:b/>
                <w:sz w:val="20"/>
                <w:lang w:val="pt-PT" w:eastAsia="en-US"/>
              </w:rPr>
              <w:t>VALOR</w:t>
            </w:r>
            <w:r w:rsidRPr="00CE7E68">
              <w:rPr>
                <w:rFonts w:ascii="Calibri" w:hAnsi="Calibri" w:cs="Calibri"/>
                <w:b/>
                <w:spacing w:val="-12"/>
                <w:sz w:val="20"/>
                <w:lang w:val="pt-PT" w:eastAsia="en-US"/>
              </w:rPr>
              <w:t xml:space="preserve"> </w:t>
            </w:r>
            <w:r w:rsidRPr="00CE7E68">
              <w:rPr>
                <w:rFonts w:ascii="Calibri" w:hAnsi="Calibri" w:cs="Calibri"/>
                <w:b/>
                <w:sz w:val="20"/>
                <w:lang w:val="pt-PT" w:eastAsia="en-US"/>
              </w:rPr>
              <w:t xml:space="preserve">DA </w:t>
            </w:r>
            <w:r w:rsidRPr="00CE7E68">
              <w:rPr>
                <w:rFonts w:ascii="Calibri" w:hAnsi="Calibri" w:cs="Calibri"/>
                <w:b/>
                <w:spacing w:val="-2"/>
                <w:sz w:val="20"/>
                <w:lang w:val="pt-PT" w:eastAsia="en-US"/>
              </w:rPr>
              <w:t>ETAPA (R$)</w:t>
            </w:r>
          </w:p>
          <w:p w14:paraId="53B381F8" w14:textId="77777777" w:rsidR="009F1D7E" w:rsidRPr="00CE7E68" w:rsidRDefault="009F1D7E" w:rsidP="00AD5A1F">
            <w:pPr>
              <w:suppressAutoHyphens w:val="0"/>
              <w:spacing w:before="42" w:line="276" w:lineRule="auto"/>
              <w:ind w:left="123" w:right="141"/>
              <w:jc w:val="center"/>
              <w:rPr>
                <w:rFonts w:ascii="Calibri" w:hAnsi="Calibri" w:cs="Calibri"/>
                <w:b/>
                <w:sz w:val="20"/>
                <w:lang w:val="pt-PT" w:eastAsia="en-US"/>
              </w:rPr>
            </w:pPr>
            <w:r w:rsidRPr="00CE7E68">
              <w:rPr>
                <w:rFonts w:ascii="Calibri" w:hAnsi="Calibri" w:cs="Calibri"/>
                <w:b/>
                <w:spacing w:val="-2"/>
                <w:sz w:val="20"/>
                <w:lang w:val="pt-PT" w:eastAsia="en-US"/>
              </w:rPr>
              <w:t>(C)</w:t>
            </w:r>
          </w:p>
        </w:tc>
        <w:tc>
          <w:tcPr>
            <w:tcW w:w="129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88DE189" w14:textId="77777777" w:rsidR="009F1D7E" w:rsidRPr="00CE7E68" w:rsidRDefault="009F1D7E" w:rsidP="00AD5A1F">
            <w:pPr>
              <w:suppressAutoHyphens w:val="0"/>
              <w:spacing w:before="42" w:line="276" w:lineRule="auto"/>
              <w:ind w:left="146" w:right="122" w:firstLine="86"/>
              <w:rPr>
                <w:rFonts w:ascii="Calibri" w:hAnsi="Calibri" w:cs="Calibri"/>
                <w:b/>
                <w:spacing w:val="-2"/>
                <w:sz w:val="20"/>
                <w:lang w:val="pt-PT" w:eastAsia="en-US"/>
              </w:rPr>
            </w:pPr>
            <w:r w:rsidRPr="00CE7E68">
              <w:rPr>
                <w:rFonts w:ascii="Calibri" w:hAnsi="Calibri" w:cs="Calibri"/>
                <w:b/>
                <w:sz w:val="20"/>
                <w:lang w:val="pt-PT" w:eastAsia="en-US"/>
              </w:rPr>
              <w:t xml:space="preserve">TOTAL DA </w:t>
            </w:r>
            <w:r w:rsidRPr="00CE7E68">
              <w:rPr>
                <w:rFonts w:ascii="Calibri" w:hAnsi="Calibri" w:cs="Calibri"/>
                <w:b/>
                <w:spacing w:val="-2"/>
                <w:sz w:val="20"/>
                <w:lang w:val="pt-PT" w:eastAsia="en-US"/>
              </w:rPr>
              <w:t>GLOSA (R$)</w:t>
            </w:r>
          </w:p>
          <w:p w14:paraId="66120176" w14:textId="77777777" w:rsidR="009F1D7E" w:rsidRPr="00CE7E68" w:rsidRDefault="009F1D7E" w:rsidP="00AD5A1F">
            <w:pPr>
              <w:suppressAutoHyphens w:val="0"/>
              <w:spacing w:before="42" w:line="276" w:lineRule="auto"/>
              <w:ind w:left="146" w:right="122" w:firstLine="86"/>
              <w:rPr>
                <w:rFonts w:ascii="Calibri" w:hAnsi="Calibri" w:cs="Calibri"/>
                <w:b/>
                <w:sz w:val="20"/>
                <w:lang w:val="pt-PT" w:eastAsia="en-US"/>
              </w:rPr>
            </w:pPr>
            <w:r w:rsidRPr="00CE7E68">
              <w:rPr>
                <w:rFonts w:ascii="Calibri" w:hAnsi="Calibri" w:cs="Calibri"/>
                <w:b/>
                <w:spacing w:val="-2"/>
                <w:sz w:val="20"/>
                <w:lang w:val="pt-PT" w:eastAsia="en-US"/>
              </w:rPr>
              <w:t>(A*B*C)</w:t>
            </w:r>
          </w:p>
        </w:tc>
      </w:tr>
      <w:tr w:rsidR="00CE7E68" w:rsidRPr="00CE7E68" w14:paraId="135A84CE" w14:textId="77777777" w:rsidTr="009F1D7E">
        <w:trPr>
          <w:trHeight w:val="919"/>
          <w:jc w:val="center"/>
        </w:trPr>
        <w:tc>
          <w:tcPr>
            <w:tcW w:w="3136" w:type="dxa"/>
            <w:gridSpan w:val="2"/>
            <w:tcBorders>
              <w:top w:val="single" w:sz="4" w:space="0" w:color="auto"/>
              <w:left w:val="single" w:sz="4" w:space="0" w:color="auto"/>
              <w:bottom w:val="single" w:sz="4" w:space="0" w:color="auto"/>
              <w:right w:val="single" w:sz="4" w:space="0" w:color="auto"/>
            </w:tcBorders>
          </w:tcPr>
          <w:p w14:paraId="2C0CD9E4" w14:textId="77777777" w:rsidR="009F1D7E" w:rsidRPr="00CE7E68" w:rsidRDefault="009F1D7E" w:rsidP="00AD5A1F">
            <w:pPr>
              <w:suppressAutoHyphens w:val="0"/>
              <w:spacing w:before="184" w:line="276" w:lineRule="auto"/>
              <w:ind w:left="41" w:right="73"/>
              <w:rPr>
                <w:rFonts w:ascii="Calibri" w:hAnsi="Calibri" w:cs="Calibri"/>
                <w:sz w:val="20"/>
                <w:lang w:val="pt-PT" w:eastAsia="en-US"/>
              </w:rPr>
            </w:pPr>
            <w:r w:rsidRPr="00CE7E68">
              <w:rPr>
                <w:rFonts w:ascii="Calibri" w:hAnsi="Calibri" w:cs="Calibri"/>
                <w:sz w:val="20"/>
                <w:lang w:val="pt-PT" w:eastAsia="en-US"/>
              </w:rPr>
              <w:t>Atraso</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na</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entrega</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do</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projeto no prazo estabelecido</w:t>
            </w:r>
          </w:p>
        </w:tc>
        <w:tc>
          <w:tcPr>
            <w:tcW w:w="854" w:type="dxa"/>
            <w:tcBorders>
              <w:top w:val="single" w:sz="4" w:space="0" w:color="auto"/>
              <w:left w:val="single" w:sz="4" w:space="0" w:color="auto"/>
              <w:bottom w:val="single" w:sz="4" w:space="0" w:color="auto"/>
              <w:right w:val="single" w:sz="4" w:space="0" w:color="auto"/>
            </w:tcBorders>
          </w:tcPr>
          <w:p w14:paraId="040FD5C6" w14:textId="77777777" w:rsidR="009F1D7E" w:rsidRPr="00CE7E68" w:rsidRDefault="009F1D7E" w:rsidP="00AD5A1F">
            <w:pPr>
              <w:suppressAutoHyphens w:val="0"/>
              <w:spacing w:before="1"/>
              <w:ind w:left="41"/>
              <w:rPr>
                <w:rFonts w:ascii="Calibri" w:hAnsi="Calibri" w:cs="Calibri"/>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6E88CD84" w14:textId="77777777" w:rsidR="009F1D7E" w:rsidRPr="00CE7E68" w:rsidRDefault="009F1D7E" w:rsidP="00AD5A1F">
            <w:pPr>
              <w:suppressAutoHyphens w:val="0"/>
              <w:spacing w:before="44"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0CFAC979"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0,20%</w:t>
            </w:r>
          </w:p>
        </w:tc>
        <w:tc>
          <w:tcPr>
            <w:tcW w:w="1442" w:type="dxa"/>
            <w:gridSpan w:val="2"/>
            <w:tcBorders>
              <w:top w:val="single" w:sz="4" w:space="0" w:color="auto"/>
              <w:left w:val="single" w:sz="4" w:space="0" w:color="auto"/>
              <w:bottom w:val="single" w:sz="4" w:space="0" w:color="auto"/>
              <w:right w:val="single" w:sz="4" w:space="0" w:color="auto"/>
            </w:tcBorders>
          </w:tcPr>
          <w:p w14:paraId="0C0FF0FD"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5A9CDF11" w14:textId="77777777" w:rsidR="009F1D7E" w:rsidRPr="00CE7E68" w:rsidRDefault="009F1D7E" w:rsidP="00AD5A1F">
            <w:pPr>
              <w:suppressAutoHyphens w:val="0"/>
              <w:spacing w:before="184"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4F26821D" w14:textId="77777777" w:rsidR="009F1D7E" w:rsidRPr="00CE7E68" w:rsidRDefault="009F1D7E" w:rsidP="00AD5A1F">
            <w:pPr>
              <w:suppressAutoHyphens w:val="0"/>
              <w:spacing w:before="184" w:line="276" w:lineRule="auto"/>
              <w:ind w:left="41" w:right="212"/>
              <w:rPr>
                <w:rFonts w:ascii="Calibri" w:hAnsi="Calibri" w:cs="Calibri"/>
                <w:sz w:val="20"/>
                <w:lang w:val="pt-PT" w:eastAsia="en-US"/>
              </w:rPr>
            </w:pPr>
          </w:p>
        </w:tc>
      </w:tr>
      <w:tr w:rsidR="00CE7E68" w:rsidRPr="00CE7E68" w14:paraId="51531283" w14:textId="77777777" w:rsidTr="009F1D7E">
        <w:trPr>
          <w:trHeight w:val="917"/>
          <w:jc w:val="center"/>
        </w:trPr>
        <w:tc>
          <w:tcPr>
            <w:tcW w:w="3136" w:type="dxa"/>
            <w:gridSpan w:val="2"/>
            <w:vMerge w:val="restart"/>
            <w:tcBorders>
              <w:top w:val="single" w:sz="4" w:space="0" w:color="auto"/>
              <w:left w:val="single" w:sz="4" w:space="0" w:color="auto"/>
              <w:bottom w:val="single" w:sz="4" w:space="0" w:color="auto"/>
              <w:right w:val="single" w:sz="4" w:space="0" w:color="auto"/>
            </w:tcBorders>
          </w:tcPr>
          <w:p w14:paraId="12A58664" w14:textId="77777777" w:rsidR="009F1D7E" w:rsidRPr="00CE7E68" w:rsidRDefault="009F1D7E" w:rsidP="00AD5A1F">
            <w:pPr>
              <w:suppressAutoHyphens w:val="0"/>
              <w:spacing w:before="148" w:line="276" w:lineRule="auto"/>
              <w:ind w:left="41" w:right="73"/>
              <w:rPr>
                <w:rFonts w:ascii="Calibri" w:hAnsi="Calibri" w:cs="Calibri"/>
                <w:sz w:val="20"/>
                <w:lang w:val="pt-PT" w:eastAsia="en-US"/>
              </w:rPr>
            </w:pPr>
            <w:r w:rsidRPr="00CE7E68">
              <w:rPr>
                <w:rFonts w:ascii="Calibri" w:hAnsi="Calibri" w:cs="Calibri"/>
                <w:sz w:val="20"/>
                <w:lang w:val="pt-PT" w:eastAsia="en-US"/>
              </w:rPr>
              <w:t>Atraso por até 90 dias em qualquer etapa prevista no caminho crítico, ou etapas que</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alterem</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o</w:t>
            </w:r>
            <w:r w:rsidRPr="00CE7E68">
              <w:rPr>
                <w:rFonts w:ascii="Calibri" w:hAnsi="Calibri" w:cs="Calibri"/>
                <w:spacing w:val="-12"/>
                <w:sz w:val="20"/>
                <w:lang w:val="pt-PT" w:eastAsia="en-US"/>
              </w:rPr>
              <w:t xml:space="preserve"> </w:t>
            </w:r>
            <w:r w:rsidRPr="00CE7E68">
              <w:rPr>
                <w:rFonts w:ascii="Calibri" w:hAnsi="Calibri" w:cs="Calibri"/>
                <w:sz w:val="20"/>
                <w:lang w:val="pt-PT" w:eastAsia="en-US"/>
              </w:rPr>
              <w:t>caminho</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 xml:space="preserve">crítico impactando no prazo final da </w:t>
            </w:r>
            <w:r w:rsidRPr="00CE7E68">
              <w:rPr>
                <w:rFonts w:ascii="Calibri" w:hAnsi="Calibri" w:cs="Calibri"/>
                <w:spacing w:val="-2"/>
                <w:sz w:val="20"/>
                <w:lang w:val="pt-PT" w:eastAsia="en-US"/>
              </w:rPr>
              <w:t>obra.</w:t>
            </w:r>
          </w:p>
        </w:tc>
        <w:tc>
          <w:tcPr>
            <w:tcW w:w="854" w:type="dxa"/>
            <w:tcBorders>
              <w:top w:val="single" w:sz="4" w:space="0" w:color="auto"/>
              <w:left w:val="single" w:sz="4" w:space="0" w:color="auto"/>
              <w:bottom w:val="single" w:sz="4" w:space="0" w:color="auto"/>
              <w:right w:val="single" w:sz="4" w:space="0" w:color="auto"/>
            </w:tcBorders>
          </w:tcPr>
          <w:p w14:paraId="73215C9A" w14:textId="77777777" w:rsidR="009F1D7E" w:rsidRPr="00CE7E68" w:rsidRDefault="009F1D7E" w:rsidP="00AD5A1F">
            <w:pPr>
              <w:suppressAutoHyphens w:val="0"/>
              <w:spacing w:before="182" w:line="276" w:lineRule="auto"/>
              <w:ind w:left="41" w:right="142"/>
              <w:rPr>
                <w:rFonts w:ascii="Calibri" w:hAnsi="Calibri" w:cs="Calibri"/>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61EA7B93" w14:textId="77777777" w:rsidR="009F1D7E" w:rsidRPr="00CE7E68" w:rsidRDefault="009F1D7E" w:rsidP="00AD5A1F">
            <w:pPr>
              <w:suppressAutoHyphens w:val="0"/>
              <w:spacing w:before="42"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6B27BD1E"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0,20%</w:t>
            </w:r>
          </w:p>
        </w:tc>
        <w:tc>
          <w:tcPr>
            <w:tcW w:w="1442" w:type="dxa"/>
            <w:gridSpan w:val="2"/>
            <w:tcBorders>
              <w:top w:val="single" w:sz="4" w:space="0" w:color="auto"/>
              <w:left w:val="single" w:sz="4" w:space="0" w:color="auto"/>
              <w:bottom w:val="single" w:sz="4" w:space="0" w:color="auto"/>
              <w:right w:val="single" w:sz="4" w:space="0" w:color="auto"/>
            </w:tcBorders>
          </w:tcPr>
          <w:p w14:paraId="6E8F23E7"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04614670" w14:textId="77777777" w:rsidR="009F1D7E" w:rsidRPr="00CE7E68" w:rsidRDefault="009F1D7E" w:rsidP="00AD5A1F">
            <w:pPr>
              <w:suppressAutoHyphens w:val="0"/>
              <w:spacing w:before="182"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22D7F15C" w14:textId="77777777" w:rsidR="009F1D7E" w:rsidRPr="00CE7E68" w:rsidRDefault="009F1D7E" w:rsidP="00AD5A1F">
            <w:pPr>
              <w:suppressAutoHyphens w:val="0"/>
              <w:spacing w:before="182" w:line="276" w:lineRule="auto"/>
              <w:ind w:left="41" w:right="212"/>
              <w:rPr>
                <w:rFonts w:ascii="Calibri" w:hAnsi="Calibri" w:cs="Calibri"/>
                <w:sz w:val="20"/>
                <w:lang w:val="pt-PT" w:eastAsia="en-US"/>
              </w:rPr>
            </w:pPr>
          </w:p>
        </w:tc>
      </w:tr>
      <w:tr w:rsidR="00CE7E68" w:rsidRPr="00CE7E68" w14:paraId="5CA994A7" w14:textId="77777777" w:rsidTr="003227C9">
        <w:trPr>
          <w:trHeight w:val="565"/>
          <w:jc w:val="center"/>
        </w:trPr>
        <w:tc>
          <w:tcPr>
            <w:tcW w:w="3136" w:type="dxa"/>
            <w:gridSpan w:val="2"/>
            <w:vMerge/>
            <w:tcBorders>
              <w:top w:val="single" w:sz="4" w:space="0" w:color="auto"/>
              <w:left w:val="single" w:sz="4" w:space="0" w:color="auto"/>
              <w:bottom w:val="single" w:sz="4" w:space="0" w:color="auto"/>
              <w:right w:val="single" w:sz="4" w:space="0" w:color="auto"/>
            </w:tcBorders>
          </w:tcPr>
          <w:p w14:paraId="7AFA1F5A" w14:textId="77777777" w:rsidR="009F1D7E" w:rsidRPr="00CE7E68" w:rsidRDefault="009F1D7E" w:rsidP="00AD5A1F">
            <w:pPr>
              <w:suppressAutoHyphens w:val="0"/>
              <w:rPr>
                <w:rFonts w:ascii="Calibri" w:hAnsi="Calibri" w:cs="Calibri"/>
                <w:sz w:val="2"/>
                <w:szCs w:val="2"/>
                <w:lang w:val="pt-PT" w:eastAsia="en-US"/>
              </w:rPr>
            </w:pPr>
          </w:p>
        </w:tc>
        <w:tc>
          <w:tcPr>
            <w:tcW w:w="854" w:type="dxa"/>
            <w:tcBorders>
              <w:top w:val="single" w:sz="4" w:space="0" w:color="auto"/>
              <w:left w:val="single" w:sz="4" w:space="0" w:color="auto"/>
              <w:bottom w:val="single" w:sz="4" w:space="0" w:color="auto"/>
              <w:right w:val="single" w:sz="4" w:space="0" w:color="auto"/>
            </w:tcBorders>
          </w:tcPr>
          <w:p w14:paraId="6891B1E2" w14:textId="77777777" w:rsidR="009F1D7E" w:rsidRPr="00CE7E68" w:rsidRDefault="009F1D7E" w:rsidP="00AD5A1F">
            <w:pPr>
              <w:suppressAutoHyphens w:val="0"/>
              <w:spacing w:before="1"/>
              <w:ind w:left="41"/>
              <w:rPr>
                <w:rFonts w:ascii="Calibri" w:hAnsi="Calibri" w:cs="Calibri"/>
                <w:b/>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38622469" w14:textId="77777777" w:rsidR="009F1D7E" w:rsidRPr="00CE7E68" w:rsidRDefault="009F1D7E" w:rsidP="00AD5A1F">
            <w:pPr>
              <w:suppressAutoHyphens w:val="0"/>
              <w:spacing w:before="104"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48C5152D"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0,20%</w:t>
            </w:r>
          </w:p>
        </w:tc>
        <w:tc>
          <w:tcPr>
            <w:tcW w:w="1442" w:type="dxa"/>
            <w:gridSpan w:val="2"/>
            <w:tcBorders>
              <w:top w:val="single" w:sz="4" w:space="0" w:color="auto"/>
              <w:left w:val="single" w:sz="4" w:space="0" w:color="auto"/>
              <w:bottom w:val="single" w:sz="4" w:space="0" w:color="auto"/>
              <w:right w:val="single" w:sz="4" w:space="0" w:color="auto"/>
            </w:tcBorders>
          </w:tcPr>
          <w:p w14:paraId="4BCA3178"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26D8A56F" w14:textId="77777777" w:rsidR="009F1D7E" w:rsidRPr="00CE7E68" w:rsidRDefault="009F1D7E" w:rsidP="00AD5A1F">
            <w:pPr>
              <w:suppressAutoHyphens w:val="0"/>
              <w:spacing w:before="244"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604F48D2" w14:textId="77777777" w:rsidR="009F1D7E" w:rsidRPr="00CE7E68" w:rsidRDefault="009F1D7E" w:rsidP="00AD5A1F">
            <w:pPr>
              <w:suppressAutoHyphens w:val="0"/>
              <w:spacing w:before="244" w:line="276" w:lineRule="auto"/>
              <w:ind w:left="41" w:right="212"/>
              <w:rPr>
                <w:rFonts w:ascii="Calibri" w:hAnsi="Calibri" w:cs="Calibri"/>
                <w:sz w:val="20"/>
                <w:lang w:val="pt-PT" w:eastAsia="en-US"/>
              </w:rPr>
            </w:pPr>
          </w:p>
        </w:tc>
      </w:tr>
      <w:tr w:rsidR="00CE7E68" w:rsidRPr="00CE7E68" w14:paraId="17F95239" w14:textId="77777777" w:rsidTr="009F1D7E">
        <w:trPr>
          <w:trHeight w:val="685"/>
          <w:jc w:val="center"/>
        </w:trPr>
        <w:tc>
          <w:tcPr>
            <w:tcW w:w="3136" w:type="dxa"/>
            <w:gridSpan w:val="2"/>
            <w:vMerge w:val="restart"/>
            <w:tcBorders>
              <w:top w:val="single" w:sz="4" w:space="0" w:color="auto"/>
              <w:left w:val="single" w:sz="4" w:space="0" w:color="auto"/>
              <w:bottom w:val="single" w:sz="4" w:space="0" w:color="auto"/>
              <w:right w:val="single" w:sz="4" w:space="0" w:color="auto"/>
            </w:tcBorders>
          </w:tcPr>
          <w:p w14:paraId="70B8A7E0" w14:textId="77777777" w:rsidR="009F1D7E" w:rsidRPr="00CE7E68" w:rsidRDefault="009F1D7E" w:rsidP="00AD5A1F">
            <w:pPr>
              <w:suppressAutoHyphens w:val="0"/>
              <w:spacing w:before="1" w:line="276" w:lineRule="auto"/>
              <w:ind w:left="41" w:right="25"/>
              <w:rPr>
                <w:rFonts w:ascii="Calibri" w:hAnsi="Calibri" w:cs="Calibri"/>
                <w:sz w:val="20"/>
                <w:lang w:val="pt-PT" w:eastAsia="en-US"/>
              </w:rPr>
            </w:pPr>
            <w:r w:rsidRPr="00CE7E68">
              <w:rPr>
                <w:rFonts w:ascii="Calibri" w:hAnsi="Calibri" w:cs="Calibri"/>
                <w:sz w:val="20"/>
                <w:lang w:val="pt-PT" w:eastAsia="en-US"/>
              </w:rPr>
              <w:t>Atraso de etapa do caminho crítico superior a 90 dias, ou etapas</w:t>
            </w:r>
            <w:r w:rsidRPr="00CE7E68">
              <w:rPr>
                <w:rFonts w:ascii="Calibri" w:hAnsi="Calibri" w:cs="Calibri"/>
                <w:spacing w:val="-10"/>
                <w:sz w:val="20"/>
                <w:lang w:val="pt-PT" w:eastAsia="en-US"/>
              </w:rPr>
              <w:t xml:space="preserve"> </w:t>
            </w:r>
            <w:r w:rsidRPr="00CE7E68">
              <w:rPr>
                <w:rFonts w:ascii="Calibri" w:hAnsi="Calibri" w:cs="Calibri"/>
                <w:sz w:val="20"/>
                <w:lang w:val="pt-PT" w:eastAsia="en-US"/>
              </w:rPr>
              <w:t>que</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alterem</w:t>
            </w:r>
            <w:r w:rsidRPr="00CE7E68">
              <w:rPr>
                <w:rFonts w:ascii="Calibri" w:hAnsi="Calibri" w:cs="Calibri"/>
                <w:spacing w:val="-10"/>
                <w:sz w:val="20"/>
                <w:lang w:val="pt-PT" w:eastAsia="en-US"/>
              </w:rPr>
              <w:t xml:space="preserve"> </w:t>
            </w:r>
            <w:r w:rsidRPr="00CE7E68">
              <w:rPr>
                <w:rFonts w:ascii="Calibri" w:hAnsi="Calibri" w:cs="Calibri"/>
                <w:sz w:val="20"/>
                <w:lang w:val="pt-PT" w:eastAsia="en-US"/>
              </w:rPr>
              <w:t>o</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caminho crítico impactando no prazo final da obra.</w:t>
            </w:r>
          </w:p>
        </w:tc>
        <w:tc>
          <w:tcPr>
            <w:tcW w:w="854" w:type="dxa"/>
            <w:tcBorders>
              <w:top w:val="single" w:sz="4" w:space="0" w:color="auto"/>
              <w:left w:val="single" w:sz="4" w:space="0" w:color="auto"/>
              <w:bottom w:val="single" w:sz="4" w:space="0" w:color="auto"/>
              <w:right w:val="single" w:sz="4" w:space="0" w:color="auto"/>
            </w:tcBorders>
          </w:tcPr>
          <w:p w14:paraId="770D3B13" w14:textId="77777777" w:rsidR="009F1D7E" w:rsidRPr="00CE7E68" w:rsidRDefault="009F1D7E" w:rsidP="00AD5A1F">
            <w:pPr>
              <w:suppressAutoHyphens w:val="0"/>
              <w:spacing w:before="182" w:line="276" w:lineRule="auto"/>
              <w:ind w:left="41" w:right="142"/>
              <w:rPr>
                <w:rFonts w:ascii="Calibri" w:hAnsi="Calibri" w:cs="Calibri"/>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51A04E19" w14:textId="77777777" w:rsidR="009F1D7E" w:rsidRPr="00CE7E68" w:rsidRDefault="009F1D7E" w:rsidP="00AD5A1F">
            <w:pPr>
              <w:suppressAutoHyphens w:val="0"/>
              <w:spacing w:before="42"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0B121033"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0,20%</w:t>
            </w:r>
          </w:p>
        </w:tc>
        <w:tc>
          <w:tcPr>
            <w:tcW w:w="1442" w:type="dxa"/>
            <w:gridSpan w:val="2"/>
            <w:tcBorders>
              <w:top w:val="single" w:sz="4" w:space="0" w:color="auto"/>
              <w:left w:val="single" w:sz="4" w:space="0" w:color="auto"/>
              <w:bottom w:val="single" w:sz="4" w:space="0" w:color="auto"/>
              <w:right w:val="single" w:sz="4" w:space="0" w:color="auto"/>
            </w:tcBorders>
          </w:tcPr>
          <w:p w14:paraId="4F04363D"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6FA1A776" w14:textId="77777777" w:rsidR="009F1D7E" w:rsidRPr="00CE7E68" w:rsidRDefault="009F1D7E" w:rsidP="00AD5A1F">
            <w:pPr>
              <w:suppressAutoHyphens w:val="0"/>
              <w:spacing w:before="182"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27A249E3" w14:textId="77777777" w:rsidR="009F1D7E" w:rsidRPr="00CE7E68" w:rsidRDefault="009F1D7E" w:rsidP="00AD5A1F">
            <w:pPr>
              <w:suppressAutoHyphens w:val="0"/>
              <w:spacing w:before="182" w:line="276" w:lineRule="auto"/>
              <w:ind w:left="41" w:right="212"/>
              <w:rPr>
                <w:rFonts w:ascii="Calibri" w:hAnsi="Calibri" w:cs="Calibri"/>
                <w:sz w:val="20"/>
                <w:lang w:val="pt-PT" w:eastAsia="en-US"/>
              </w:rPr>
            </w:pPr>
          </w:p>
        </w:tc>
      </w:tr>
      <w:tr w:rsidR="00CE7E68" w:rsidRPr="00CE7E68" w14:paraId="22F2055F" w14:textId="77777777" w:rsidTr="009F1D7E">
        <w:trPr>
          <w:trHeight w:val="457"/>
          <w:jc w:val="center"/>
        </w:trPr>
        <w:tc>
          <w:tcPr>
            <w:tcW w:w="3136" w:type="dxa"/>
            <w:gridSpan w:val="2"/>
            <w:vMerge/>
            <w:tcBorders>
              <w:top w:val="single" w:sz="4" w:space="0" w:color="auto"/>
              <w:left w:val="single" w:sz="4" w:space="0" w:color="auto"/>
              <w:bottom w:val="single" w:sz="4" w:space="0" w:color="auto"/>
              <w:right w:val="single" w:sz="4" w:space="0" w:color="auto"/>
            </w:tcBorders>
          </w:tcPr>
          <w:p w14:paraId="52D4167E" w14:textId="77777777" w:rsidR="009F1D7E" w:rsidRPr="00CE7E68" w:rsidRDefault="009F1D7E" w:rsidP="00AD5A1F">
            <w:pPr>
              <w:suppressAutoHyphens w:val="0"/>
              <w:rPr>
                <w:rFonts w:ascii="Calibri" w:hAnsi="Calibri" w:cs="Calibri"/>
                <w:sz w:val="2"/>
                <w:szCs w:val="2"/>
                <w:lang w:val="pt-PT" w:eastAsia="en-US"/>
              </w:rPr>
            </w:pPr>
          </w:p>
        </w:tc>
        <w:tc>
          <w:tcPr>
            <w:tcW w:w="854" w:type="dxa"/>
            <w:tcBorders>
              <w:top w:val="single" w:sz="4" w:space="0" w:color="auto"/>
              <w:left w:val="single" w:sz="4" w:space="0" w:color="auto"/>
              <w:bottom w:val="single" w:sz="4" w:space="0" w:color="auto"/>
              <w:right w:val="single" w:sz="4" w:space="0" w:color="auto"/>
            </w:tcBorders>
          </w:tcPr>
          <w:p w14:paraId="2D6FCC0C" w14:textId="77777777" w:rsidR="009F1D7E" w:rsidRPr="00CE7E68" w:rsidRDefault="009F1D7E" w:rsidP="00AD5A1F">
            <w:pPr>
              <w:suppressAutoHyphens w:val="0"/>
              <w:spacing w:before="1"/>
              <w:ind w:left="41"/>
              <w:rPr>
                <w:rFonts w:ascii="Calibri" w:hAnsi="Calibri" w:cs="Calibri"/>
                <w:b/>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34F3ADE5" w14:textId="77777777" w:rsidR="009F1D7E" w:rsidRPr="00CE7E68" w:rsidRDefault="009F1D7E" w:rsidP="00AD5A1F">
            <w:pPr>
              <w:suppressAutoHyphens w:val="0"/>
              <w:spacing w:before="104"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061A958D"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0,20%</w:t>
            </w:r>
          </w:p>
        </w:tc>
        <w:tc>
          <w:tcPr>
            <w:tcW w:w="1442" w:type="dxa"/>
            <w:gridSpan w:val="2"/>
            <w:tcBorders>
              <w:top w:val="single" w:sz="4" w:space="0" w:color="auto"/>
              <w:left w:val="single" w:sz="4" w:space="0" w:color="auto"/>
              <w:bottom w:val="single" w:sz="4" w:space="0" w:color="auto"/>
              <w:right w:val="single" w:sz="4" w:space="0" w:color="auto"/>
            </w:tcBorders>
          </w:tcPr>
          <w:p w14:paraId="44E7F7A6"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12146257" w14:textId="77777777" w:rsidR="009F1D7E" w:rsidRPr="00CE7E68" w:rsidRDefault="009F1D7E" w:rsidP="00AD5A1F">
            <w:pPr>
              <w:suppressAutoHyphens w:val="0"/>
              <w:spacing w:before="244"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330D5E93" w14:textId="77777777" w:rsidR="009F1D7E" w:rsidRPr="00CE7E68" w:rsidRDefault="009F1D7E" w:rsidP="00AD5A1F">
            <w:pPr>
              <w:suppressAutoHyphens w:val="0"/>
              <w:spacing w:before="244" w:line="276" w:lineRule="auto"/>
              <w:ind w:left="41" w:right="212"/>
              <w:rPr>
                <w:rFonts w:ascii="Calibri" w:hAnsi="Calibri" w:cs="Calibri"/>
                <w:sz w:val="20"/>
                <w:lang w:val="pt-PT" w:eastAsia="en-US"/>
              </w:rPr>
            </w:pPr>
          </w:p>
        </w:tc>
      </w:tr>
      <w:tr w:rsidR="00CE7E68" w:rsidRPr="00CE7E68" w14:paraId="7E4BB60F" w14:textId="77777777" w:rsidTr="009F1D7E">
        <w:trPr>
          <w:trHeight w:val="691"/>
          <w:jc w:val="center"/>
        </w:trPr>
        <w:tc>
          <w:tcPr>
            <w:tcW w:w="3136" w:type="dxa"/>
            <w:gridSpan w:val="2"/>
            <w:vMerge w:val="restart"/>
            <w:tcBorders>
              <w:top w:val="single" w:sz="4" w:space="0" w:color="auto"/>
              <w:left w:val="single" w:sz="4" w:space="0" w:color="auto"/>
              <w:bottom w:val="single" w:sz="4" w:space="0" w:color="auto"/>
              <w:right w:val="single" w:sz="4" w:space="0" w:color="auto"/>
            </w:tcBorders>
          </w:tcPr>
          <w:p w14:paraId="39C4CA6E" w14:textId="77777777" w:rsidR="009F1D7E" w:rsidRPr="00CE7E68" w:rsidRDefault="009F1D7E" w:rsidP="00AD5A1F">
            <w:pPr>
              <w:suppressAutoHyphens w:val="0"/>
              <w:spacing w:before="1" w:line="276" w:lineRule="auto"/>
              <w:ind w:left="41" w:right="25"/>
              <w:rPr>
                <w:rFonts w:ascii="Calibri" w:hAnsi="Calibri" w:cs="Calibri"/>
                <w:sz w:val="20"/>
                <w:lang w:val="pt-PT" w:eastAsia="en-US"/>
              </w:rPr>
            </w:pPr>
            <w:r w:rsidRPr="00CE7E68">
              <w:rPr>
                <w:rFonts w:ascii="Calibri" w:hAnsi="Calibri" w:cs="Calibri"/>
                <w:sz w:val="20"/>
                <w:lang w:val="pt-PT" w:eastAsia="en-US"/>
              </w:rPr>
              <w:t>Interrupção de qualquer etapa, que não do caminho crítico,</w:t>
            </w:r>
            <w:r w:rsidRPr="00CE7E68">
              <w:rPr>
                <w:rFonts w:ascii="Calibri" w:hAnsi="Calibri" w:cs="Calibri"/>
                <w:spacing w:val="-8"/>
                <w:sz w:val="20"/>
                <w:lang w:val="pt-PT" w:eastAsia="en-US"/>
              </w:rPr>
              <w:t xml:space="preserve"> </w:t>
            </w:r>
            <w:r w:rsidRPr="00CE7E68">
              <w:rPr>
                <w:rFonts w:ascii="Calibri" w:hAnsi="Calibri" w:cs="Calibri"/>
                <w:sz w:val="20"/>
                <w:lang w:val="pt-PT" w:eastAsia="en-US"/>
              </w:rPr>
              <w:t>superior</w:t>
            </w:r>
            <w:r w:rsidRPr="00CE7E68">
              <w:rPr>
                <w:rFonts w:ascii="Calibri" w:hAnsi="Calibri" w:cs="Calibri"/>
                <w:spacing w:val="-10"/>
                <w:sz w:val="20"/>
                <w:lang w:val="pt-PT" w:eastAsia="en-US"/>
              </w:rPr>
              <w:t xml:space="preserve"> </w:t>
            </w:r>
            <w:r w:rsidRPr="00CE7E68">
              <w:rPr>
                <w:rFonts w:ascii="Calibri" w:hAnsi="Calibri" w:cs="Calibri"/>
                <w:sz w:val="20"/>
                <w:lang w:val="pt-PT" w:eastAsia="en-US"/>
              </w:rPr>
              <w:t>a</w:t>
            </w:r>
            <w:r w:rsidRPr="00CE7E68">
              <w:rPr>
                <w:rFonts w:ascii="Calibri" w:hAnsi="Calibri" w:cs="Calibri"/>
                <w:spacing w:val="-8"/>
                <w:sz w:val="20"/>
                <w:lang w:val="pt-PT" w:eastAsia="en-US"/>
              </w:rPr>
              <w:t xml:space="preserve"> </w:t>
            </w:r>
            <w:r w:rsidRPr="00CE7E68">
              <w:rPr>
                <w:rFonts w:ascii="Calibri" w:hAnsi="Calibri" w:cs="Calibri"/>
                <w:sz w:val="20"/>
                <w:lang w:val="pt-PT" w:eastAsia="en-US"/>
              </w:rPr>
              <w:t>2</w:t>
            </w:r>
            <w:r w:rsidRPr="00CE7E68">
              <w:rPr>
                <w:rFonts w:ascii="Calibri" w:hAnsi="Calibri" w:cs="Calibri"/>
                <w:spacing w:val="-9"/>
                <w:sz w:val="20"/>
                <w:lang w:val="pt-PT" w:eastAsia="en-US"/>
              </w:rPr>
              <w:t xml:space="preserve"> </w:t>
            </w:r>
            <w:r w:rsidRPr="00CE7E68">
              <w:rPr>
                <w:rFonts w:ascii="Calibri" w:hAnsi="Calibri" w:cs="Calibri"/>
                <w:sz w:val="20"/>
                <w:lang w:val="pt-PT" w:eastAsia="en-US"/>
              </w:rPr>
              <w:t>(dois)</w:t>
            </w:r>
            <w:r w:rsidRPr="00CE7E68">
              <w:rPr>
                <w:rFonts w:ascii="Calibri" w:hAnsi="Calibri" w:cs="Calibri"/>
                <w:spacing w:val="-9"/>
                <w:sz w:val="20"/>
                <w:lang w:val="pt-PT" w:eastAsia="en-US"/>
              </w:rPr>
              <w:t xml:space="preserve"> </w:t>
            </w:r>
            <w:r w:rsidRPr="00CE7E68">
              <w:rPr>
                <w:rFonts w:ascii="Calibri" w:hAnsi="Calibri" w:cs="Calibri"/>
                <w:sz w:val="20"/>
                <w:lang w:val="pt-PT" w:eastAsia="en-US"/>
              </w:rPr>
              <w:t xml:space="preserve">dias, sem programação prévia ou </w:t>
            </w:r>
            <w:r w:rsidRPr="00CE7E68">
              <w:rPr>
                <w:rFonts w:ascii="Calibri" w:hAnsi="Calibri" w:cs="Calibri"/>
                <w:spacing w:val="-2"/>
                <w:sz w:val="20"/>
                <w:lang w:val="pt-PT" w:eastAsia="en-US"/>
              </w:rPr>
              <w:t>justificativa.</w:t>
            </w:r>
          </w:p>
        </w:tc>
        <w:tc>
          <w:tcPr>
            <w:tcW w:w="854" w:type="dxa"/>
            <w:tcBorders>
              <w:top w:val="single" w:sz="4" w:space="0" w:color="auto"/>
              <w:left w:val="single" w:sz="4" w:space="0" w:color="auto"/>
              <w:bottom w:val="single" w:sz="4" w:space="0" w:color="auto"/>
              <w:right w:val="single" w:sz="4" w:space="0" w:color="auto"/>
            </w:tcBorders>
          </w:tcPr>
          <w:p w14:paraId="4D96AB49" w14:textId="77777777" w:rsidR="009F1D7E" w:rsidRPr="00CE7E68" w:rsidRDefault="009F1D7E" w:rsidP="00AD5A1F">
            <w:pPr>
              <w:suppressAutoHyphens w:val="0"/>
              <w:spacing w:before="182" w:line="276" w:lineRule="auto"/>
              <w:ind w:left="41" w:right="142"/>
              <w:rPr>
                <w:rFonts w:ascii="Calibri" w:hAnsi="Calibri" w:cs="Calibri"/>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2835FABE" w14:textId="77777777" w:rsidR="009F1D7E" w:rsidRPr="00CE7E68" w:rsidRDefault="009F1D7E" w:rsidP="00AD5A1F">
            <w:pPr>
              <w:suppressAutoHyphens w:val="0"/>
              <w:spacing w:before="42"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0CE5A8BF"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0,10%</w:t>
            </w:r>
          </w:p>
        </w:tc>
        <w:tc>
          <w:tcPr>
            <w:tcW w:w="1442" w:type="dxa"/>
            <w:gridSpan w:val="2"/>
            <w:tcBorders>
              <w:top w:val="single" w:sz="4" w:space="0" w:color="auto"/>
              <w:left w:val="single" w:sz="4" w:space="0" w:color="auto"/>
              <w:bottom w:val="single" w:sz="4" w:space="0" w:color="auto"/>
              <w:right w:val="single" w:sz="4" w:space="0" w:color="auto"/>
            </w:tcBorders>
          </w:tcPr>
          <w:p w14:paraId="61875970"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207F046B" w14:textId="77777777" w:rsidR="009F1D7E" w:rsidRPr="00CE7E68" w:rsidRDefault="009F1D7E" w:rsidP="00AD5A1F">
            <w:pPr>
              <w:suppressAutoHyphens w:val="0"/>
              <w:spacing w:before="182"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43D93179" w14:textId="77777777" w:rsidR="009F1D7E" w:rsidRPr="00CE7E68" w:rsidRDefault="009F1D7E" w:rsidP="00AD5A1F">
            <w:pPr>
              <w:suppressAutoHyphens w:val="0"/>
              <w:spacing w:before="182" w:line="276" w:lineRule="auto"/>
              <w:ind w:left="41" w:right="212"/>
              <w:rPr>
                <w:rFonts w:ascii="Calibri" w:hAnsi="Calibri" w:cs="Calibri"/>
                <w:sz w:val="20"/>
                <w:lang w:val="pt-PT" w:eastAsia="en-US"/>
              </w:rPr>
            </w:pPr>
          </w:p>
        </w:tc>
      </w:tr>
      <w:tr w:rsidR="00CE7E68" w:rsidRPr="00CE7E68" w14:paraId="7976D16E" w14:textId="77777777" w:rsidTr="009F1D7E">
        <w:trPr>
          <w:trHeight w:val="477"/>
          <w:jc w:val="center"/>
        </w:trPr>
        <w:tc>
          <w:tcPr>
            <w:tcW w:w="3136" w:type="dxa"/>
            <w:gridSpan w:val="2"/>
            <w:vMerge/>
            <w:tcBorders>
              <w:top w:val="single" w:sz="4" w:space="0" w:color="auto"/>
              <w:left w:val="single" w:sz="4" w:space="0" w:color="auto"/>
              <w:bottom w:val="single" w:sz="4" w:space="0" w:color="auto"/>
              <w:right w:val="single" w:sz="4" w:space="0" w:color="auto"/>
            </w:tcBorders>
          </w:tcPr>
          <w:p w14:paraId="39946C1D" w14:textId="77777777" w:rsidR="009F1D7E" w:rsidRPr="00CE7E68" w:rsidRDefault="009F1D7E" w:rsidP="00AD5A1F">
            <w:pPr>
              <w:suppressAutoHyphens w:val="0"/>
              <w:rPr>
                <w:rFonts w:ascii="Calibri" w:hAnsi="Calibri" w:cs="Calibri"/>
                <w:sz w:val="2"/>
                <w:szCs w:val="2"/>
                <w:lang w:val="pt-PT" w:eastAsia="en-US"/>
              </w:rPr>
            </w:pPr>
          </w:p>
        </w:tc>
        <w:tc>
          <w:tcPr>
            <w:tcW w:w="854" w:type="dxa"/>
            <w:tcBorders>
              <w:top w:val="single" w:sz="4" w:space="0" w:color="auto"/>
              <w:left w:val="single" w:sz="4" w:space="0" w:color="auto"/>
              <w:bottom w:val="single" w:sz="4" w:space="0" w:color="auto"/>
              <w:right w:val="single" w:sz="4" w:space="0" w:color="auto"/>
            </w:tcBorders>
          </w:tcPr>
          <w:p w14:paraId="0E046862" w14:textId="77777777" w:rsidR="009F1D7E" w:rsidRPr="00CE7E68" w:rsidRDefault="009F1D7E" w:rsidP="00AD5A1F">
            <w:pPr>
              <w:suppressAutoHyphens w:val="0"/>
              <w:spacing w:before="1"/>
              <w:ind w:left="41"/>
              <w:rPr>
                <w:rFonts w:ascii="Calibri" w:hAnsi="Calibri" w:cs="Calibri"/>
                <w:b/>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5A2534E4" w14:textId="77777777" w:rsidR="009F1D7E" w:rsidRPr="00CE7E68" w:rsidRDefault="009F1D7E" w:rsidP="00AD5A1F">
            <w:pPr>
              <w:suppressAutoHyphens w:val="0"/>
              <w:spacing w:before="104"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03C55342"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0,10%</w:t>
            </w:r>
          </w:p>
        </w:tc>
        <w:tc>
          <w:tcPr>
            <w:tcW w:w="1442" w:type="dxa"/>
            <w:gridSpan w:val="2"/>
            <w:tcBorders>
              <w:top w:val="single" w:sz="4" w:space="0" w:color="auto"/>
              <w:left w:val="single" w:sz="4" w:space="0" w:color="auto"/>
              <w:bottom w:val="single" w:sz="4" w:space="0" w:color="auto"/>
              <w:right w:val="single" w:sz="4" w:space="0" w:color="auto"/>
            </w:tcBorders>
          </w:tcPr>
          <w:p w14:paraId="4417BD8E"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5DCFBB5D" w14:textId="77777777" w:rsidR="009F1D7E" w:rsidRPr="00CE7E68" w:rsidRDefault="009F1D7E" w:rsidP="00AD5A1F">
            <w:pPr>
              <w:suppressAutoHyphens w:val="0"/>
              <w:spacing w:before="244"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0553C345" w14:textId="77777777" w:rsidR="009F1D7E" w:rsidRPr="00CE7E68" w:rsidRDefault="009F1D7E" w:rsidP="00AD5A1F">
            <w:pPr>
              <w:suppressAutoHyphens w:val="0"/>
              <w:spacing w:before="244" w:line="276" w:lineRule="auto"/>
              <w:ind w:left="41" w:right="212"/>
              <w:rPr>
                <w:rFonts w:ascii="Calibri" w:hAnsi="Calibri" w:cs="Calibri"/>
                <w:sz w:val="20"/>
                <w:lang w:val="pt-PT" w:eastAsia="en-US"/>
              </w:rPr>
            </w:pPr>
          </w:p>
        </w:tc>
      </w:tr>
      <w:tr w:rsidR="00CE7E68" w:rsidRPr="00CE7E68" w14:paraId="7B0B5A25" w14:textId="77777777" w:rsidTr="009F1D7E">
        <w:trPr>
          <w:trHeight w:val="683"/>
          <w:jc w:val="center"/>
        </w:trPr>
        <w:tc>
          <w:tcPr>
            <w:tcW w:w="3136" w:type="dxa"/>
            <w:gridSpan w:val="2"/>
            <w:vMerge w:val="restart"/>
            <w:tcBorders>
              <w:top w:val="single" w:sz="4" w:space="0" w:color="auto"/>
              <w:left w:val="single" w:sz="4" w:space="0" w:color="auto"/>
              <w:bottom w:val="single" w:sz="4" w:space="0" w:color="auto"/>
              <w:right w:val="single" w:sz="4" w:space="0" w:color="auto"/>
            </w:tcBorders>
          </w:tcPr>
          <w:p w14:paraId="5E4D5EF9" w14:textId="77777777" w:rsidR="009F1D7E" w:rsidRPr="00CE7E68" w:rsidRDefault="009F1D7E" w:rsidP="003227C9">
            <w:pPr>
              <w:suppressAutoHyphens w:val="0"/>
              <w:spacing w:before="1" w:after="0" w:line="276" w:lineRule="auto"/>
              <w:ind w:left="40" w:right="74"/>
              <w:rPr>
                <w:rFonts w:ascii="Calibri" w:hAnsi="Calibri" w:cs="Calibri"/>
                <w:sz w:val="20"/>
                <w:lang w:val="pt-PT" w:eastAsia="en-US"/>
              </w:rPr>
            </w:pPr>
            <w:r w:rsidRPr="00CE7E68">
              <w:rPr>
                <w:rFonts w:ascii="Calibri" w:hAnsi="Calibri" w:cs="Calibri"/>
                <w:sz w:val="20"/>
                <w:lang w:val="pt-PT" w:eastAsia="en-US"/>
              </w:rPr>
              <w:t>Interrupção de etapa do caminho crítico superior a 2 (dois)</w:t>
            </w:r>
            <w:r w:rsidRPr="00CE7E68">
              <w:rPr>
                <w:rFonts w:ascii="Calibri" w:hAnsi="Calibri" w:cs="Calibri"/>
                <w:spacing w:val="-12"/>
                <w:sz w:val="20"/>
                <w:lang w:val="pt-PT" w:eastAsia="en-US"/>
              </w:rPr>
              <w:t xml:space="preserve"> </w:t>
            </w:r>
            <w:r w:rsidRPr="00CE7E68">
              <w:rPr>
                <w:rFonts w:ascii="Calibri" w:hAnsi="Calibri" w:cs="Calibri"/>
                <w:sz w:val="20"/>
                <w:lang w:val="pt-PT" w:eastAsia="en-US"/>
              </w:rPr>
              <w:t>dias,</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sem</w:t>
            </w:r>
            <w:r w:rsidRPr="00CE7E68">
              <w:rPr>
                <w:rFonts w:ascii="Calibri" w:hAnsi="Calibri" w:cs="Calibri"/>
                <w:spacing w:val="-11"/>
                <w:sz w:val="20"/>
                <w:lang w:val="pt-PT" w:eastAsia="en-US"/>
              </w:rPr>
              <w:t xml:space="preserve"> </w:t>
            </w:r>
            <w:r w:rsidRPr="00CE7E68">
              <w:rPr>
                <w:rFonts w:ascii="Calibri" w:hAnsi="Calibri" w:cs="Calibri"/>
                <w:sz w:val="20"/>
                <w:lang w:val="pt-PT" w:eastAsia="en-US"/>
              </w:rPr>
              <w:t>programação prévia ou justificativa.</w:t>
            </w:r>
          </w:p>
        </w:tc>
        <w:tc>
          <w:tcPr>
            <w:tcW w:w="854" w:type="dxa"/>
            <w:tcBorders>
              <w:top w:val="single" w:sz="4" w:space="0" w:color="auto"/>
              <w:left w:val="single" w:sz="4" w:space="0" w:color="auto"/>
              <w:bottom w:val="single" w:sz="4" w:space="0" w:color="auto"/>
              <w:right w:val="single" w:sz="4" w:space="0" w:color="auto"/>
            </w:tcBorders>
          </w:tcPr>
          <w:p w14:paraId="59415397" w14:textId="77777777" w:rsidR="009F1D7E" w:rsidRPr="00CE7E68" w:rsidRDefault="009F1D7E" w:rsidP="00AD5A1F">
            <w:pPr>
              <w:suppressAutoHyphens w:val="0"/>
              <w:spacing w:before="182" w:line="276" w:lineRule="auto"/>
              <w:ind w:left="41" w:right="142"/>
              <w:rPr>
                <w:rFonts w:ascii="Calibri" w:hAnsi="Calibri" w:cs="Calibri"/>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3A30BF97" w14:textId="77777777" w:rsidR="009F1D7E" w:rsidRPr="00CE7E68" w:rsidRDefault="009F1D7E" w:rsidP="00AD5A1F">
            <w:pPr>
              <w:suppressAutoHyphens w:val="0"/>
              <w:spacing w:before="42"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6AF0F601"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0,20%</w:t>
            </w:r>
          </w:p>
        </w:tc>
        <w:tc>
          <w:tcPr>
            <w:tcW w:w="1442" w:type="dxa"/>
            <w:gridSpan w:val="2"/>
            <w:tcBorders>
              <w:top w:val="single" w:sz="4" w:space="0" w:color="auto"/>
              <w:left w:val="single" w:sz="4" w:space="0" w:color="auto"/>
              <w:bottom w:val="single" w:sz="4" w:space="0" w:color="auto"/>
              <w:right w:val="single" w:sz="4" w:space="0" w:color="auto"/>
            </w:tcBorders>
          </w:tcPr>
          <w:p w14:paraId="391A74FB"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47069B52" w14:textId="77777777" w:rsidR="009F1D7E" w:rsidRPr="00CE7E68" w:rsidRDefault="009F1D7E" w:rsidP="00AD5A1F">
            <w:pPr>
              <w:suppressAutoHyphens w:val="0"/>
              <w:spacing w:before="182"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63818655" w14:textId="77777777" w:rsidR="009F1D7E" w:rsidRPr="00CE7E68" w:rsidRDefault="009F1D7E" w:rsidP="00AD5A1F">
            <w:pPr>
              <w:suppressAutoHyphens w:val="0"/>
              <w:spacing w:before="182" w:line="276" w:lineRule="auto"/>
              <w:ind w:left="41" w:right="212"/>
              <w:rPr>
                <w:rFonts w:ascii="Calibri" w:hAnsi="Calibri" w:cs="Calibri"/>
                <w:sz w:val="20"/>
                <w:lang w:val="pt-PT" w:eastAsia="en-US"/>
              </w:rPr>
            </w:pPr>
          </w:p>
        </w:tc>
      </w:tr>
      <w:tr w:rsidR="00CE7E68" w:rsidRPr="00CE7E68" w14:paraId="01390162" w14:textId="77777777" w:rsidTr="009F1D7E">
        <w:trPr>
          <w:trHeight w:val="469"/>
          <w:jc w:val="center"/>
        </w:trPr>
        <w:tc>
          <w:tcPr>
            <w:tcW w:w="3136" w:type="dxa"/>
            <w:gridSpan w:val="2"/>
            <w:vMerge/>
            <w:tcBorders>
              <w:top w:val="single" w:sz="4" w:space="0" w:color="auto"/>
              <w:left w:val="single" w:sz="4" w:space="0" w:color="auto"/>
              <w:bottom w:val="single" w:sz="4" w:space="0" w:color="auto"/>
              <w:right w:val="single" w:sz="4" w:space="0" w:color="auto"/>
            </w:tcBorders>
          </w:tcPr>
          <w:p w14:paraId="7D8E3386" w14:textId="77777777" w:rsidR="009F1D7E" w:rsidRPr="00CE7E68" w:rsidRDefault="009F1D7E" w:rsidP="00AD5A1F">
            <w:pPr>
              <w:suppressAutoHyphens w:val="0"/>
              <w:rPr>
                <w:rFonts w:ascii="Calibri" w:hAnsi="Calibri" w:cs="Calibri"/>
                <w:sz w:val="2"/>
                <w:szCs w:val="2"/>
                <w:lang w:val="pt-PT" w:eastAsia="en-US"/>
              </w:rPr>
            </w:pPr>
          </w:p>
        </w:tc>
        <w:tc>
          <w:tcPr>
            <w:tcW w:w="854" w:type="dxa"/>
            <w:tcBorders>
              <w:top w:val="single" w:sz="4" w:space="0" w:color="auto"/>
              <w:left w:val="single" w:sz="4" w:space="0" w:color="auto"/>
              <w:bottom w:val="single" w:sz="4" w:space="0" w:color="auto"/>
              <w:right w:val="single" w:sz="4" w:space="0" w:color="auto"/>
            </w:tcBorders>
          </w:tcPr>
          <w:p w14:paraId="535BA612" w14:textId="77777777" w:rsidR="009F1D7E" w:rsidRPr="00CE7E68" w:rsidRDefault="009F1D7E" w:rsidP="00AD5A1F">
            <w:pPr>
              <w:suppressAutoHyphens w:val="0"/>
              <w:spacing w:before="1"/>
              <w:ind w:left="41"/>
              <w:rPr>
                <w:rFonts w:ascii="Calibri" w:hAnsi="Calibri" w:cs="Calibri"/>
                <w:b/>
                <w:sz w:val="20"/>
                <w:lang w:val="pt-PT" w:eastAsia="en-US"/>
              </w:rPr>
            </w:pPr>
          </w:p>
        </w:tc>
        <w:tc>
          <w:tcPr>
            <w:tcW w:w="856" w:type="dxa"/>
            <w:tcBorders>
              <w:top w:val="single" w:sz="4" w:space="0" w:color="auto"/>
              <w:left w:val="single" w:sz="4" w:space="0" w:color="auto"/>
              <w:bottom w:val="single" w:sz="4" w:space="0" w:color="auto"/>
              <w:right w:val="single" w:sz="4" w:space="0" w:color="auto"/>
            </w:tcBorders>
          </w:tcPr>
          <w:p w14:paraId="7DFEED42" w14:textId="77777777" w:rsidR="009F1D7E" w:rsidRPr="00CE7E68" w:rsidRDefault="009F1D7E" w:rsidP="00AD5A1F">
            <w:pPr>
              <w:suppressAutoHyphens w:val="0"/>
              <w:spacing w:before="104" w:line="276" w:lineRule="auto"/>
              <w:ind w:left="41" w:right="71"/>
              <w:rPr>
                <w:rFonts w:ascii="Calibri" w:hAnsi="Calibri" w:cs="Calibri"/>
                <w:sz w:val="20"/>
                <w:lang w:val="pt-PT" w:eastAsia="en-US"/>
              </w:rPr>
            </w:pPr>
          </w:p>
        </w:tc>
        <w:tc>
          <w:tcPr>
            <w:tcW w:w="824" w:type="dxa"/>
            <w:tcBorders>
              <w:top w:val="single" w:sz="4" w:space="0" w:color="auto"/>
              <w:left w:val="single" w:sz="4" w:space="0" w:color="auto"/>
              <w:bottom w:val="single" w:sz="4" w:space="0" w:color="auto"/>
              <w:right w:val="single" w:sz="4" w:space="0" w:color="auto"/>
            </w:tcBorders>
            <w:vAlign w:val="center"/>
          </w:tcPr>
          <w:p w14:paraId="4AD6DCA1" w14:textId="77777777" w:rsidR="009F1D7E" w:rsidRPr="00CE7E68" w:rsidRDefault="009F1D7E" w:rsidP="00AD5A1F">
            <w:pPr>
              <w:suppressAutoHyphens w:val="0"/>
              <w:spacing w:before="1"/>
              <w:ind w:left="41"/>
              <w:jc w:val="center"/>
              <w:rPr>
                <w:rFonts w:ascii="Calibri" w:hAnsi="Calibri" w:cs="Calibri"/>
                <w:sz w:val="20"/>
                <w:lang w:val="pt-PT" w:eastAsia="en-US"/>
              </w:rPr>
            </w:pPr>
            <w:r w:rsidRPr="00CE7E68">
              <w:rPr>
                <w:rFonts w:ascii="Calibri" w:hAnsi="Calibri" w:cs="Calibri"/>
                <w:spacing w:val="-2"/>
                <w:sz w:val="20"/>
                <w:lang w:val="pt-PT" w:eastAsia="en-US"/>
              </w:rPr>
              <w:t>0,20%</w:t>
            </w:r>
          </w:p>
        </w:tc>
        <w:tc>
          <w:tcPr>
            <w:tcW w:w="1442" w:type="dxa"/>
            <w:gridSpan w:val="2"/>
            <w:tcBorders>
              <w:top w:val="single" w:sz="4" w:space="0" w:color="auto"/>
              <w:left w:val="single" w:sz="4" w:space="0" w:color="auto"/>
              <w:bottom w:val="single" w:sz="4" w:space="0" w:color="auto"/>
              <w:right w:val="single" w:sz="4" w:space="0" w:color="auto"/>
            </w:tcBorders>
          </w:tcPr>
          <w:p w14:paraId="2FDAFA56" w14:textId="77777777" w:rsidR="009F1D7E" w:rsidRPr="00CE7E68" w:rsidRDefault="009F1D7E" w:rsidP="00AD5A1F">
            <w:pPr>
              <w:suppressAutoHyphens w:val="0"/>
              <w:spacing w:before="1"/>
              <w:ind w:left="41"/>
              <w:rPr>
                <w:rFonts w:ascii="Calibri" w:hAnsi="Calibri" w:cs="Calibri"/>
                <w:sz w:val="20"/>
                <w:lang w:val="pt-PT" w:eastAsia="en-US"/>
              </w:rPr>
            </w:pPr>
          </w:p>
        </w:tc>
        <w:tc>
          <w:tcPr>
            <w:tcW w:w="1198" w:type="dxa"/>
            <w:tcBorders>
              <w:top w:val="single" w:sz="4" w:space="0" w:color="auto"/>
              <w:left w:val="single" w:sz="4" w:space="0" w:color="auto"/>
              <w:bottom w:val="single" w:sz="4" w:space="0" w:color="auto"/>
              <w:right w:val="single" w:sz="4" w:space="0" w:color="auto"/>
            </w:tcBorders>
          </w:tcPr>
          <w:p w14:paraId="7EC273A7" w14:textId="77777777" w:rsidR="009F1D7E" w:rsidRPr="00CE7E68" w:rsidRDefault="009F1D7E" w:rsidP="00AD5A1F">
            <w:pPr>
              <w:suppressAutoHyphens w:val="0"/>
              <w:spacing w:before="244" w:line="276" w:lineRule="auto"/>
              <w:ind w:left="41" w:right="29"/>
              <w:rPr>
                <w:rFonts w:ascii="Calibri" w:hAnsi="Calibri" w:cs="Calibri"/>
                <w:sz w:val="20"/>
                <w:lang w:val="pt-PT" w:eastAsia="en-US"/>
              </w:rPr>
            </w:pPr>
          </w:p>
        </w:tc>
        <w:tc>
          <w:tcPr>
            <w:tcW w:w="1292" w:type="dxa"/>
            <w:tcBorders>
              <w:top w:val="single" w:sz="4" w:space="0" w:color="auto"/>
              <w:left w:val="single" w:sz="4" w:space="0" w:color="auto"/>
              <w:bottom w:val="single" w:sz="4" w:space="0" w:color="auto"/>
              <w:right w:val="single" w:sz="4" w:space="0" w:color="auto"/>
            </w:tcBorders>
          </w:tcPr>
          <w:p w14:paraId="04DBD9A3" w14:textId="77777777" w:rsidR="009F1D7E" w:rsidRPr="00CE7E68" w:rsidRDefault="009F1D7E" w:rsidP="00AD5A1F">
            <w:pPr>
              <w:suppressAutoHyphens w:val="0"/>
              <w:spacing w:before="244" w:line="276" w:lineRule="auto"/>
              <w:ind w:left="41" w:right="212"/>
              <w:rPr>
                <w:rFonts w:ascii="Calibri" w:hAnsi="Calibri" w:cs="Calibri"/>
                <w:sz w:val="20"/>
                <w:lang w:val="pt-PT" w:eastAsia="en-US"/>
              </w:rPr>
            </w:pPr>
          </w:p>
        </w:tc>
      </w:tr>
      <w:tr w:rsidR="00CE7E68" w:rsidRPr="00CE7E68" w14:paraId="2BA03B30" w14:textId="77777777" w:rsidTr="009F1D7E">
        <w:trPr>
          <w:trHeight w:val="356"/>
          <w:jc w:val="center"/>
        </w:trPr>
        <w:tc>
          <w:tcPr>
            <w:tcW w:w="6182" w:type="dxa"/>
            <w:gridSpan w:val="6"/>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2F6C4CD" w14:textId="77777777" w:rsidR="009F1D7E" w:rsidRPr="00CE7E68" w:rsidRDefault="009F1D7E" w:rsidP="003227C9">
            <w:pPr>
              <w:suppressAutoHyphens w:val="0"/>
              <w:spacing w:after="0"/>
              <w:ind w:left="1523"/>
              <w:rPr>
                <w:rFonts w:ascii="Calibri" w:hAnsi="Calibri" w:cs="Calibri"/>
                <w:b/>
                <w:sz w:val="20"/>
                <w:lang w:val="pt-PT" w:eastAsia="en-US"/>
              </w:rPr>
            </w:pPr>
            <w:r w:rsidRPr="00CE7E68">
              <w:rPr>
                <w:rFonts w:ascii="Calibri" w:hAnsi="Calibri" w:cs="Calibri"/>
                <w:b/>
                <w:sz w:val="20"/>
                <w:lang w:val="pt-PT" w:eastAsia="en-US"/>
              </w:rPr>
              <w:t>VALOR</w:t>
            </w:r>
            <w:r w:rsidRPr="00CE7E68">
              <w:rPr>
                <w:rFonts w:ascii="Calibri" w:hAnsi="Calibri" w:cs="Calibri"/>
                <w:b/>
                <w:spacing w:val="-4"/>
                <w:sz w:val="20"/>
                <w:lang w:val="pt-PT" w:eastAsia="en-US"/>
              </w:rPr>
              <w:t xml:space="preserve"> </w:t>
            </w:r>
            <w:r w:rsidRPr="00CE7E68">
              <w:rPr>
                <w:rFonts w:ascii="Calibri" w:hAnsi="Calibri" w:cs="Calibri"/>
                <w:b/>
                <w:sz w:val="20"/>
                <w:lang w:val="pt-PT" w:eastAsia="en-US"/>
              </w:rPr>
              <w:t>A</w:t>
            </w:r>
            <w:r w:rsidRPr="00CE7E68">
              <w:rPr>
                <w:rFonts w:ascii="Calibri" w:hAnsi="Calibri" w:cs="Calibri"/>
                <w:b/>
                <w:spacing w:val="-3"/>
                <w:sz w:val="20"/>
                <w:lang w:val="pt-PT" w:eastAsia="en-US"/>
              </w:rPr>
              <w:t xml:space="preserve"> </w:t>
            </w:r>
            <w:r w:rsidRPr="00CE7E68">
              <w:rPr>
                <w:rFonts w:ascii="Calibri" w:hAnsi="Calibri" w:cs="Calibri"/>
                <w:b/>
                <w:sz w:val="20"/>
                <w:lang w:val="pt-PT" w:eastAsia="en-US"/>
              </w:rPr>
              <w:t>REDUZIR</w:t>
            </w:r>
            <w:r w:rsidRPr="00CE7E68">
              <w:rPr>
                <w:rFonts w:ascii="Calibri" w:hAnsi="Calibri" w:cs="Calibri"/>
                <w:b/>
                <w:spacing w:val="-4"/>
                <w:sz w:val="20"/>
                <w:lang w:val="pt-PT" w:eastAsia="en-US"/>
              </w:rPr>
              <w:t xml:space="preserve"> </w:t>
            </w:r>
            <w:r w:rsidRPr="00CE7E68">
              <w:rPr>
                <w:rFonts w:ascii="Calibri" w:hAnsi="Calibri" w:cs="Calibri"/>
                <w:b/>
                <w:sz w:val="20"/>
                <w:lang w:val="pt-PT" w:eastAsia="en-US"/>
              </w:rPr>
              <w:t>DEVIDO</w:t>
            </w:r>
            <w:r w:rsidRPr="00CE7E68">
              <w:rPr>
                <w:rFonts w:ascii="Calibri" w:hAnsi="Calibri" w:cs="Calibri"/>
                <w:b/>
                <w:spacing w:val="-1"/>
                <w:sz w:val="20"/>
                <w:lang w:val="pt-PT" w:eastAsia="en-US"/>
              </w:rPr>
              <w:t xml:space="preserve"> </w:t>
            </w:r>
            <w:r w:rsidRPr="00CE7E68">
              <w:rPr>
                <w:rFonts w:ascii="Calibri" w:hAnsi="Calibri" w:cs="Calibri"/>
                <w:b/>
                <w:spacing w:val="-5"/>
                <w:sz w:val="20"/>
                <w:lang w:val="pt-PT" w:eastAsia="en-US"/>
              </w:rPr>
              <w:t>CPS</w:t>
            </w:r>
          </w:p>
        </w:tc>
        <w:tc>
          <w:tcPr>
            <w:tcW w:w="3420"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FE8A8CA" w14:textId="77777777" w:rsidR="009F1D7E" w:rsidRPr="00CE7E68" w:rsidRDefault="009F1D7E" w:rsidP="003227C9">
            <w:pPr>
              <w:suppressAutoHyphens w:val="0"/>
              <w:spacing w:after="0"/>
              <w:ind w:left="16" w:right="1"/>
              <w:jc w:val="center"/>
              <w:rPr>
                <w:rFonts w:ascii="Calibri" w:hAnsi="Calibri" w:cs="Calibri"/>
                <w:b/>
                <w:sz w:val="20"/>
                <w:lang w:val="pt-PT" w:eastAsia="en-US"/>
              </w:rPr>
            </w:pPr>
          </w:p>
        </w:tc>
      </w:tr>
      <w:tr w:rsidR="00CE7E68" w:rsidRPr="00CE7E68" w14:paraId="6E14AC8F" w14:textId="77777777" w:rsidTr="009F1D7E">
        <w:trPr>
          <w:trHeight w:val="358"/>
          <w:jc w:val="center"/>
        </w:trPr>
        <w:tc>
          <w:tcPr>
            <w:tcW w:w="1426"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D0B7DF3" w14:textId="77777777" w:rsidR="009F1D7E" w:rsidRPr="00CE7E68" w:rsidRDefault="009F1D7E" w:rsidP="00AD5A1F">
            <w:pPr>
              <w:suppressAutoHyphens w:val="0"/>
              <w:rPr>
                <w:rFonts w:ascii="Times New Roman" w:hAnsi="Calibri" w:cs="Calibri"/>
                <w:sz w:val="20"/>
                <w:lang w:val="pt-PT" w:eastAsia="en-US"/>
              </w:rPr>
            </w:pPr>
          </w:p>
        </w:tc>
        <w:tc>
          <w:tcPr>
            <w:tcW w:w="2564"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CEBA120" w14:textId="77777777" w:rsidR="009F1D7E" w:rsidRPr="00CE7E68" w:rsidRDefault="009F1D7E" w:rsidP="003227C9">
            <w:pPr>
              <w:suppressAutoHyphens w:val="0"/>
              <w:spacing w:after="0"/>
              <w:ind w:left="41"/>
              <w:rPr>
                <w:rFonts w:ascii="Calibri" w:hAnsi="Calibri" w:cs="Calibri"/>
                <w:sz w:val="20"/>
                <w:lang w:val="pt-PT" w:eastAsia="en-US"/>
              </w:rPr>
            </w:pPr>
            <w:r w:rsidRPr="00CE7E68">
              <w:rPr>
                <w:rFonts w:ascii="Calibri" w:hAnsi="Calibri" w:cs="Calibri"/>
                <w:sz w:val="20"/>
                <w:lang w:val="pt-PT" w:eastAsia="en-US"/>
              </w:rPr>
              <w:t>Executor do Contrato</w:t>
            </w:r>
          </w:p>
        </w:tc>
        <w:tc>
          <w:tcPr>
            <w:tcW w:w="2192"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6913E42" w14:textId="77777777" w:rsidR="009F1D7E" w:rsidRPr="00CE7E68" w:rsidRDefault="009F1D7E" w:rsidP="003227C9">
            <w:pPr>
              <w:suppressAutoHyphens w:val="0"/>
              <w:spacing w:after="0"/>
              <w:ind w:left="283"/>
              <w:rPr>
                <w:rFonts w:ascii="Calibri" w:hAnsi="Calibri" w:cs="Calibri"/>
                <w:sz w:val="20"/>
                <w:lang w:val="pt-PT" w:eastAsia="en-US"/>
              </w:rPr>
            </w:pPr>
            <w:r w:rsidRPr="00CE7E68">
              <w:rPr>
                <w:rFonts w:ascii="Calibri" w:hAnsi="Calibri" w:cs="Calibri"/>
                <w:sz w:val="20"/>
                <w:lang w:val="pt-PT" w:eastAsia="en-US"/>
              </w:rPr>
              <w:t>&lt;nome</w:t>
            </w:r>
            <w:r w:rsidRPr="00CE7E68">
              <w:rPr>
                <w:rFonts w:ascii="Calibri" w:hAnsi="Calibri" w:cs="Calibri"/>
                <w:spacing w:val="-2"/>
                <w:sz w:val="20"/>
                <w:lang w:val="pt-PT" w:eastAsia="en-US"/>
              </w:rPr>
              <w:t xml:space="preserve"> </w:t>
            </w:r>
            <w:r w:rsidRPr="00CE7E68">
              <w:rPr>
                <w:rFonts w:ascii="Calibri" w:hAnsi="Calibri" w:cs="Calibri"/>
                <w:sz w:val="20"/>
                <w:lang w:val="pt-PT" w:eastAsia="en-US"/>
              </w:rPr>
              <w:t>e</w:t>
            </w:r>
            <w:r w:rsidRPr="00CE7E68">
              <w:rPr>
                <w:rFonts w:ascii="Calibri" w:hAnsi="Calibri" w:cs="Calibri"/>
                <w:spacing w:val="-2"/>
                <w:sz w:val="20"/>
                <w:lang w:val="pt-PT" w:eastAsia="en-US"/>
              </w:rPr>
              <w:t xml:space="preserve"> matrícula&gt;</w:t>
            </w:r>
          </w:p>
        </w:tc>
        <w:tc>
          <w:tcPr>
            <w:tcW w:w="3420"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D0E7113" w14:textId="77777777" w:rsidR="009F1D7E" w:rsidRPr="00CE7E68" w:rsidRDefault="009F1D7E" w:rsidP="003227C9">
            <w:pPr>
              <w:suppressAutoHyphens w:val="0"/>
              <w:spacing w:after="0"/>
              <w:ind w:left="16"/>
              <w:jc w:val="center"/>
              <w:rPr>
                <w:rFonts w:ascii="Calibri" w:hAnsi="Calibri" w:cs="Calibri"/>
                <w:sz w:val="20"/>
                <w:lang w:val="pt-PT" w:eastAsia="en-US"/>
              </w:rPr>
            </w:pPr>
            <w:r w:rsidRPr="00CE7E68">
              <w:rPr>
                <w:rFonts w:ascii="Calibri" w:hAnsi="Calibri" w:cs="Calibri"/>
                <w:spacing w:val="-2"/>
                <w:sz w:val="20"/>
                <w:lang w:val="pt-PT" w:eastAsia="en-US"/>
              </w:rPr>
              <w:t>&lt;assinatura&gt;</w:t>
            </w:r>
          </w:p>
        </w:tc>
      </w:tr>
      <w:tr w:rsidR="00CE7E68" w:rsidRPr="00CE7E68" w14:paraId="34DAB843" w14:textId="77777777" w:rsidTr="009F1D7E">
        <w:trPr>
          <w:trHeight w:val="637"/>
          <w:jc w:val="center"/>
        </w:trPr>
        <w:tc>
          <w:tcPr>
            <w:tcW w:w="1426" w:type="dxa"/>
            <w:tcBorders>
              <w:top w:val="single" w:sz="4" w:space="0" w:color="auto"/>
              <w:left w:val="single" w:sz="4" w:space="0" w:color="auto"/>
              <w:bottom w:val="single" w:sz="4" w:space="0" w:color="auto"/>
              <w:right w:val="single" w:sz="4" w:space="0" w:color="auto"/>
            </w:tcBorders>
          </w:tcPr>
          <w:p w14:paraId="2A2CCECE" w14:textId="77777777" w:rsidR="009F1D7E" w:rsidRPr="00CE7E68" w:rsidRDefault="009F1D7E" w:rsidP="00AD5A1F">
            <w:pPr>
              <w:suppressAutoHyphens w:val="0"/>
              <w:rPr>
                <w:rFonts w:ascii="Times New Roman" w:hAnsi="Calibri" w:cs="Calibri"/>
                <w:sz w:val="20"/>
                <w:lang w:val="pt-PT" w:eastAsia="en-US"/>
              </w:rPr>
            </w:pPr>
          </w:p>
        </w:tc>
        <w:tc>
          <w:tcPr>
            <w:tcW w:w="2564" w:type="dxa"/>
            <w:gridSpan w:val="2"/>
            <w:tcBorders>
              <w:top w:val="single" w:sz="4" w:space="0" w:color="auto"/>
              <w:left w:val="single" w:sz="4" w:space="0" w:color="auto"/>
              <w:bottom w:val="single" w:sz="4" w:space="0" w:color="auto"/>
              <w:right w:val="single" w:sz="4" w:space="0" w:color="auto"/>
            </w:tcBorders>
          </w:tcPr>
          <w:p w14:paraId="14067B32" w14:textId="77777777" w:rsidR="009F1D7E" w:rsidRPr="00CE7E68" w:rsidRDefault="009F1D7E" w:rsidP="003227C9">
            <w:pPr>
              <w:suppressAutoHyphens w:val="0"/>
              <w:spacing w:after="0"/>
              <w:ind w:left="41"/>
              <w:rPr>
                <w:rFonts w:ascii="Calibri" w:hAnsi="Calibri" w:cs="Calibri"/>
                <w:sz w:val="20"/>
                <w:lang w:val="pt-PT" w:eastAsia="en-US"/>
              </w:rPr>
            </w:pPr>
            <w:r w:rsidRPr="00CE7E68">
              <w:rPr>
                <w:rFonts w:ascii="Calibri" w:hAnsi="Calibri" w:cs="Calibri"/>
                <w:sz w:val="20"/>
                <w:lang w:val="pt-PT" w:eastAsia="en-US"/>
              </w:rPr>
              <w:t>Executor do Contrato</w:t>
            </w:r>
          </w:p>
        </w:tc>
        <w:tc>
          <w:tcPr>
            <w:tcW w:w="2192" w:type="dxa"/>
            <w:gridSpan w:val="3"/>
            <w:tcBorders>
              <w:top w:val="single" w:sz="4" w:space="0" w:color="auto"/>
              <w:left w:val="single" w:sz="4" w:space="0" w:color="auto"/>
              <w:bottom w:val="single" w:sz="4" w:space="0" w:color="auto"/>
              <w:right w:val="single" w:sz="4" w:space="0" w:color="auto"/>
            </w:tcBorders>
          </w:tcPr>
          <w:p w14:paraId="57B0F625" w14:textId="77777777" w:rsidR="009F1D7E" w:rsidRPr="00CE7E68" w:rsidRDefault="009F1D7E" w:rsidP="003227C9">
            <w:pPr>
              <w:suppressAutoHyphens w:val="0"/>
              <w:spacing w:after="0" w:line="276" w:lineRule="auto"/>
              <w:ind w:left="77" w:right="51" w:firstLine="128"/>
              <w:rPr>
                <w:rFonts w:ascii="Calibri" w:hAnsi="Calibri" w:cs="Calibri"/>
                <w:sz w:val="20"/>
                <w:lang w:val="pt-PT" w:eastAsia="en-US"/>
              </w:rPr>
            </w:pPr>
            <w:r w:rsidRPr="00CE7E68">
              <w:rPr>
                <w:rFonts w:ascii="Calibri" w:hAnsi="Calibri" w:cs="Calibri"/>
                <w:sz w:val="20"/>
                <w:lang w:val="pt-PT" w:eastAsia="en-US"/>
              </w:rPr>
              <w:t>&lt;nome e matrícula ou documento</w:t>
            </w:r>
            <w:r w:rsidRPr="00CE7E68">
              <w:rPr>
                <w:rFonts w:ascii="Calibri" w:hAnsi="Calibri" w:cs="Calibri"/>
                <w:spacing w:val="-12"/>
                <w:sz w:val="20"/>
                <w:lang w:val="pt-PT" w:eastAsia="en-US"/>
              </w:rPr>
              <w:t xml:space="preserve"> </w:t>
            </w:r>
            <w:r w:rsidRPr="00CE7E68">
              <w:rPr>
                <w:rFonts w:ascii="Calibri" w:hAnsi="Calibri" w:cs="Calibri"/>
                <w:sz w:val="20"/>
                <w:lang w:val="pt-PT" w:eastAsia="en-US"/>
              </w:rPr>
              <w:t>equivalente&gt;</w:t>
            </w:r>
          </w:p>
        </w:tc>
        <w:tc>
          <w:tcPr>
            <w:tcW w:w="3420" w:type="dxa"/>
            <w:gridSpan w:val="3"/>
            <w:tcBorders>
              <w:top w:val="single" w:sz="4" w:space="0" w:color="auto"/>
              <w:left w:val="single" w:sz="4" w:space="0" w:color="auto"/>
              <w:bottom w:val="single" w:sz="4" w:space="0" w:color="auto"/>
              <w:right w:val="single" w:sz="4" w:space="0" w:color="auto"/>
            </w:tcBorders>
          </w:tcPr>
          <w:p w14:paraId="3ADFC022" w14:textId="77777777" w:rsidR="009F1D7E" w:rsidRPr="00CE7E68" w:rsidRDefault="009F1D7E" w:rsidP="003227C9">
            <w:pPr>
              <w:suppressAutoHyphens w:val="0"/>
              <w:spacing w:after="0"/>
              <w:ind w:left="16"/>
              <w:jc w:val="center"/>
              <w:rPr>
                <w:rFonts w:ascii="Calibri" w:hAnsi="Calibri" w:cs="Calibri"/>
                <w:sz w:val="20"/>
                <w:lang w:val="pt-PT" w:eastAsia="en-US"/>
              </w:rPr>
            </w:pPr>
            <w:r w:rsidRPr="00CE7E68">
              <w:rPr>
                <w:rFonts w:ascii="Calibri" w:hAnsi="Calibri" w:cs="Calibri"/>
                <w:spacing w:val="-2"/>
                <w:sz w:val="20"/>
                <w:lang w:val="pt-PT" w:eastAsia="en-US"/>
              </w:rPr>
              <w:t>&lt;assinatura&gt;</w:t>
            </w:r>
          </w:p>
        </w:tc>
      </w:tr>
      <w:tr w:rsidR="00CE7E68" w:rsidRPr="00CE7E68" w14:paraId="5D5813CA" w14:textId="77777777" w:rsidTr="009F1D7E">
        <w:trPr>
          <w:trHeight w:val="358"/>
          <w:jc w:val="center"/>
        </w:trPr>
        <w:tc>
          <w:tcPr>
            <w:tcW w:w="1426"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5DBA8FF" w14:textId="77777777" w:rsidR="009F1D7E" w:rsidRPr="00CE7E68" w:rsidRDefault="009F1D7E" w:rsidP="00AD5A1F">
            <w:pPr>
              <w:suppressAutoHyphens w:val="0"/>
              <w:rPr>
                <w:rFonts w:ascii="Times New Roman" w:hAnsi="Calibri" w:cs="Calibri"/>
                <w:sz w:val="20"/>
                <w:lang w:val="pt-PT" w:eastAsia="en-US"/>
              </w:rPr>
            </w:pPr>
          </w:p>
        </w:tc>
        <w:tc>
          <w:tcPr>
            <w:tcW w:w="2564"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6EF237E" w14:textId="77777777" w:rsidR="009F1D7E" w:rsidRPr="00CE7E68" w:rsidRDefault="009F1D7E" w:rsidP="003227C9">
            <w:pPr>
              <w:suppressAutoHyphens w:val="0"/>
              <w:spacing w:after="0"/>
              <w:ind w:left="41"/>
              <w:rPr>
                <w:rFonts w:ascii="Calibri" w:hAnsi="Calibri" w:cs="Calibri"/>
                <w:sz w:val="20"/>
                <w:lang w:val="pt-PT" w:eastAsia="en-US"/>
              </w:rPr>
            </w:pPr>
            <w:r w:rsidRPr="00CE7E68">
              <w:rPr>
                <w:rFonts w:ascii="Calibri" w:hAnsi="Calibri" w:cs="Calibri"/>
                <w:spacing w:val="-2"/>
                <w:sz w:val="20"/>
                <w:lang w:val="pt-PT" w:eastAsia="en-US"/>
              </w:rPr>
              <w:t>Contratada</w:t>
            </w:r>
          </w:p>
        </w:tc>
        <w:tc>
          <w:tcPr>
            <w:tcW w:w="2192"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F315EFB" w14:textId="77777777" w:rsidR="009F1D7E" w:rsidRPr="00CE7E68" w:rsidRDefault="009F1D7E" w:rsidP="003227C9">
            <w:pPr>
              <w:suppressAutoHyphens w:val="0"/>
              <w:spacing w:after="0"/>
              <w:ind w:left="200"/>
              <w:rPr>
                <w:rFonts w:ascii="Calibri" w:hAnsi="Calibri" w:cs="Calibri"/>
                <w:sz w:val="20"/>
                <w:lang w:val="pt-PT" w:eastAsia="en-US"/>
              </w:rPr>
            </w:pPr>
            <w:r w:rsidRPr="00CE7E68">
              <w:rPr>
                <w:rFonts w:ascii="Calibri" w:hAnsi="Calibri" w:cs="Calibri"/>
                <w:sz w:val="20"/>
                <w:lang w:val="pt-PT" w:eastAsia="en-US"/>
              </w:rPr>
              <w:t>&lt;nome</w:t>
            </w:r>
            <w:r w:rsidRPr="00CE7E68">
              <w:rPr>
                <w:rFonts w:ascii="Calibri" w:hAnsi="Calibri" w:cs="Calibri"/>
                <w:spacing w:val="-2"/>
                <w:sz w:val="20"/>
                <w:lang w:val="pt-PT" w:eastAsia="en-US"/>
              </w:rPr>
              <w:t xml:space="preserve"> </w:t>
            </w:r>
            <w:r w:rsidRPr="00CE7E68">
              <w:rPr>
                <w:rFonts w:ascii="Calibri" w:hAnsi="Calibri" w:cs="Calibri"/>
                <w:sz w:val="20"/>
                <w:lang w:val="pt-PT" w:eastAsia="en-US"/>
              </w:rPr>
              <w:t>e</w:t>
            </w:r>
            <w:r w:rsidRPr="00CE7E68">
              <w:rPr>
                <w:rFonts w:ascii="Calibri" w:hAnsi="Calibri" w:cs="Calibri"/>
                <w:spacing w:val="-2"/>
                <w:sz w:val="20"/>
                <w:lang w:val="pt-PT" w:eastAsia="en-US"/>
              </w:rPr>
              <w:t xml:space="preserve"> documento&gt;</w:t>
            </w:r>
          </w:p>
        </w:tc>
        <w:tc>
          <w:tcPr>
            <w:tcW w:w="3420" w:type="dxa"/>
            <w:gridSpan w:val="3"/>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415A497" w14:textId="77777777" w:rsidR="009F1D7E" w:rsidRPr="00CE7E68" w:rsidRDefault="009F1D7E" w:rsidP="003227C9">
            <w:pPr>
              <w:suppressAutoHyphens w:val="0"/>
              <w:spacing w:after="0"/>
              <w:ind w:left="16"/>
              <w:jc w:val="center"/>
              <w:rPr>
                <w:rFonts w:ascii="Calibri" w:hAnsi="Calibri" w:cs="Calibri"/>
                <w:sz w:val="20"/>
                <w:lang w:val="pt-PT" w:eastAsia="en-US"/>
              </w:rPr>
            </w:pPr>
            <w:r w:rsidRPr="00CE7E68">
              <w:rPr>
                <w:rFonts w:ascii="Calibri" w:hAnsi="Calibri" w:cs="Calibri"/>
                <w:spacing w:val="-2"/>
                <w:sz w:val="20"/>
                <w:lang w:val="pt-PT" w:eastAsia="en-US"/>
              </w:rPr>
              <w:t>&lt;assinatura&gt;</w:t>
            </w:r>
          </w:p>
        </w:tc>
      </w:tr>
      <w:bookmarkEnd w:id="47"/>
    </w:tbl>
    <w:p w14:paraId="7FDF44B6" w14:textId="77777777" w:rsidR="00A0517B" w:rsidRPr="00CE7E68" w:rsidRDefault="00A0517B" w:rsidP="00D63550">
      <w:pPr>
        <w:pStyle w:val="Corponico"/>
        <w:widowControl w:val="0"/>
        <w:suppressAutoHyphens w:val="0"/>
        <w:spacing w:after="0"/>
        <w:rPr>
          <w:noProof/>
          <w:lang w:eastAsia="pt-BR"/>
        </w:rPr>
      </w:pPr>
    </w:p>
    <w:sectPr w:rsidR="00A0517B" w:rsidRPr="00CE7E6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7B3E74" w14:textId="77777777" w:rsidR="0092414D" w:rsidRDefault="0092414D">
      <w:r>
        <w:separator/>
      </w:r>
    </w:p>
  </w:endnote>
  <w:endnote w:type="continuationSeparator" w:id="0">
    <w:p w14:paraId="2A5D7B31" w14:textId="77777777" w:rsidR="0092414D" w:rsidRDefault="0092414D">
      <w:r>
        <w:continuationSeparator/>
      </w:r>
    </w:p>
  </w:endnote>
  <w:endnote w:type="continuationNotice" w:id="1">
    <w:p w14:paraId="78F67349" w14:textId="77777777" w:rsidR="0092414D" w:rsidRDefault="0092414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Liberation Sans">
    <w:altName w:val="Arial"/>
    <w:charset w:val="00"/>
    <w:family w:val="swiss"/>
    <w:pitch w:val="variable"/>
    <w:sig w:usb0="E0000AFF" w:usb1="500078FF" w:usb2="00000021" w:usb3="00000000" w:csb0="000001BF" w:csb1="00000000"/>
  </w:font>
  <w:font w:name="Droid Sans Fallback">
    <w:charset w:val="00"/>
    <w:family w:val="roman"/>
    <w:pitch w:val="default"/>
  </w:font>
  <w:font w:name="FreeSans">
    <w:altName w:val="Times New Roman"/>
    <w:charset w:val="00"/>
    <w:family w:val="swiss"/>
    <w:pitch w:val="default"/>
  </w:font>
  <w:font w:name="Bitstream Vera Sans">
    <w:altName w:val="Calibr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Noto Sans Devanagari">
    <w:charset w:val="00"/>
    <w:family w:val="swiss"/>
    <w:pitch w:val="variable"/>
    <w:sig w:usb0="80008023" w:usb1="00002046" w:usb2="00000000" w:usb3="00000000" w:csb0="00000001" w:csb1="00000000"/>
  </w:font>
  <w:font w:name="Mincho">
    <w:altName w:val="明朝"/>
    <w:panose1 w:val="02020609040305080305"/>
    <w:charset w:val="80"/>
    <w:family w:val="roman"/>
    <w:notTrueType/>
    <w:pitch w:val="fixed"/>
    <w:sig w:usb0="00000000" w:usb1="08070000" w:usb2="00000010" w:usb3="00000000" w:csb0="00020000" w:csb1="00000000"/>
  </w:font>
  <w:font w:name="Photina">
    <w:altName w:val="Times New Roman"/>
    <w:charset w:val="00"/>
    <w:family w:val="roman"/>
    <w:pitch w:val="variable"/>
  </w:font>
  <w:font w:name="Arial Narrow">
    <w:panose1 w:val="020B0606020202030204"/>
    <w:charset w:val="00"/>
    <w:family w:val="swiss"/>
    <w:pitch w:val="variable"/>
    <w:sig w:usb0="00000287" w:usb1="00000800" w:usb2="00000000" w:usb3="00000000" w:csb0="0000009F" w:csb1="00000000"/>
  </w:font>
  <w:font w:name="Droid Sans">
    <w:altName w:val="Times New Roman"/>
    <w:panose1 w:val="00000000000000000000"/>
    <w:charset w:val="00"/>
    <w:family w:val="roman"/>
    <w:notTrueType/>
    <w:pitch w:val="default"/>
  </w:font>
  <w:font w:name="Lohit Hindi">
    <w:altName w:val="Cambria"/>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ヒラギノ角ゴ Pro W3">
    <w:charset w:val="00"/>
    <w:family w:val="roman"/>
    <w:pitch w:val="default"/>
  </w:font>
  <w:font w:name="Consolas">
    <w:panose1 w:val="020B0609020204030204"/>
    <w:charset w:val="00"/>
    <w:family w:val="modern"/>
    <w:pitch w:val="fixed"/>
    <w:sig w:usb0="E00006FF" w:usb1="0000FCFF" w:usb2="00000001" w:usb3="00000000" w:csb0="0000019F" w:csb1="00000000"/>
  </w:font>
  <w:font w:name="AvantGarde Bk BT">
    <w:altName w:val="Century Gothic"/>
    <w:charset w:val="00"/>
    <w:family w:val="swiss"/>
    <w:pitch w:val="variable"/>
    <w:sig w:usb0="00000007" w:usb1="00000000" w:usb2="00000000" w:usb3="00000000" w:csb0="00000011" w:csb1="00000000"/>
  </w:font>
  <w:font w:name="Times">
    <w:panose1 w:val="02020603050405020304"/>
    <w:charset w:val="00"/>
    <w:family w:val="roman"/>
    <w:pitch w:val="variable"/>
    <w:sig w:usb0="E0002EFF" w:usb1="C000785B" w:usb2="00000009" w:usb3="00000000" w:csb0="000001FF" w:csb1="00000000"/>
  </w:font>
  <w:font w:name="Zurich BT">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Roboto">
    <w:altName w:val="Roboto"/>
    <w:charset w:val="00"/>
    <w:family w:val="auto"/>
    <w:pitch w:val="variable"/>
    <w:sig w:usb0="E0000AFF" w:usb1="5000217F" w:usb2="00000021"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AB3CD" w14:textId="38D44B54" w:rsidR="00E10F8C" w:rsidRPr="00326AC7" w:rsidRDefault="00326AC7">
    <w:pPr>
      <w:tabs>
        <w:tab w:val="left" w:pos="6663"/>
      </w:tabs>
      <w:rPr>
        <w:sz w:val="18"/>
        <w:szCs w:val="18"/>
      </w:rPr>
    </w:pPr>
    <w:r w:rsidRPr="00326AC7">
      <w:rPr>
        <w:sz w:val="18"/>
        <w:szCs w:val="18"/>
      </w:rPr>
      <w:t>Concorrência</w:t>
    </w:r>
    <w:r w:rsidR="00260303">
      <w:rPr>
        <w:sz w:val="18"/>
        <w:szCs w:val="18"/>
      </w:rPr>
      <w:t xml:space="preserve"> Eletrônica</w:t>
    </w:r>
    <w:r w:rsidRPr="00326AC7">
      <w:rPr>
        <w:sz w:val="18"/>
        <w:szCs w:val="18"/>
      </w:rPr>
      <w:t xml:space="preserve"> </w:t>
    </w:r>
    <w:r w:rsidR="00E10F8C" w:rsidRPr="00326AC7">
      <w:rPr>
        <w:rStyle w:val="Nmerodepgina"/>
        <w:rFonts w:cs="Arial"/>
        <w:sz w:val="18"/>
        <w:szCs w:val="18"/>
      </w:rPr>
      <w:t xml:space="preserve">nº </w:t>
    </w:r>
    <w:r w:rsidR="00260303">
      <w:rPr>
        <w:rStyle w:val="Nmerodepgina"/>
        <w:rFonts w:cs="Arial"/>
        <w:sz w:val="18"/>
        <w:szCs w:val="18"/>
      </w:rPr>
      <w:t>9000</w:t>
    </w:r>
    <w:r w:rsidR="005C10E2">
      <w:rPr>
        <w:rStyle w:val="Nmerodepgina"/>
        <w:rFonts w:cs="Arial"/>
        <w:sz w:val="18"/>
        <w:szCs w:val="18"/>
      </w:rPr>
      <w:t>3</w:t>
    </w:r>
    <w:r w:rsidR="00E91264">
      <w:rPr>
        <w:rStyle w:val="Nmerodepgina"/>
        <w:rFonts w:cs="Arial"/>
        <w:sz w:val="18"/>
        <w:szCs w:val="18"/>
      </w:rPr>
      <w:t>/</w:t>
    </w:r>
    <w:r w:rsidR="00E10F8C" w:rsidRPr="00326AC7">
      <w:rPr>
        <w:rStyle w:val="Nmerodepgina"/>
        <w:rFonts w:cs="Arial"/>
        <w:sz w:val="18"/>
        <w:szCs w:val="18"/>
      </w:rPr>
      <w:t>202</w:t>
    </w:r>
    <w:r w:rsidR="00BA43C2">
      <w:rPr>
        <w:rStyle w:val="Nmerodepgina"/>
        <w:rFonts w:cs="Arial"/>
        <w:sz w:val="18"/>
        <w:szCs w:val="18"/>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85BD55" w14:textId="77777777" w:rsidR="0092414D" w:rsidRDefault="0092414D">
      <w:r>
        <w:separator/>
      </w:r>
    </w:p>
  </w:footnote>
  <w:footnote w:type="continuationSeparator" w:id="0">
    <w:p w14:paraId="37B748BD" w14:textId="77777777" w:rsidR="0092414D" w:rsidRDefault="0092414D">
      <w:r>
        <w:continuationSeparator/>
      </w:r>
    </w:p>
  </w:footnote>
  <w:footnote w:type="continuationNotice" w:id="1">
    <w:p w14:paraId="5C78C680" w14:textId="77777777" w:rsidR="0092414D" w:rsidRDefault="0092414D">
      <w:pPr>
        <w:spacing w:after="0"/>
      </w:pPr>
    </w:p>
  </w:footnote>
  <w:footnote w:id="2">
    <w:p w14:paraId="398AB3DC" w14:textId="77777777" w:rsidR="00E10F8C" w:rsidRPr="001504DB" w:rsidRDefault="00E10F8C" w:rsidP="003A4BEC">
      <w:pPr>
        <w:pStyle w:val="Textodenotaderodap"/>
        <w:spacing w:after="0"/>
        <w:ind w:left="0" w:firstLine="0"/>
        <w:rPr>
          <w:sz w:val="18"/>
          <w:szCs w:val="18"/>
        </w:rPr>
      </w:pPr>
      <w:r w:rsidRPr="001504DB">
        <w:rPr>
          <w:rStyle w:val="Refdenotaderodap"/>
          <w:sz w:val="18"/>
          <w:szCs w:val="18"/>
        </w:rPr>
        <w:footnoteRef/>
      </w:r>
      <w:r w:rsidRPr="001504DB">
        <w:rPr>
          <w:sz w:val="18"/>
          <w:szCs w:val="18"/>
        </w:rPr>
        <w:t xml:space="preserve"> Nessa hipótese a licitante, caso queira, poderá adiantar a declaração de que trata o art. </w:t>
      </w:r>
      <w:r w:rsidR="00FD302B">
        <w:rPr>
          <w:sz w:val="18"/>
          <w:szCs w:val="18"/>
        </w:rPr>
        <w:t>11</w:t>
      </w:r>
      <w:r w:rsidRPr="001504DB">
        <w:rPr>
          <w:sz w:val="18"/>
          <w:szCs w:val="18"/>
        </w:rPr>
        <w:t>º, §</w:t>
      </w:r>
      <w:r w:rsidR="00FD302B">
        <w:rPr>
          <w:sz w:val="18"/>
          <w:szCs w:val="18"/>
        </w:rPr>
        <w:t>4</w:t>
      </w:r>
      <w:r w:rsidRPr="001504DB">
        <w:rPr>
          <w:sz w:val="18"/>
          <w:szCs w:val="18"/>
        </w:rPr>
        <w:t>º da Instrução Norm</w:t>
      </w:r>
      <w:r>
        <w:rPr>
          <w:sz w:val="18"/>
          <w:szCs w:val="18"/>
        </w:rPr>
        <w:t xml:space="preserve">ativa RFB nº </w:t>
      </w:r>
      <w:r w:rsidR="00FD302B">
        <w:rPr>
          <w:sz w:val="18"/>
          <w:szCs w:val="18"/>
        </w:rPr>
        <w:t>2053</w:t>
      </w:r>
      <w:r>
        <w:rPr>
          <w:sz w:val="18"/>
          <w:szCs w:val="18"/>
        </w:rPr>
        <w:t xml:space="preserve"> / 20</w:t>
      </w:r>
      <w:r w:rsidR="00FD302B">
        <w:rPr>
          <w:sz w:val="18"/>
          <w:szCs w:val="18"/>
        </w:rPr>
        <w:t>21</w:t>
      </w:r>
      <w:r>
        <w:rPr>
          <w:sz w:val="18"/>
          <w:szCs w:val="18"/>
        </w:rPr>
        <w:t>.</w:t>
      </w:r>
    </w:p>
  </w:footnote>
  <w:footnote w:id="3">
    <w:p w14:paraId="398AB3DD" w14:textId="77777777" w:rsidR="00E10F8C" w:rsidRPr="007F4E4D" w:rsidRDefault="00E10F8C" w:rsidP="007F4E4D">
      <w:pPr>
        <w:pStyle w:val="Textodenotaderodap"/>
        <w:suppressLineNumbers w:val="0"/>
        <w:suppressAutoHyphens w:val="0"/>
        <w:spacing w:after="0"/>
        <w:ind w:left="0" w:firstLine="0"/>
        <w:rPr>
          <w:rFonts w:cs="Arial"/>
          <w:sz w:val="18"/>
          <w:szCs w:val="18"/>
        </w:rPr>
      </w:pPr>
      <w:r w:rsidRPr="007F4E4D">
        <w:rPr>
          <w:rStyle w:val="Refdenotaderodap"/>
          <w:rFonts w:cs="Arial"/>
          <w:sz w:val="18"/>
          <w:szCs w:val="18"/>
        </w:rPr>
        <w:footnoteRef/>
      </w:r>
      <w:r w:rsidRPr="007F4E4D">
        <w:rPr>
          <w:rFonts w:cs="Arial"/>
          <w:sz w:val="18"/>
          <w:szCs w:val="18"/>
        </w:rPr>
        <w:t xml:space="preserve"> A inclusão das alíquotas máximas do PIS/COFINS na elaboração das planilhas de custos e formação de preços ou na análise de revisão contratual, quando cabível, por empresa tributada com base no lucro real deve ser devidamente justificada, já que pode ocorrer variação da alíquota efetivamente suportada pela empresa, em razão da possibilidade da compensação de créditos tributários auferidos em operações anteriores, prevista na Lei nº 9.718/1998.</w:t>
      </w:r>
      <w:r>
        <w:rPr>
          <w:rFonts w:cs="Arial"/>
          <w:sz w:val="18"/>
          <w:szCs w:val="18"/>
        </w:rPr>
        <w:t xml:space="preserve"> (</w:t>
      </w:r>
      <w:r w:rsidRPr="007F4E4D">
        <w:rPr>
          <w:rFonts w:cs="Arial"/>
          <w:sz w:val="18"/>
          <w:szCs w:val="18"/>
        </w:rPr>
        <w:t>Fundamento item 9.3.2.4 – Acórdão TCU nº 2622/2013</w:t>
      </w:r>
      <w:r>
        <w:rPr>
          <w:rFonts w:cs="Arial"/>
          <w:sz w:val="18"/>
          <w:szCs w:val="18"/>
        </w:rPr>
        <w:t xml:space="preserve"> – Plenário, Decisões TCDF </w:t>
      </w:r>
      <w:proofErr w:type="spellStart"/>
      <w:r>
        <w:rPr>
          <w:rFonts w:cs="Arial"/>
          <w:sz w:val="18"/>
          <w:szCs w:val="18"/>
        </w:rPr>
        <w:t>nºs</w:t>
      </w:r>
      <w:proofErr w:type="spellEnd"/>
      <w:r>
        <w:rPr>
          <w:rFonts w:cs="Arial"/>
          <w:sz w:val="18"/>
          <w:szCs w:val="18"/>
        </w:rPr>
        <w:t>: 4081/2018 (Processo nº 4670/2018-e) e 371/2018 (Processo nº 32181/2017-e)</w:t>
      </w:r>
      <w:r w:rsidRPr="007F4E4D">
        <w:rPr>
          <w:rFonts w:cs="Arial"/>
          <w:sz w:val="18"/>
          <w:szCs w:val="18"/>
        </w:rPr>
        <w:t>.</w:t>
      </w:r>
    </w:p>
  </w:footnote>
  <w:footnote w:id="4">
    <w:p w14:paraId="398AB3DE" w14:textId="77777777" w:rsidR="0091290D" w:rsidRDefault="0091290D" w:rsidP="0091290D">
      <w:pPr>
        <w:pStyle w:val="Textodenotaderodap"/>
        <w:ind w:left="0" w:firstLine="0"/>
      </w:pPr>
      <w:r>
        <w:rPr>
          <w:rStyle w:val="Refdenotaderodap"/>
        </w:rPr>
        <w:footnoteRef/>
      </w:r>
      <w:r>
        <w:t xml:space="preserve"> </w:t>
      </w:r>
      <w:r w:rsidRPr="0091290D">
        <w:rPr>
          <w:sz w:val="18"/>
          <w:szCs w:val="18"/>
        </w:rPr>
        <w:t xml:space="preserve">Vide as Soluções de: 43 – </w:t>
      </w:r>
      <w:proofErr w:type="spellStart"/>
      <w:r w:rsidRPr="0091290D">
        <w:rPr>
          <w:sz w:val="18"/>
          <w:szCs w:val="18"/>
        </w:rPr>
        <w:t>Cosit</w:t>
      </w:r>
      <w:proofErr w:type="spellEnd"/>
      <w:r w:rsidRPr="0091290D">
        <w:rPr>
          <w:sz w:val="18"/>
          <w:szCs w:val="18"/>
        </w:rPr>
        <w:t>, de 27/05/2020. Consulta da RFB nº 4.0008 -SRRF04/</w:t>
      </w:r>
      <w:proofErr w:type="spellStart"/>
      <w:r w:rsidRPr="0091290D">
        <w:rPr>
          <w:sz w:val="18"/>
          <w:szCs w:val="18"/>
        </w:rPr>
        <w:t>Disit</w:t>
      </w:r>
      <w:proofErr w:type="spellEnd"/>
      <w:r w:rsidRPr="0091290D">
        <w:rPr>
          <w:sz w:val="18"/>
          <w:szCs w:val="18"/>
        </w:rPr>
        <w:t xml:space="preserve">, de 06/06/2016, e de Divergência nº 11 - </w:t>
      </w:r>
      <w:proofErr w:type="spellStart"/>
      <w:r w:rsidRPr="0091290D">
        <w:rPr>
          <w:sz w:val="18"/>
          <w:szCs w:val="18"/>
        </w:rPr>
        <w:t>Cosit</w:t>
      </w:r>
      <w:proofErr w:type="spellEnd"/>
      <w:r w:rsidRPr="0091290D">
        <w:rPr>
          <w:sz w:val="18"/>
          <w:szCs w:val="18"/>
        </w:rPr>
        <w:t>, de 27/08/2014.</w:t>
      </w:r>
    </w:p>
  </w:footnote>
  <w:footnote w:id="5">
    <w:p w14:paraId="398AB3DF" w14:textId="77777777" w:rsidR="00E10F8C" w:rsidRDefault="00E10F8C" w:rsidP="007F4E4D">
      <w:pPr>
        <w:pStyle w:val="Textodenotaderodap"/>
        <w:suppressLineNumbers w:val="0"/>
        <w:suppressAutoHyphens w:val="0"/>
        <w:spacing w:after="0"/>
        <w:ind w:left="0" w:firstLine="0"/>
      </w:pPr>
      <w:r w:rsidRPr="008551A4">
        <w:rPr>
          <w:rStyle w:val="Refdenotaderodap"/>
          <w:sz w:val="18"/>
          <w:szCs w:val="18"/>
        </w:rPr>
        <w:footnoteRef/>
      </w:r>
      <w:r w:rsidRPr="008551A4">
        <w:rPr>
          <w:sz w:val="18"/>
          <w:szCs w:val="18"/>
        </w:rPr>
        <w:t xml:space="preserve"> Nesse regime o IRPJ e a CSLL não possuem caráter personalíssimo, uma vez que incidem sobre o faturamento (base presumida), e não existe possibilidade de dedução de despesas, inclusive operacionais, como ocorre no regime de tributação pelo lucro real.</w:t>
      </w:r>
    </w:p>
  </w:footnote>
  <w:footnote w:id="6">
    <w:p w14:paraId="398AB3E0" w14:textId="77777777" w:rsidR="00E10F8C" w:rsidRDefault="00E10F8C" w:rsidP="007F4E4D">
      <w:pPr>
        <w:pStyle w:val="Textodenotaderodap"/>
        <w:suppressLineNumbers w:val="0"/>
        <w:suppressAutoHyphens w:val="0"/>
        <w:spacing w:after="0"/>
        <w:ind w:left="0" w:firstLine="0"/>
      </w:pPr>
      <w:r w:rsidRPr="009368EA">
        <w:rPr>
          <w:rStyle w:val="Refdenotaderodap"/>
          <w:sz w:val="18"/>
          <w:szCs w:val="18"/>
        </w:rPr>
        <w:footnoteRef/>
      </w:r>
      <w:r>
        <w:t xml:space="preserve"> </w:t>
      </w:r>
      <w:r w:rsidRPr="008551A4">
        <w:rPr>
          <w:sz w:val="18"/>
          <w:szCs w:val="18"/>
        </w:rPr>
        <w:t xml:space="preserve">Leis </w:t>
      </w:r>
      <w:proofErr w:type="spellStart"/>
      <w:r w:rsidRPr="008551A4">
        <w:rPr>
          <w:sz w:val="18"/>
          <w:szCs w:val="18"/>
        </w:rPr>
        <w:t>nºs</w:t>
      </w:r>
      <w:proofErr w:type="spellEnd"/>
      <w:r w:rsidRPr="008551A4">
        <w:rPr>
          <w:sz w:val="18"/>
          <w:szCs w:val="18"/>
        </w:rPr>
        <w:t xml:space="preserve">: 7.689/1988, 9.249/1995 e 9.430/1996, Decreto nº </w:t>
      </w:r>
      <w:r w:rsidR="00FD302B">
        <w:rPr>
          <w:sz w:val="18"/>
          <w:szCs w:val="18"/>
        </w:rPr>
        <w:t>9.580</w:t>
      </w:r>
      <w:r w:rsidRPr="008551A4">
        <w:rPr>
          <w:sz w:val="18"/>
          <w:szCs w:val="18"/>
        </w:rPr>
        <w:t>/</w:t>
      </w:r>
      <w:r w:rsidR="00FD302B">
        <w:rPr>
          <w:sz w:val="18"/>
          <w:szCs w:val="18"/>
        </w:rPr>
        <w:t>2018</w:t>
      </w:r>
      <w:r w:rsidRPr="008551A4">
        <w:rPr>
          <w:sz w:val="18"/>
          <w:szCs w:val="18"/>
        </w:rPr>
        <w:t xml:space="preserve"> e IN SRRF nº 1</w:t>
      </w:r>
      <w:r>
        <w:rPr>
          <w:sz w:val="18"/>
          <w:szCs w:val="18"/>
        </w:rPr>
        <w:t>700</w:t>
      </w:r>
      <w:r w:rsidRPr="008551A4">
        <w:rPr>
          <w:sz w:val="18"/>
          <w:szCs w:val="18"/>
        </w:rPr>
        <w:t>/20</w:t>
      </w:r>
      <w:r>
        <w:rPr>
          <w:sz w:val="18"/>
          <w:szCs w:val="18"/>
        </w:rPr>
        <w:t>17</w:t>
      </w:r>
      <w:r w:rsidRPr="008551A4">
        <w:rPr>
          <w:sz w:val="18"/>
          <w:szCs w:val="18"/>
        </w:rPr>
        <w:t>.</w:t>
      </w:r>
    </w:p>
  </w:footnote>
  <w:footnote w:id="7">
    <w:p w14:paraId="398AB3E1" w14:textId="77777777" w:rsidR="00B3620B" w:rsidRDefault="00B3620B" w:rsidP="00B3620B">
      <w:pPr>
        <w:pStyle w:val="Textodenotaderodap"/>
        <w:ind w:left="0" w:firstLine="0"/>
        <w:rPr>
          <w:i/>
          <w:sz w:val="18"/>
          <w:szCs w:val="18"/>
        </w:rPr>
      </w:pPr>
      <w:r>
        <w:rPr>
          <w:rStyle w:val="Refdenotaderodap"/>
        </w:rPr>
        <w:footnoteRef/>
      </w:r>
      <w:r>
        <w:t xml:space="preserve"> </w:t>
      </w:r>
      <w:r w:rsidRPr="00866657">
        <w:rPr>
          <w:sz w:val="18"/>
          <w:szCs w:val="18"/>
        </w:rPr>
        <w:t xml:space="preserve">Conforme o Manual de Metodologias e Conceitos do SINAPI – </w:t>
      </w:r>
      <w:r w:rsidRPr="00866657">
        <w:rPr>
          <w:i/>
          <w:sz w:val="18"/>
          <w:szCs w:val="18"/>
        </w:rPr>
        <w:t>“Os Encargos Complementares são custos associados à mão de obra como alimentação, transporte, equipamentos de proteção individual, ferramentas manuais, exames médicos obrigatórios, seguros de vida e cursos de capacitação, cuja obrigação de pagamento decorre das convenções coletivas de trabalho e de normas que regulamentam a prática profissional na construção civil. Os valores decorrentes dessas obrigações não variam proporcionalmente aos salários (remuneração da mão de obra)”.</w:t>
      </w:r>
    </w:p>
    <w:p w14:paraId="398AB3E2" w14:textId="77777777" w:rsidR="00B3620B" w:rsidRDefault="00B3620B" w:rsidP="00B3620B">
      <w:pPr>
        <w:pStyle w:val="Textodenotaderodap"/>
        <w:tabs>
          <w:tab w:val="left" w:pos="9636"/>
        </w:tabs>
        <w:ind w:right="-145"/>
      </w:pPr>
      <w:r>
        <w:rPr>
          <w:i/>
          <w:sz w:val="16"/>
          <w:szCs w:val="16"/>
        </w:rPr>
        <w:t>Fonte</w:t>
      </w:r>
      <w:r w:rsidRPr="00866657">
        <w:rPr>
          <w:i/>
          <w:color w:val="auto"/>
          <w:sz w:val="12"/>
          <w:szCs w:val="12"/>
        </w:rPr>
        <w:t>: </w:t>
      </w:r>
      <w:hyperlink r:id="rId1" w:history="1">
        <w:r w:rsidRPr="00866657">
          <w:rPr>
            <w:rStyle w:val="Hyperlink"/>
            <w:i/>
            <w:color w:val="auto"/>
            <w:sz w:val="12"/>
            <w:szCs w:val="12"/>
          </w:rPr>
          <w:t>http://www.caixa.gov.br/Downloads/sinapi-manual-de-metodologias-e</w:t>
        </w:r>
      </w:hyperlink>
      <w:r w:rsidRPr="00866657">
        <w:rPr>
          <w:i/>
          <w:color w:val="auto"/>
          <w:sz w:val="12"/>
          <w:szCs w:val="12"/>
        </w:rPr>
        <w:t> conceitos/Livro_SINAPI_Metodologias_e_Conceitos_Versao_Digital_2a_Edicao.pdf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53" w:type="dxa"/>
      <w:jc w:val="center"/>
      <w:tblLayout w:type="fixed"/>
      <w:tblLook w:val="0000" w:firstRow="0" w:lastRow="0" w:firstColumn="0" w:lastColumn="0" w:noHBand="0" w:noVBand="0"/>
    </w:tblPr>
    <w:tblGrid>
      <w:gridCol w:w="9953"/>
    </w:tblGrid>
    <w:tr w:rsidR="00E10F8C" w14:paraId="398AB3CB" w14:textId="77777777" w:rsidTr="00A626E5">
      <w:trPr>
        <w:trHeight w:val="1536"/>
        <w:jc w:val="center"/>
      </w:trPr>
      <w:tc>
        <w:tcPr>
          <w:tcW w:w="9953" w:type="dxa"/>
          <w:tcBorders>
            <w:top w:val="single" w:sz="12" w:space="0" w:color="000000"/>
            <w:left w:val="single" w:sz="12" w:space="0" w:color="000000"/>
            <w:bottom w:val="single" w:sz="12" w:space="0" w:color="000000"/>
            <w:right w:val="single" w:sz="12" w:space="0" w:color="000000"/>
          </w:tcBorders>
        </w:tcPr>
        <w:p w14:paraId="398AB3C5" w14:textId="77777777" w:rsidR="00E10F8C" w:rsidRDefault="00D3335C" w:rsidP="00C2232B">
          <w:pPr>
            <w:snapToGrid w:val="0"/>
            <w:spacing w:after="0"/>
            <w:ind w:firstLine="1134"/>
            <w:rPr>
              <w:rFonts w:eastAsia="Calibri" w:cs="Arial"/>
              <w:b/>
              <w:i/>
              <w:sz w:val="22"/>
              <w:szCs w:val="22"/>
              <w:lang w:eastAsia="pt-BR"/>
            </w:rPr>
          </w:pPr>
          <w:r>
            <w:rPr>
              <w:noProof/>
              <w:lang w:eastAsia="pt-BR"/>
            </w:rPr>
            <w:drawing>
              <wp:anchor distT="0" distB="0" distL="114300" distR="114300" simplePos="0" relativeHeight="251658241" behindDoc="0" locked="0" layoutInCell="1" allowOverlap="1" wp14:anchorId="398AB3D6" wp14:editId="145149DB">
                <wp:simplePos x="0" y="0"/>
                <wp:positionH relativeFrom="column">
                  <wp:posOffset>45085</wp:posOffset>
                </wp:positionH>
                <wp:positionV relativeFrom="paragraph">
                  <wp:posOffset>131445</wp:posOffset>
                </wp:positionV>
                <wp:extent cx="676800" cy="676800"/>
                <wp:effectExtent l="0" t="0" r="0" b="0"/>
                <wp:wrapNone/>
                <wp:docPr id="1737077635" name="Imagem 1737077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anchor>
            </w:drawing>
          </w:r>
        </w:p>
        <w:p w14:paraId="398AB3C6" w14:textId="59A293E9" w:rsidR="00E10F8C" w:rsidRDefault="0028585F" w:rsidP="00C2232B">
          <w:pPr>
            <w:spacing w:after="0"/>
            <w:ind w:firstLine="1134"/>
          </w:pPr>
          <w:r>
            <w:rPr>
              <w:noProof/>
              <w:lang w:eastAsia="pt-BR"/>
            </w:rPr>
            <mc:AlternateContent>
              <mc:Choice Requires="wps">
                <w:drawing>
                  <wp:anchor distT="0" distB="0" distL="114935" distR="114935" simplePos="0" relativeHeight="251658242" behindDoc="0" locked="0" layoutInCell="1" allowOverlap="1" wp14:anchorId="398AB3D8" wp14:editId="095D4166">
                    <wp:simplePos x="0" y="0"/>
                    <wp:positionH relativeFrom="margin">
                      <wp:posOffset>4848860</wp:posOffset>
                    </wp:positionH>
                    <wp:positionV relativeFrom="paragraph">
                      <wp:posOffset>8890</wp:posOffset>
                    </wp:positionV>
                    <wp:extent cx="1234440" cy="462915"/>
                    <wp:effectExtent l="0" t="0" r="3810" b="0"/>
                    <wp:wrapNone/>
                    <wp:docPr id="13" name="Caixa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398AB3E4" w14:textId="77777777" w:rsidR="00E10F8C" w:rsidRPr="00C2232B" w:rsidRDefault="00E10F8C"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98AB3E5" w14:textId="6C56AD45" w:rsidR="00E10F8C" w:rsidRPr="00C2232B" w:rsidRDefault="00E10F8C"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A438DA">
                                  <w:rPr>
                                    <w:rFonts w:ascii="Arial Narrow" w:hAnsi="Arial Narrow"/>
                                    <w:sz w:val="14"/>
                                    <w:szCs w:val="14"/>
                                    <w:lang w:val="en-US"/>
                                  </w:rPr>
                                  <w:t>4241</w:t>
                                </w:r>
                                <w:r w:rsidRPr="00C2232B">
                                  <w:rPr>
                                    <w:rFonts w:ascii="Arial Narrow" w:hAnsi="Arial Narrow"/>
                                    <w:sz w:val="14"/>
                                    <w:szCs w:val="14"/>
                                    <w:lang w:val="en-US"/>
                                  </w:rPr>
                                  <w:t>/20</w:t>
                                </w:r>
                                <w:r>
                                  <w:rPr>
                                    <w:rFonts w:ascii="Arial Narrow" w:hAnsi="Arial Narrow"/>
                                    <w:sz w:val="14"/>
                                    <w:szCs w:val="14"/>
                                    <w:lang w:val="en-US"/>
                                  </w:rPr>
                                  <w:t>2</w:t>
                                </w:r>
                                <w:r w:rsidR="001A5B46">
                                  <w:rPr>
                                    <w:rFonts w:ascii="Arial Narrow" w:hAnsi="Arial Narrow"/>
                                    <w:sz w:val="14"/>
                                    <w:szCs w:val="14"/>
                                    <w:lang w:val="en-US"/>
                                  </w:rPr>
                                  <w:t>5</w:t>
                                </w:r>
                                <w:r>
                                  <w:rPr>
                                    <w:rFonts w:ascii="Arial Narrow" w:hAnsi="Arial Narrow"/>
                                    <w:sz w:val="14"/>
                                    <w:szCs w:val="14"/>
                                    <w:lang w:val="en-US"/>
                                  </w:rPr>
                                  <w:t>-</w:t>
                                </w:r>
                                <w:r w:rsidR="001A5B46">
                                  <w:rPr>
                                    <w:rFonts w:ascii="Arial Narrow" w:hAnsi="Arial Narrow"/>
                                    <w:sz w:val="14"/>
                                    <w:szCs w:val="14"/>
                                    <w:lang w:val="en-US"/>
                                  </w:rPr>
                                  <w:t>16</w:t>
                                </w:r>
                              </w:p>
                              <w:p w14:paraId="398AB3E6" w14:textId="77777777" w:rsidR="00E10F8C" w:rsidRPr="00C2232B" w:rsidRDefault="00E10F8C">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8AB3D8" id="_x0000_t202" coordsize="21600,21600" o:spt="202" path="m,l,21600r21600,l21600,xe">
                    <v:stroke joinstyle="miter"/>
                    <v:path gradientshapeok="t" o:connecttype="rect"/>
                  </v:shapetype>
                  <v:shape id="Caixa de Texto 13" o:spid="_x0000_s1026" type="#_x0000_t202" style="position:absolute;left:0;text-align:left;margin-left:381.8pt;margin-top:.7pt;width:97.2pt;height:36.45pt;z-index:251658242;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">
                    <v:fill opacity="0"/>
                    <v:path arrowok="t"/>
                    <v:textbox inset=",3.7pt,,0">
                      <w:txbxContent>
                        <w:p w14:paraId="398AB3E4" w14:textId="77777777" w:rsidR="00E10F8C" w:rsidRPr="00C2232B" w:rsidRDefault="00E10F8C"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98AB3E5" w14:textId="6C56AD45" w:rsidR="00E10F8C" w:rsidRPr="00C2232B" w:rsidRDefault="00E10F8C"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A438DA">
                            <w:rPr>
                              <w:rFonts w:ascii="Arial Narrow" w:hAnsi="Arial Narrow"/>
                              <w:sz w:val="14"/>
                              <w:szCs w:val="14"/>
                              <w:lang w:val="en-US"/>
                            </w:rPr>
                            <w:t>4241</w:t>
                          </w:r>
                          <w:r w:rsidRPr="00C2232B">
                            <w:rPr>
                              <w:rFonts w:ascii="Arial Narrow" w:hAnsi="Arial Narrow"/>
                              <w:sz w:val="14"/>
                              <w:szCs w:val="14"/>
                              <w:lang w:val="en-US"/>
                            </w:rPr>
                            <w:t>/20</w:t>
                          </w:r>
                          <w:r>
                            <w:rPr>
                              <w:rFonts w:ascii="Arial Narrow" w:hAnsi="Arial Narrow"/>
                              <w:sz w:val="14"/>
                              <w:szCs w:val="14"/>
                              <w:lang w:val="en-US"/>
                            </w:rPr>
                            <w:t>2</w:t>
                          </w:r>
                          <w:r w:rsidR="001A5B46">
                            <w:rPr>
                              <w:rFonts w:ascii="Arial Narrow" w:hAnsi="Arial Narrow"/>
                              <w:sz w:val="14"/>
                              <w:szCs w:val="14"/>
                              <w:lang w:val="en-US"/>
                            </w:rPr>
                            <w:t>5</w:t>
                          </w:r>
                          <w:r>
                            <w:rPr>
                              <w:rFonts w:ascii="Arial Narrow" w:hAnsi="Arial Narrow"/>
                              <w:sz w:val="14"/>
                              <w:szCs w:val="14"/>
                              <w:lang w:val="en-US"/>
                            </w:rPr>
                            <w:t>-</w:t>
                          </w:r>
                          <w:r w:rsidR="001A5B46">
                            <w:rPr>
                              <w:rFonts w:ascii="Arial Narrow" w:hAnsi="Arial Narrow"/>
                              <w:sz w:val="14"/>
                              <w:szCs w:val="14"/>
                              <w:lang w:val="en-US"/>
                            </w:rPr>
                            <w:t>16</w:t>
                          </w:r>
                        </w:p>
                        <w:p w14:paraId="398AB3E6" w14:textId="77777777" w:rsidR="00E10F8C" w:rsidRPr="00C2232B" w:rsidRDefault="00E10F8C">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sidR="00E10F8C">
            <w:rPr>
              <w:rFonts w:eastAsia="Calibri" w:cs="Arial"/>
              <w:b/>
              <w:sz w:val="22"/>
              <w:szCs w:val="22"/>
            </w:rPr>
            <w:t>Tribunal de Contas do Distrito Federal</w:t>
          </w:r>
        </w:p>
        <w:p w14:paraId="398AB3C7" w14:textId="77777777" w:rsidR="00E10F8C" w:rsidRDefault="00E10F8C" w:rsidP="00C2232B">
          <w:pPr>
            <w:spacing w:after="0"/>
            <w:ind w:firstLine="1134"/>
          </w:pPr>
          <w:r>
            <w:rPr>
              <w:rFonts w:eastAsia="Calibri" w:cs="Arial"/>
              <w:sz w:val="22"/>
              <w:szCs w:val="22"/>
            </w:rPr>
            <w:t>SELIP - Secretaria de Licitação, Material e Patrimônio.</w:t>
          </w:r>
        </w:p>
        <w:p w14:paraId="398AB3C8" w14:textId="77777777" w:rsidR="00E10F8C" w:rsidRDefault="00E10F8C" w:rsidP="00C2232B">
          <w:pPr>
            <w:spacing w:after="0"/>
            <w:ind w:firstLine="1134"/>
          </w:pPr>
          <w:r>
            <w:rPr>
              <w:rFonts w:eastAsia="Calibri" w:cs="Arial"/>
              <w:sz w:val="22"/>
              <w:szCs w:val="22"/>
            </w:rPr>
            <w:t>SELIC - Serviço de Licitação</w:t>
          </w:r>
        </w:p>
        <w:p w14:paraId="398AB3C9" w14:textId="77777777" w:rsidR="00E10F8C" w:rsidRDefault="00E10F8C" w:rsidP="00C2232B">
          <w:pPr>
            <w:spacing w:after="0"/>
            <w:ind w:firstLine="1134"/>
            <w:rPr>
              <w:rFonts w:eastAsia="Calibri" w:cs="Arial"/>
              <w:sz w:val="18"/>
              <w:szCs w:val="22"/>
            </w:rPr>
          </w:pPr>
        </w:p>
        <w:p w14:paraId="398AB3CA" w14:textId="77777777" w:rsidR="00E10F8C" w:rsidRDefault="00E10F8C"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00713C24" w:rsidRPr="006E4005">
            <w:rPr>
              <w:rFonts w:eastAsia="Calibri" w:cs="Arial"/>
              <w:sz w:val="22"/>
              <w:szCs w:val="22"/>
            </w:rPr>
            <w:fldChar w:fldCharType="begin"/>
          </w:r>
          <w:r w:rsidRPr="006E4005">
            <w:rPr>
              <w:rFonts w:eastAsia="Calibri" w:cs="Arial"/>
              <w:sz w:val="22"/>
              <w:szCs w:val="22"/>
            </w:rPr>
            <w:instrText>PAGE   \* MERGEFORMAT</w:instrText>
          </w:r>
          <w:r w:rsidR="00713C24" w:rsidRPr="006E4005">
            <w:rPr>
              <w:rFonts w:eastAsia="Calibri" w:cs="Arial"/>
              <w:sz w:val="22"/>
              <w:szCs w:val="22"/>
            </w:rPr>
            <w:fldChar w:fldCharType="separate"/>
          </w:r>
          <w:r w:rsidR="00E170B4">
            <w:rPr>
              <w:rFonts w:eastAsia="Calibri" w:cs="Arial"/>
              <w:noProof/>
              <w:sz w:val="22"/>
              <w:szCs w:val="22"/>
            </w:rPr>
            <w:t>162</w:t>
          </w:r>
          <w:r w:rsidR="00713C24" w:rsidRPr="006E4005">
            <w:rPr>
              <w:rFonts w:eastAsia="Calibri" w:cs="Arial"/>
              <w:sz w:val="22"/>
              <w:szCs w:val="22"/>
            </w:rPr>
            <w:fldChar w:fldCharType="end"/>
          </w:r>
          <w:r w:rsidR="00101927">
            <w:fldChar w:fldCharType="begin"/>
          </w:r>
          <w:r w:rsidR="00101927">
            <w:fldChar w:fldCharType="separate"/>
          </w:r>
          <w:r>
            <w:rPr>
              <w:rFonts w:eastAsia="Calibri" w:cs="Arial"/>
              <w:sz w:val="22"/>
              <w:szCs w:val="22"/>
              <w:lang w:eastAsia="pt-BR"/>
            </w:rPr>
            <w:t>24</w:t>
          </w:r>
          <w:r w:rsidR="00101927">
            <w:rPr>
              <w:rFonts w:eastAsia="Calibri" w:cs="Arial"/>
              <w:sz w:val="22"/>
              <w:szCs w:val="22"/>
              <w:lang w:eastAsia="pt-BR"/>
            </w:rPr>
            <w:fldChar w:fldCharType="end"/>
          </w:r>
          <w:r>
            <w:rPr>
              <w:rFonts w:eastAsia="Calibri" w:cs="Arial"/>
              <w:sz w:val="22"/>
              <w:szCs w:val="22"/>
            </w:rPr>
            <w:t xml:space="preserve"> de </w:t>
          </w:r>
          <w:r w:rsidR="00713C24">
            <w:rPr>
              <w:rFonts w:eastAsia="Calibri" w:cs="Arial"/>
              <w:sz w:val="22"/>
              <w:szCs w:val="22"/>
            </w:rPr>
            <w:fldChar w:fldCharType="begin"/>
          </w:r>
          <w:r>
            <w:rPr>
              <w:rFonts w:eastAsia="Calibri" w:cs="Arial"/>
              <w:sz w:val="22"/>
              <w:szCs w:val="22"/>
            </w:rPr>
            <w:instrText xml:space="preserve"> NUMPAGES \* ARABIC </w:instrText>
          </w:r>
          <w:r w:rsidR="00713C24">
            <w:rPr>
              <w:rFonts w:eastAsia="Calibri" w:cs="Arial"/>
              <w:sz w:val="22"/>
              <w:szCs w:val="22"/>
            </w:rPr>
            <w:fldChar w:fldCharType="separate"/>
          </w:r>
          <w:r w:rsidR="00E170B4">
            <w:rPr>
              <w:rFonts w:eastAsia="Calibri" w:cs="Arial"/>
              <w:noProof/>
              <w:sz w:val="22"/>
              <w:szCs w:val="22"/>
            </w:rPr>
            <w:t>228</w:t>
          </w:r>
          <w:r w:rsidR="00713C24">
            <w:rPr>
              <w:rFonts w:eastAsia="Calibri" w:cs="Arial"/>
              <w:sz w:val="22"/>
              <w:szCs w:val="22"/>
            </w:rPr>
            <w:fldChar w:fldCharType="end"/>
          </w:r>
        </w:p>
      </w:tc>
    </w:tr>
  </w:tbl>
  <w:p w14:paraId="398AB3CC" w14:textId="77777777" w:rsidR="00E10F8C" w:rsidRDefault="00E10F8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2475" w:type="dxa"/>
      <w:jc w:val="center"/>
      <w:tblLayout w:type="fixed"/>
      <w:tblLook w:val="0000" w:firstRow="0" w:lastRow="0" w:firstColumn="0" w:lastColumn="0" w:noHBand="0" w:noVBand="0"/>
    </w:tblPr>
    <w:tblGrid>
      <w:gridCol w:w="12475"/>
    </w:tblGrid>
    <w:tr w:rsidR="00615463" w14:paraId="398AB3D4" w14:textId="77777777" w:rsidTr="00B50B70">
      <w:trPr>
        <w:trHeight w:val="1536"/>
        <w:jc w:val="center"/>
      </w:trPr>
      <w:tc>
        <w:tcPr>
          <w:tcW w:w="12475" w:type="dxa"/>
          <w:tcBorders>
            <w:top w:val="single" w:sz="12" w:space="0" w:color="000000"/>
            <w:left w:val="single" w:sz="12" w:space="0" w:color="000000"/>
            <w:bottom w:val="single" w:sz="12" w:space="0" w:color="000000"/>
            <w:right w:val="single" w:sz="12" w:space="0" w:color="000000"/>
          </w:tcBorders>
        </w:tcPr>
        <w:p w14:paraId="398AB3CE" w14:textId="0B9C96F0" w:rsidR="00615463" w:rsidRDefault="00C94D49" w:rsidP="00B50B70">
          <w:pPr>
            <w:tabs>
              <w:tab w:val="left" w:pos="201"/>
              <w:tab w:val="left" w:pos="709"/>
            </w:tabs>
            <w:snapToGrid w:val="0"/>
            <w:spacing w:after="0"/>
            <w:ind w:left="584" w:firstLine="284"/>
            <w:rPr>
              <w:rFonts w:eastAsia="Calibri" w:cs="Arial"/>
              <w:b/>
              <w:i/>
              <w:sz w:val="22"/>
              <w:szCs w:val="22"/>
              <w:lang w:eastAsia="pt-BR"/>
            </w:rPr>
          </w:pPr>
          <w:r>
            <w:rPr>
              <w:noProof/>
              <w:lang w:eastAsia="pt-BR"/>
            </w:rPr>
            <mc:AlternateContent>
              <mc:Choice Requires="wps">
                <w:drawing>
                  <wp:anchor distT="0" distB="0" distL="114935" distR="114935" simplePos="0" relativeHeight="251658243" behindDoc="0" locked="0" layoutInCell="1" allowOverlap="1" wp14:anchorId="398AB3DB" wp14:editId="38EB9D10">
                    <wp:simplePos x="0" y="0"/>
                    <wp:positionH relativeFrom="margin">
                      <wp:posOffset>6456707</wp:posOffset>
                    </wp:positionH>
                    <wp:positionV relativeFrom="paragraph">
                      <wp:posOffset>113609</wp:posOffset>
                    </wp:positionV>
                    <wp:extent cx="1234440" cy="462915"/>
                    <wp:effectExtent l="0" t="0" r="3810" b="0"/>
                    <wp:wrapNone/>
                    <wp:docPr id="12" name="Caixa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398AB3E7" w14:textId="77777777" w:rsidR="00615463" w:rsidRPr="00C2232B" w:rsidRDefault="00615463"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98AB3E8" w14:textId="756EA9B5" w:rsidR="00615463" w:rsidRPr="00C2232B" w:rsidRDefault="00615463"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5E18CD">
                                  <w:rPr>
                                    <w:rFonts w:ascii="Arial Narrow" w:hAnsi="Arial Narrow"/>
                                    <w:sz w:val="14"/>
                                    <w:szCs w:val="14"/>
                                    <w:lang w:val="en-US"/>
                                  </w:rPr>
                                  <w:t>2</w:t>
                                </w:r>
                                <w:r w:rsidR="00B50B70">
                                  <w:rPr>
                                    <w:rFonts w:ascii="Arial Narrow" w:hAnsi="Arial Narrow"/>
                                    <w:sz w:val="14"/>
                                    <w:szCs w:val="14"/>
                                    <w:lang w:val="en-US"/>
                                  </w:rPr>
                                  <w:t>856</w:t>
                                </w:r>
                                <w:r w:rsidRPr="00C2232B">
                                  <w:rPr>
                                    <w:rFonts w:ascii="Arial Narrow" w:hAnsi="Arial Narrow"/>
                                    <w:sz w:val="14"/>
                                    <w:szCs w:val="14"/>
                                    <w:lang w:val="en-US"/>
                                  </w:rPr>
                                  <w:t>/20</w:t>
                                </w:r>
                                <w:r>
                                  <w:rPr>
                                    <w:rFonts w:ascii="Arial Narrow" w:hAnsi="Arial Narrow"/>
                                    <w:sz w:val="14"/>
                                    <w:szCs w:val="14"/>
                                    <w:lang w:val="en-US"/>
                                  </w:rPr>
                                  <w:t>2</w:t>
                                </w:r>
                                <w:r w:rsidR="00B50B70">
                                  <w:rPr>
                                    <w:rFonts w:ascii="Arial Narrow" w:hAnsi="Arial Narrow"/>
                                    <w:sz w:val="14"/>
                                    <w:szCs w:val="14"/>
                                    <w:lang w:val="en-US"/>
                                  </w:rPr>
                                  <w:t>5</w:t>
                                </w:r>
                                <w:r>
                                  <w:rPr>
                                    <w:rFonts w:ascii="Arial Narrow" w:hAnsi="Arial Narrow"/>
                                    <w:sz w:val="14"/>
                                    <w:szCs w:val="14"/>
                                    <w:lang w:val="en-US"/>
                                  </w:rPr>
                                  <w:t>-</w:t>
                                </w:r>
                                <w:r w:rsidR="00B50B70">
                                  <w:rPr>
                                    <w:rFonts w:ascii="Arial Narrow" w:hAnsi="Arial Narrow"/>
                                    <w:sz w:val="14"/>
                                    <w:szCs w:val="14"/>
                                    <w:lang w:val="en-US"/>
                                  </w:rPr>
                                  <w:t>16</w:t>
                                </w:r>
                              </w:p>
                              <w:p w14:paraId="398AB3E9" w14:textId="77777777" w:rsidR="00615463" w:rsidRPr="00C2232B" w:rsidRDefault="00615463">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8AB3DB" id="_x0000_t202" coordsize="21600,21600" o:spt="202" path="m,l,21600r21600,l21600,xe">
                    <v:stroke joinstyle="miter"/>
                    <v:path gradientshapeok="t" o:connecttype="rect"/>
                  </v:shapetype>
                  <v:shape id="Caixa de Texto 12" o:spid="_x0000_s1027" type="#_x0000_t202" style="position:absolute;left:0;text-align:left;margin-left:508.4pt;margin-top:8.95pt;width:97.2pt;height:36.45pt;z-index:251658243;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">
                    <v:fill opacity="0"/>
                    <v:path arrowok="t"/>
                    <v:textbox inset=",3.7pt,,0">
                      <w:txbxContent>
                        <w:p w14:paraId="398AB3E7" w14:textId="77777777" w:rsidR="00615463" w:rsidRPr="00C2232B" w:rsidRDefault="00615463"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98AB3E8" w14:textId="756EA9B5" w:rsidR="00615463" w:rsidRPr="00C2232B" w:rsidRDefault="00615463"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5E18CD">
                            <w:rPr>
                              <w:rFonts w:ascii="Arial Narrow" w:hAnsi="Arial Narrow"/>
                              <w:sz w:val="14"/>
                              <w:szCs w:val="14"/>
                              <w:lang w:val="en-US"/>
                            </w:rPr>
                            <w:t>2</w:t>
                          </w:r>
                          <w:r w:rsidR="00B50B70">
                            <w:rPr>
                              <w:rFonts w:ascii="Arial Narrow" w:hAnsi="Arial Narrow"/>
                              <w:sz w:val="14"/>
                              <w:szCs w:val="14"/>
                              <w:lang w:val="en-US"/>
                            </w:rPr>
                            <w:t>856</w:t>
                          </w:r>
                          <w:r w:rsidRPr="00C2232B">
                            <w:rPr>
                              <w:rFonts w:ascii="Arial Narrow" w:hAnsi="Arial Narrow"/>
                              <w:sz w:val="14"/>
                              <w:szCs w:val="14"/>
                              <w:lang w:val="en-US"/>
                            </w:rPr>
                            <w:t>/20</w:t>
                          </w:r>
                          <w:r>
                            <w:rPr>
                              <w:rFonts w:ascii="Arial Narrow" w:hAnsi="Arial Narrow"/>
                              <w:sz w:val="14"/>
                              <w:szCs w:val="14"/>
                              <w:lang w:val="en-US"/>
                            </w:rPr>
                            <w:t>2</w:t>
                          </w:r>
                          <w:r w:rsidR="00B50B70">
                            <w:rPr>
                              <w:rFonts w:ascii="Arial Narrow" w:hAnsi="Arial Narrow"/>
                              <w:sz w:val="14"/>
                              <w:szCs w:val="14"/>
                              <w:lang w:val="en-US"/>
                            </w:rPr>
                            <w:t>5</w:t>
                          </w:r>
                          <w:r>
                            <w:rPr>
                              <w:rFonts w:ascii="Arial Narrow" w:hAnsi="Arial Narrow"/>
                              <w:sz w:val="14"/>
                              <w:szCs w:val="14"/>
                              <w:lang w:val="en-US"/>
                            </w:rPr>
                            <w:t>-</w:t>
                          </w:r>
                          <w:r w:rsidR="00B50B70">
                            <w:rPr>
                              <w:rFonts w:ascii="Arial Narrow" w:hAnsi="Arial Narrow"/>
                              <w:sz w:val="14"/>
                              <w:szCs w:val="14"/>
                              <w:lang w:val="en-US"/>
                            </w:rPr>
                            <w:t>16</w:t>
                          </w:r>
                        </w:p>
                        <w:p w14:paraId="398AB3E9" w14:textId="77777777" w:rsidR="00615463" w:rsidRPr="00C2232B" w:rsidRDefault="00615463">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sidR="00B50B70">
            <w:rPr>
              <w:noProof/>
              <w:lang w:eastAsia="pt-BR"/>
            </w:rPr>
            <w:drawing>
              <wp:anchor distT="0" distB="0" distL="114300" distR="114300" simplePos="0" relativeHeight="251658240" behindDoc="1" locked="0" layoutInCell="0" allowOverlap="1" wp14:anchorId="398AB3D9" wp14:editId="684A9D1C">
                <wp:simplePos x="0" y="0"/>
                <wp:positionH relativeFrom="column">
                  <wp:posOffset>296766</wp:posOffset>
                </wp:positionH>
                <wp:positionV relativeFrom="paragraph">
                  <wp:posOffset>90225</wp:posOffset>
                </wp:positionV>
                <wp:extent cx="676275" cy="676275"/>
                <wp:effectExtent l="0" t="0" r="0" b="9525"/>
                <wp:wrapThrough wrapText="bothSides">
                  <wp:wrapPolygon edited="0">
                    <wp:start x="13386" y="0"/>
                    <wp:lineTo x="3042" y="6085"/>
                    <wp:lineTo x="1217" y="7910"/>
                    <wp:lineTo x="2434" y="21296"/>
                    <wp:lineTo x="18254" y="21296"/>
                    <wp:lineTo x="19470" y="19470"/>
                    <wp:lineTo x="19470" y="9735"/>
                    <wp:lineTo x="18862" y="2434"/>
                    <wp:lineTo x="15820" y="0"/>
                    <wp:lineTo x="13386" y="0"/>
                  </wp:wrapPolygon>
                </wp:wrapThrough>
                <wp:docPr id="1032855427" name="Imagem 10328554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pic:spPr>
                    </pic:pic>
                  </a:graphicData>
                </a:graphic>
                <wp14:sizeRelH relativeFrom="margin">
                  <wp14:pctWidth>0</wp14:pctWidth>
                </wp14:sizeRelH>
                <wp14:sizeRelV relativeFrom="margin">
                  <wp14:pctHeight>0</wp14:pctHeight>
                </wp14:sizeRelV>
              </wp:anchor>
            </w:drawing>
          </w:r>
        </w:p>
        <w:p w14:paraId="398AB3CF" w14:textId="015E948A" w:rsidR="00615463" w:rsidRDefault="00615463" w:rsidP="004B1FD2">
          <w:pPr>
            <w:tabs>
              <w:tab w:val="left" w:pos="201"/>
            </w:tabs>
            <w:spacing w:after="0"/>
            <w:ind w:firstLine="1134"/>
          </w:pPr>
          <w:r>
            <w:rPr>
              <w:rFonts w:eastAsia="Calibri" w:cs="Arial"/>
              <w:b/>
              <w:sz w:val="22"/>
              <w:szCs w:val="22"/>
            </w:rPr>
            <w:t>Tribunal de Contas do Distrito Federal</w:t>
          </w:r>
        </w:p>
        <w:p w14:paraId="398AB3D0" w14:textId="527C1EA4" w:rsidR="00615463" w:rsidRDefault="00615463" w:rsidP="004B1FD2">
          <w:pPr>
            <w:tabs>
              <w:tab w:val="left" w:pos="201"/>
            </w:tabs>
            <w:spacing w:after="0"/>
            <w:ind w:firstLine="1134"/>
          </w:pPr>
          <w:r>
            <w:rPr>
              <w:rFonts w:eastAsia="Calibri" w:cs="Arial"/>
              <w:sz w:val="22"/>
              <w:szCs w:val="22"/>
            </w:rPr>
            <w:t>SELIP - Secretaria de Licitação, Material e Patrimônio.</w:t>
          </w:r>
        </w:p>
        <w:p w14:paraId="398AB3D2" w14:textId="18A194DE" w:rsidR="00615463" w:rsidRDefault="00615463" w:rsidP="004B1FD2">
          <w:pPr>
            <w:tabs>
              <w:tab w:val="left" w:pos="201"/>
            </w:tabs>
            <w:spacing w:after="0"/>
            <w:ind w:firstLine="1134"/>
            <w:rPr>
              <w:rFonts w:eastAsia="Calibri" w:cs="Arial"/>
              <w:sz w:val="18"/>
              <w:szCs w:val="22"/>
            </w:rPr>
          </w:pPr>
          <w:r>
            <w:rPr>
              <w:rFonts w:eastAsia="Calibri" w:cs="Arial"/>
              <w:sz w:val="22"/>
              <w:szCs w:val="22"/>
            </w:rPr>
            <w:t>SELIC - Serviço de Licitação</w:t>
          </w:r>
        </w:p>
        <w:p w14:paraId="398AB3D3" w14:textId="5E8EEE54" w:rsidR="00615463" w:rsidRDefault="00615463" w:rsidP="004B1FD2">
          <w:pPr>
            <w:tabs>
              <w:tab w:val="left" w:pos="201"/>
              <w:tab w:val="left" w:pos="7490"/>
              <w:tab w:val="right" w:pos="9737"/>
            </w:tabs>
            <w:jc w:val="left"/>
          </w:pPr>
          <w:r>
            <w:rPr>
              <w:rFonts w:eastAsia="Calibri" w:cs="Arial"/>
              <w:sz w:val="22"/>
              <w:szCs w:val="22"/>
            </w:rPr>
            <w:tab/>
          </w:r>
          <w:r w:rsidR="00B50B70">
            <w:rPr>
              <w:rFonts w:eastAsia="Calibri" w:cs="Arial"/>
              <w:sz w:val="22"/>
              <w:szCs w:val="22"/>
            </w:rPr>
            <w:t xml:space="preserve">       </w:t>
          </w:r>
          <w:r>
            <w:rPr>
              <w:rFonts w:eastAsia="Calibri" w:cs="Arial"/>
              <w:sz w:val="22"/>
              <w:szCs w:val="22"/>
            </w:rPr>
            <w:tab/>
            <w:t xml:space="preserve">Pág. </w:t>
          </w:r>
          <w:r w:rsidR="00713C24" w:rsidRPr="006E4005">
            <w:rPr>
              <w:rFonts w:eastAsia="Calibri" w:cs="Arial"/>
              <w:sz w:val="22"/>
              <w:szCs w:val="22"/>
            </w:rPr>
            <w:fldChar w:fldCharType="begin"/>
          </w:r>
          <w:r w:rsidRPr="006E4005">
            <w:rPr>
              <w:rFonts w:eastAsia="Calibri" w:cs="Arial"/>
              <w:sz w:val="22"/>
              <w:szCs w:val="22"/>
            </w:rPr>
            <w:instrText>PAGE   \* MERGEFORMAT</w:instrText>
          </w:r>
          <w:r w:rsidR="00713C24" w:rsidRPr="006E4005">
            <w:rPr>
              <w:rFonts w:eastAsia="Calibri" w:cs="Arial"/>
              <w:sz w:val="22"/>
              <w:szCs w:val="22"/>
            </w:rPr>
            <w:fldChar w:fldCharType="separate"/>
          </w:r>
          <w:r w:rsidR="00E170B4">
            <w:rPr>
              <w:rFonts w:eastAsia="Calibri" w:cs="Arial"/>
              <w:noProof/>
              <w:sz w:val="22"/>
              <w:szCs w:val="22"/>
            </w:rPr>
            <w:t>227</w:t>
          </w:r>
          <w:r w:rsidR="00713C24" w:rsidRPr="006E4005">
            <w:rPr>
              <w:rFonts w:eastAsia="Calibri" w:cs="Arial"/>
              <w:sz w:val="22"/>
              <w:szCs w:val="22"/>
            </w:rPr>
            <w:fldChar w:fldCharType="end"/>
          </w:r>
          <w:r w:rsidR="00101927">
            <w:fldChar w:fldCharType="begin"/>
          </w:r>
          <w:r w:rsidR="00101927">
            <w:fldChar w:fldCharType="separate"/>
          </w:r>
          <w:r>
            <w:rPr>
              <w:rFonts w:eastAsia="Calibri" w:cs="Arial"/>
              <w:sz w:val="22"/>
              <w:szCs w:val="22"/>
              <w:lang w:eastAsia="pt-BR"/>
            </w:rPr>
            <w:t>24</w:t>
          </w:r>
          <w:r w:rsidR="00101927">
            <w:rPr>
              <w:rFonts w:eastAsia="Calibri" w:cs="Arial"/>
              <w:sz w:val="22"/>
              <w:szCs w:val="22"/>
              <w:lang w:eastAsia="pt-BR"/>
            </w:rPr>
            <w:fldChar w:fldCharType="end"/>
          </w:r>
          <w:r>
            <w:rPr>
              <w:rFonts w:eastAsia="Calibri" w:cs="Arial"/>
              <w:sz w:val="22"/>
              <w:szCs w:val="22"/>
            </w:rPr>
            <w:t xml:space="preserve"> de </w:t>
          </w:r>
          <w:r w:rsidR="00713C24">
            <w:rPr>
              <w:rFonts w:eastAsia="Calibri" w:cs="Arial"/>
              <w:sz w:val="22"/>
              <w:szCs w:val="22"/>
            </w:rPr>
            <w:fldChar w:fldCharType="begin"/>
          </w:r>
          <w:r>
            <w:rPr>
              <w:rFonts w:eastAsia="Calibri" w:cs="Arial"/>
              <w:sz w:val="22"/>
              <w:szCs w:val="22"/>
            </w:rPr>
            <w:instrText xml:space="preserve"> NUMPAGES \* ARABIC </w:instrText>
          </w:r>
          <w:r w:rsidR="00713C24">
            <w:rPr>
              <w:rFonts w:eastAsia="Calibri" w:cs="Arial"/>
              <w:sz w:val="22"/>
              <w:szCs w:val="22"/>
            </w:rPr>
            <w:fldChar w:fldCharType="separate"/>
          </w:r>
          <w:r w:rsidR="00E170B4">
            <w:rPr>
              <w:rFonts w:eastAsia="Calibri" w:cs="Arial"/>
              <w:noProof/>
              <w:sz w:val="22"/>
              <w:szCs w:val="22"/>
            </w:rPr>
            <w:t>227</w:t>
          </w:r>
          <w:r w:rsidR="00713C24">
            <w:rPr>
              <w:rFonts w:eastAsia="Calibri" w:cs="Arial"/>
              <w:sz w:val="22"/>
              <w:szCs w:val="22"/>
            </w:rPr>
            <w:fldChar w:fldCharType="end"/>
          </w:r>
        </w:p>
      </w:tc>
    </w:tr>
  </w:tbl>
  <w:p w14:paraId="398AB3D5" w14:textId="781653DF" w:rsidR="00615463" w:rsidRDefault="0061546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53" w:type="dxa"/>
      <w:jc w:val="center"/>
      <w:tblLayout w:type="fixed"/>
      <w:tblLook w:val="0000" w:firstRow="0" w:lastRow="0" w:firstColumn="0" w:lastColumn="0" w:noHBand="0" w:noVBand="0"/>
    </w:tblPr>
    <w:tblGrid>
      <w:gridCol w:w="9953"/>
    </w:tblGrid>
    <w:tr w:rsidR="00D86A89" w14:paraId="516AE25B" w14:textId="77777777" w:rsidTr="00870ECC">
      <w:trPr>
        <w:trHeight w:val="1536"/>
        <w:jc w:val="center"/>
      </w:trPr>
      <w:tc>
        <w:tcPr>
          <w:tcW w:w="9953" w:type="dxa"/>
          <w:tcBorders>
            <w:top w:val="single" w:sz="12" w:space="0" w:color="000000"/>
            <w:left w:val="single" w:sz="12" w:space="0" w:color="000000"/>
            <w:bottom w:val="single" w:sz="12" w:space="0" w:color="000000"/>
            <w:right w:val="single" w:sz="12" w:space="0" w:color="000000"/>
          </w:tcBorders>
        </w:tcPr>
        <w:p w14:paraId="7635261E" w14:textId="77777777" w:rsidR="00D86A89" w:rsidRDefault="00D86A89" w:rsidP="00D86A89">
          <w:pPr>
            <w:snapToGrid w:val="0"/>
            <w:spacing w:after="0"/>
            <w:ind w:firstLine="1134"/>
            <w:rPr>
              <w:rFonts w:eastAsia="Calibri" w:cs="Arial"/>
              <w:b/>
              <w:i/>
              <w:sz w:val="22"/>
              <w:szCs w:val="22"/>
              <w:lang w:eastAsia="pt-BR"/>
            </w:rPr>
          </w:pPr>
          <w:r>
            <w:rPr>
              <w:noProof/>
              <w:lang w:eastAsia="pt-BR"/>
            </w:rPr>
            <w:drawing>
              <wp:anchor distT="0" distB="0" distL="114300" distR="114300" simplePos="0" relativeHeight="251658246" behindDoc="0" locked="0" layoutInCell="1" allowOverlap="1" wp14:anchorId="0C7A9F85" wp14:editId="5746585A">
                <wp:simplePos x="0" y="0"/>
                <wp:positionH relativeFrom="column">
                  <wp:posOffset>45085</wp:posOffset>
                </wp:positionH>
                <wp:positionV relativeFrom="paragraph">
                  <wp:posOffset>131445</wp:posOffset>
                </wp:positionV>
                <wp:extent cx="676800" cy="676800"/>
                <wp:effectExtent l="0" t="0" r="0" b="0"/>
                <wp:wrapNone/>
                <wp:docPr id="1842093747" name="Imagem 1842093747" descr="Logoti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873977" name="Imagem 1223873977" descr="Logotipo&#10;&#10;Descrição gerada automaticamente"/>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anchor>
            </w:drawing>
          </w:r>
        </w:p>
        <w:p w14:paraId="70044FA5" w14:textId="77777777" w:rsidR="00D86A89" w:rsidRDefault="00D86A89" w:rsidP="00D86A89">
          <w:pPr>
            <w:spacing w:after="0"/>
            <w:ind w:firstLine="1134"/>
          </w:pPr>
          <w:r>
            <w:rPr>
              <w:noProof/>
              <w:lang w:eastAsia="pt-BR"/>
            </w:rPr>
            <mc:AlternateContent>
              <mc:Choice Requires="wps">
                <w:drawing>
                  <wp:anchor distT="0" distB="0" distL="114935" distR="114935" simplePos="0" relativeHeight="251658247" behindDoc="0" locked="0" layoutInCell="1" allowOverlap="1" wp14:anchorId="40B866E3" wp14:editId="7D4FE568">
                    <wp:simplePos x="0" y="0"/>
                    <wp:positionH relativeFrom="margin">
                      <wp:posOffset>4848860</wp:posOffset>
                    </wp:positionH>
                    <wp:positionV relativeFrom="paragraph">
                      <wp:posOffset>8890</wp:posOffset>
                    </wp:positionV>
                    <wp:extent cx="1234440" cy="462915"/>
                    <wp:effectExtent l="0" t="0" r="3810" b="0"/>
                    <wp:wrapNone/>
                    <wp:docPr id="1314164186" name="Caixa de Texto 1314164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443C03F3" w14:textId="77777777" w:rsidR="00D86A89" w:rsidRPr="00C2232B" w:rsidRDefault="00D86A89" w:rsidP="00D86A89">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4D70659B" w14:textId="4A4E68FE" w:rsidR="00D86A89" w:rsidRPr="00C2232B" w:rsidRDefault="00D86A89" w:rsidP="00D86A89">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631B6E">
                                  <w:rPr>
                                    <w:rFonts w:ascii="Arial Narrow" w:hAnsi="Arial Narrow"/>
                                    <w:sz w:val="14"/>
                                    <w:szCs w:val="14"/>
                                    <w:lang w:val="en-US"/>
                                  </w:rPr>
                                  <w:t>4241</w:t>
                                </w:r>
                                <w:r w:rsidRPr="00C2232B">
                                  <w:rPr>
                                    <w:rFonts w:ascii="Arial Narrow" w:hAnsi="Arial Narrow"/>
                                    <w:sz w:val="14"/>
                                    <w:szCs w:val="14"/>
                                    <w:lang w:val="en-US"/>
                                  </w:rPr>
                                  <w:t>/20</w:t>
                                </w:r>
                                <w:r>
                                  <w:rPr>
                                    <w:rFonts w:ascii="Arial Narrow" w:hAnsi="Arial Narrow"/>
                                    <w:sz w:val="14"/>
                                    <w:szCs w:val="14"/>
                                    <w:lang w:val="en-US"/>
                                  </w:rPr>
                                  <w:t>25-16</w:t>
                                </w:r>
                              </w:p>
                              <w:p w14:paraId="6BF6CD76" w14:textId="77777777" w:rsidR="00D86A89" w:rsidRPr="00C2232B" w:rsidRDefault="00D86A89" w:rsidP="00D86A89">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B866E3" id="_x0000_t202" coordsize="21600,21600" o:spt="202" path="m,l,21600r21600,l21600,xe">
                    <v:stroke joinstyle="miter"/>
                    <v:path gradientshapeok="t" o:connecttype="rect"/>
                  </v:shapetype>
                  <v:shape id="Caixa de Texto 1314164186" o:spid="_x0000_s1028" type="#_x0000_t202" style="position:absolute;left:0;text-align:left;margin-left:381.8pt;margin-top:.7pt;width:97.2pt;height:36.45pt;z-index:251658247;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">
                    <v:fill opacity="0"/>
                    <v:path arrowok="t"/>
                    <v:textbox inset=",3.7pt,,0">
                      <w:txbxContent>
                        <w:p w14:paraId="443C03F3" w14:textId="77777777" w:rsidR="00D86A89" w:rsidRPr="00C2232B" w:rsidRDefault="00D86A89" w:rsidP="00D86A89">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4D70659B" w14:textId="4A4E68FE" w:rsidR="00D86A89" w:rsidRPr="00C2232B" w:rsidRDefault="00D86A89" w:rsidP="00D86A89">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631B6E">
                            <w:rPr>
                              <w:rFonts w:ascii="Arial Narrow" w:hAnsi="Arial Narrow"/>
                              <w:sz w:val="14"/>
                              <w:szCs w:val="14"/>
                              <w:lang w:val="en-US"/>
                            </w:rPr>
                            <w:t>4241</w:t>
                          </w:r>
                          <w:r w:rsidRPr="00C2232B">
                            <w:rPr>
                              <w:rFonts w:ascii="Arial Narrow" w:hAnsi="Arial Narrow"/>
                              <w:sz w:val="14"/>
                              <w:szCs w:val="14"/>
                              <w:lang w:val="en-US"/>
                            </w:rPr>
                            <w:t>/20</w:t>
                          </w:r>
                          <w:r>
                            <w:rPr>
                              <w:rFonts w:ascii="Arial Narrow" w:hAnsi="Arial Narrow"/>
                              <w:sz w:val="14"/>
                              <w:szCs w:val="14"/>
                              <w:lang w:val="en-US"/>
                            </w:rPr>
                            <w:t>25-16</w:t>
                          </w:r>
                        </w:p>
                        <w:p w14:paraId="6BF6CD76" w14:textId="77777777" w:rsidR="00D86A89" w:rsidRPr="00C2232B" w:rsidRDefault="00D86A89" w:rsidP="00D86A89">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Pr>
              <w:rFonts w:eastAsia="Calibri" w:cs="Arial"/>
              <w:b/>
              <w:sz w:val="22"/>
              <w:szCs w:val="22"/>
            </w:rPr>
            <w:t>Tribunal de Contas do Distrito Federal</w:t>
          </w:r>
        </w:p>
        <w:p w14:paraId="70706BCB" w14:textId="77777777" w:rsidR="00D86A89" w:rsidRDefault="00D86A89" w:rsidP="00D86A89">
          <w:pPr>
            <w:spacing w:after="0"/>
            <w:ind w:firstLine="1134"/>
          </w:pPr>
          <w:r>
            <w:rPr>
              <w:rFonts w:eastAsia="Calibri" w:cs="Arial"/>
              <w:sz w:val="22"/>
              <w:szCs w:val="22"/>
            </w:rPr>
            <w:t>SELIP - Secretaria de Licitação, Material e Patrimônio.</w:t>
          </w:r>
        </w:p>
        <w:p w14:paraId="23E43885" w14:textId="77777777" w:rsidR="00D86A89" w:rsidRDefault="00D86A89" w:rsidP="00D86A89">
          <w:pPr>
            <w:spacing w:after="0"/>
            <w:ind w:firstLine="1134"/>
          </w:pPr>
          <w:r>
            <w:rPr>
              <w:rFonts w:eastAsia="Calibri" w:cs="Arial"/>
              <w:sz w:val="22"/>
              <w:szCs w:val="22"/>
            </w:rPr>
            <w:t>SELIC - Serviço de Licitação</w:t>
          </w:r>
        </w:p>
        <w:p w14:paraId="0558FDD8" w14:textId="77777777" w:rsidR="00D86A89" w:rsidRDefault="00D86A89" w:rsidP="00D86A89">
          <w:pPr>
            <w:spacing w:after="0"/>
            <w:ind w:firstLine="1134"/>
            <w:rPr>
              <w:rFonts w:eastAsia="Calibri" w:cs="Arial"/>
              <w:sz w:val="18"/>
              <w:szCs w:val="22"/>
            </w:rPr>
          </w:pPr>
        </w:p>
        <w:p w14:paraId="420EEB6F" w14:textId="77777777" w:rsidR="00D86A89" w:rsidRDefault="00D86A89" w:rsidP="00D86A89">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162</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228</w:t>
          </w:r>
          <w:r>
            <w:rPr>
              <w:rFonts w:eastAsia="Calibri" w:cs="Arial"/>
              <w:sz w:val="22"/>
              <w:szCs w:val="22"/>
            </w:rPr>
            <w:fldChar w:fldCharType="end"/>
          </w:r>
        </w:p>
      </w:tc>
    </w:tr>
  </w:tbl>
  <w:p w14:paraId="46B43FEE" w14:textId="77777777" w:rsidR="00D86A89" w:rsidRDefault="00D86A89"/>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53" w:type="dxa"/>
      <w:jc w:val="center"/>
      <w:tblLayout w:type="fixed"/>
      <w:tblLook w:val="0000" w:firstRow="0" w:lastRow="0" w:firstColumn="0" w:lastColumn="0" w:noHBand="0" w:noVBand="0"/>
    </w:tblPr>
    <w:tblGrid>
      <w:gridCol w:w="9953"/>
    </w:tblGrid>
    <w:tr w:rsidR="006D7506" w14:paraId="56DB82C2" w14:textId="77777777" w:rsidTr="004B1FD2">
      <w:trPr>
        <w:trHeight w:val="1536"/>
        <w:jc w:val="center"/>
      </w:trPr>
      <w:tc>
        <w:tcPr>
          <w:tcW w:w="9953" w:type="dxa"/>
          <w:tcBorders>
            <w:top w:val="single" w:sz="12" w:space="0" w:color="000000"/>
            <w:left w:val="single" w:sz="12" w:space="0" w:color="000000"/>
            <w:bottom w:val="single" w:sz="12" w:space="0" w:color="000000"/>
            <w:right w:val="single" w:sz="12" w:space="0" w:color="000000"/>
          </w:tcBorders>
        </w:tcPr>
        <w:p w14:paraId="1515CB1F" w14:textId="09297A24" w:rsidR="006D7506" w:rsidRDefault="002453DE" w:rsidP="002453DE">
          <w:pPr>
            <w:tabs>
              <w:tab w:val="left" w:pos="201"/>
              <w:tab w:val="left" w:pos="709"/>
            </w:tabs>
            <w:snapToGrid w:val="0"/>
            <w:spacing w:after="0"/>
            <w:rPr>
              <w:rFonts w:eastAsia="Calibri" w:cs="Arial"/>
              <w:b/>
              <w:i/>
              <w:sz w:val="22"/>
              <w:szCs w:val="22"/>
              <w:lang w:eastAsia="pt-BR"/>
            </w:rPr>
          </w:pPr>
          <w:r>
            <w:rPr>
              <w:noProof/>
              <w:lang w:eastAsia="pt-BR"/>
            </w:rPr>
            <w:drawing>
              <wp:anchor distT="0" distB="0" distL="114300" distR="114300" simplePos="0" relativeHeight="251658245" behindDoc="1" locked="0" layoutInCell="0" allowOverlap="1" wp14:anchorId="713616EA" wp14:editId="54B8AB16">
                <wp:simplePos x="0" y="0"/>
                <wp:positionH relativeFrom="column">
                  <wp:posOffset>130430</wp:posOffset>
                </wp:positionH>
                <wp:positionV relativeFrom="page">
                  <wp:posOffset>70114</wp:posOffset>
                </wp:positionV>
                <wp:extent cx="539115" cy="628650"/>
                <wp:effectExtent l="0" t="0" r="0" b="0"/>
                <wp:wrapThrough wrapText="bothSides">
                  <wp:wrapPolygon edited="0">
                    <wp:start x="12212" y="0"/>
                    <wp:lineTo x="3816" y="5236"/>
                    <wp:lineTo x="763" y="7855"/>
                    <wp:lineTo x="2290" y="20945"/>
                    <wp:lineTo x="18318" y="20945"/>
                    <wp:lineTo x="19081" y="20945"/>
                    <wp:lineTo x="19081" y="12436"/>
                    <wp:lineTo x="18318" y="1964"/>
                    <wp:lineTo x="16028" y="0"/>
                    <wp:lineTo x="12212" y="0"/>
                  </wp:wrapPolygon>
                </wp:wrapThrough>
                <wp:docPr id="780459288" name="Imagem 7804592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39115" cy="628650"/>
                        </a:xfrm>
                        <a:prstGeom prst="rect">
                          <a:avLst/>
                        </a:prstGeom>
                        <a:noFill/>
                      </pic:spPr>
                    </pic:pic>
                  </a:graphicData>
                </a:graphic>
                <wp14:sizeRelH relativeFrom="margin">
                  <wp14:pctWidth>0</wp14:pctWidth>
                </wp14:sizeRelH>
                <wp14:sizeRelV relativeFrom="margin">
                  <wp14:pctHeight>0</wp14:pctHeight>
                </wp14:sizeRelV>
              </wp:anchor>
            </w:drawing>
          </w:r>
        </w:p>
        <w:p w14:paraId="001E20BC" w14:textId="2F4BC74C" w:rsidR="006D7506" w:rsidRDefault="0028585F" w:rsidP="002453DE">
          <w:pPr>
            <w:tabs>
              <w:tab w:val="left" w:pos="201"/>
            </w:tabs>
            <w:spacing w:after="0"/>
            <w:ind w:firstLine="20"/>
          </w:pPr>
          <w:r>
            <w:rPr>
              <w:noProof/>
              <w:lang w:eastAsia="pt-BR"/>
            </w:rPr>
            <mc:AlternateContent>
              <mc:Choice Requires="wps">
                <w:drawing>
                  <wp:anchor distT="0" distB="0" distL="114935" distR="114935" simplePos="0" relativeHeight="251658244" behindDoc="0" locked="0" layoutInCell="1" allowOverlap="1" wp14:anchorId="2CD1537D" wp14:editId="2F0C0859">
                    <wp:simplePos x="0" y="0"/>
                    <wp:positionH relativeFrom="margin">
                      <wp:posOffset>4848860</wp:posOffset>
                    </wp:positionH>
                    <wp:positionV relativeFrom="paragraph">
                      <wp:posOffset>8890</wp:posOffset>
                    </wp:positionV>
                    <wp:extent cx="1234440" cy="462915"/>
                    <wp:effectExtent l="0" t="0" r="3810" b="0"/>
                    <wp:wrapNone/>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757CB73A" w14:textId="77777777" w:rsidR="006D7506" w:rsidRPr="00C2232B" w:rsidRDefault="006D7506"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4C8E1D96" w14:textId="3AFF7D3D" w:rsidR="006D7506" w:rsidRPr="00C2232B" w:rsidRDefault="006D7506"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765AEB">
                                  <w:rPr>
                                    <w:rFonts w:ascii="Arial Narrow" w:hAnsi="Arial Narrow"/>
                                    <w:sz w:val="14"/>
                                    <w:szCs w:val="14"/>
                                    <w:lang w:val="en-US"/>
                                  </w:rPr>
                                  <w:t>4241</w:t>
                                </w:r>
                                <w:r w:rsidRPr="00C2232B">
                                  <w:rPr>
                                    <w:rFonts w:ascii="Arial Narrow" w:hAnsi="Arial Narrow"/>
                                    <w:sz w:val="14"/>
                                    <w:szCs w:val="14"/>
                                    <w:lang w:val="en-US"/>
                                  </w:rPr>
                                  <w:t>/20</w:t>
                                </w:r>
                                <w:r>
                                  <w:rPr>
                                    <w:rFonts w:ascii="Arial Narrow" w:hAnsi="Arial Narrow"/>
                                    <w:sz w:val="14"/>
                                    <w:szCs w:val="14"/>
                                    <w:lang w:val="en-US"/>
                                  </w:rPr>
                                  <w:t>2</w:t>
                                </w:r>
                                <w:r w:rsidR="002453DE">
                                  <w:rPr>
                                    <w:rFonts w:ascii="Arial Narrow" w:hAnsi="Arial Narrow"/>
                                    <w:sz w:val="14"/>
                                    <w:szCs w:val="14"/>
                                    <w:lang w:val="en-US"/>
                                  </w:rPr>
                                  <w:t>5</w:t>
                                </w:r>
                                <w:r>
                                  <w:rPr>
                                    <w:rFonts w:ascii="Arial Narrow" w:hAnsi="Arial Narrow"/>
                                    <w:sz w:val="14"/>
                                    <w:szCs w:val="14"/>
                                    <w:lang w:val="en-US"/>
                                  </w:rPr>
                                  <w:t>-</w:t>
                                </w:r>
                                <w:r w:rsidR="002453DE">
                                  <w:rPr>
                                    <w:rFonts w:ascii="Arial Narrow" w:hAnsi="Arial Narrow"/>
                                    <w:sz w:val="14"/>
                                    <w:szCs w:val="14"/>
                                    <w:lang w:val="en-US"/>
                                  </w:rPr>
                                  <w:t>16</w:t>
                                </w:r>
                              </w:p>
                              <w:p w14:paraId="0311E487" w14:textId="77777777" w:rsidR="006D7506" w:rsidRPr="00C2232B" w:rsidRDefault="006D7506">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CD1537D" id="_x0000_t202" coordsize="21600,21600" o:spt="202" path="m,l,21600r21600,l21600,xe">
                    <v:stroke joinstyle="miter"/>
                    <v:path gradientshapeok="t" o:connecttype="rect"/>
                  </v:shapetype>
                  <v:shape id="Caixa de Texto 3" o:spid="_x0000_s1029" type="#_x0000_t202" style="position:absolute;left:0;text-align:left;margin-left:381.8pt;margin-top:.7pt;width:97.2pt;height:36.45pt;z-index:251658244;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">
                    <v:fill opacity="0"/>
                    <v:path arrowok="t"/>
                    <v:textbox inset=",3.7pt,,0">
                      <w:txbxContent>
                        <w:p w14:paraId="757CB73A" w14:textId="77777777" w:rsidR="006D7506" w:rsidRPr="00C2232B" w:rsidRDefault="006D7506"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4C8E1D96" w14:textId="3AFF7D3D" w:rsidR="006D7506" w:rsidRPr="00C2232B" w:rsidRDefault="006D7506"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w:t>
                          </w:r>
                          <w:r w:rsidR="00765AEB">
                            <w:rPr>
                              <w:rFonts w:ascii="Arial Narrow" w:hAnsi="Arial Narrow"/>
                              <w:sz w:val="14"/>
                              <w:szCs w:val="14"/>
                              <w:lang w:val="en-US"/>
                            </w:rPr>
                            <w:t>4241</w:t>
                          </w:r>
                          <w:r w:rsidRPr="00C2232B">
                            <w:rPr>
                              <w:rFonts w:ascii="Arial Narrow" w:hAnsi="Arial Narrow"/>
                              <w:sz w:val="14"/>
                              <w:szCs w:val="14"/>
                              <w:lang w:val="en-US"/>
                            </w:rPr>
                            <w:t>/20</w:t>
                          </w:r>
                          <w:r>
                            <w:rPr>
                              <w:rFonts w:ascii="Arial Narrow" w:hAnsi="Arial Narrow"/>
                              <w:sz w:val="14"/>
                              <w:szCs w:val="14"/>
                              <w:lang w:val="en-US"/>
                            </w:rPr>
                            <w:t>2</w:t>
                          </w:r>
                          <w:r w:rsidR="002453DE">
                            <w:rPr>
                              <w:rFonts w:ascii="Arial Narrow" w:hAnsi="Arial Narrow"/>
                              <w:sz w:val="14"/>
                              <w:szCs w:val="14"/>
                              <w:lang w:val="en-US"/>
                            </w:rPr>
                            <w:t>5</w:t>
                          </w:r>
                          <w:r>
                            <w:rPr>
                              <w:rFonts w:ascii="Arial Narrow" w:hAnsi="Arial Narrow"/>
                              <w:sz w:val="14"/>
                              <w:szCs w:val="14"/>
                              <w:lang w:val="en-US"/>
                            </w:rPr>
                            <w:t>-</w:t>
                          </w:r>
                          <w:r w:rsidR="002453DE">
                            <w:rPr>
                              <w:rFonts w:ascii="Arial Narrow" w:hAnsi="Arial Narrow"/>
                              <w:sz w:val="14"/>
                              <w:szCs w:val="14"/>
                              <w:lang w:val="en-US"/>
                            </w:rPr>
                            <w:t>16</w:t>
                          </w:r>
                        </w:p>
                        <w:p w14:paraId="0311E487" w14:textId="77777777" w:rsidR="006D7506" w:rsidRPr="00C2232B" w:rsidRDefault="006D7506">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sidR="006D7506">
            <w:rPr>
              <w:rFonts w:eastAsia="Calibri" w:cs="Arial"/>
              <w:b/>
              <w:sz w:val="22"/>
              <w:szCs w:val="22"/>
            </w:rPr>
            <w:t xml:space="preserve">  Tribunal de Contas do Distrito Federal</w:t>
          </w:r>
        </w:p>
        <w:p w14:paraId="1EDA6FD1" w14:textId="6F60F7A0" w:rsidR="006D7506" w:rsidRDefault="006D7506" w:rsidP="002453DE">
          <w:pPr>
            <w:tabs>
              <w:tab w:val="left" w:pos="201"/>
            </w:tabs>
            <w:spacing w:after="0"/>
            <w:ind w:firstLine="20"/>
          </w:pPr>
          <w:r>
            <w:rPr>
              <w:rFonts w:eastAsia="Calibri" w:cs="Arial"/>
              <w:sz w:val="22"/>
              <w:szCs w:val="22"/>
            </w:rPr>
            <w:t xml:space="preserve">  SELIP - Secretaria de Licitação, Material e Patrimônio.</w:t>
          </w:r>
        </w:p>
        <w:p w14:paraId="3D005C26" w14:textId="6ACD9DA3" w:rsidR="006D7506" w:rsidRDefault="006D7506" w:rsidP="002453DE">
          <w:pPr>
            <w:tabs>
              <w:tab w:val="left" w:pos="201"/>
            </w:tabs>
            <w:spacing w:after="0"/>
            <w:ind w:firstLine="20"/>
          </w:pPr>
          <w:r>
            <w:rPr>
              <w:rFonts w:eastAsia="Calibri" w:cs="Arial"/>
              <w:sz w:val="22"/>
              <w:szCs w:val="22"/>
            </w:rPr>
            <w:t xml:space="preserve">  SELIC - Serviço de Licitação</w:t>
          </w:r>
        </w:p>
        <w:p w14:paraId="51DC0102" w14:textId="77777777" w:rsidR="006D7506" w:rsidRDefault="006D7506" w:rsidP="004B1FD2">
          <w:pPr>
            <w:tabs>
              <w:tab w:val="left" w:pos="201"/>
            </w:tabs>
            <w:spacing w:after="0"/>
            <w:ind w:firstLine="1134"/>
            <w:rPr>
              <w:rFonts w:eastAsia="Calibri" w:cs="Arial"/>
              <w:sz w:val="18"/>
              <w:szCs w:val="22"/>
            </w:rPr>
          </w:pPr>
        </w:p>
        <w:p w14:paraId="001F9674" w14:textId="77777777" w:rsidR="006D7506" w:rsidRDefault="006D7506" w:rsidP="004B1FD2">
          <w:pPr>
            <w:tabs>
              <w:tab w:val="left" w:pos="201"/>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Pr>
              <w:rFonts w:eastAsia="Calibri" w:cs="Arial"/>
              <w:noProof/>
              <w:sz w:val="22"/>
              <w:szCs w:val="22"/>
            </w:rPr>
            <w:t>227</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Pr>
              <w:rFonts w:eastAsia="Calibri" w:cs="Arial"/>
              <w:noProof/>
              <w:sz w:val="22"/>
              <w:szCs w:val="22"/>
            </w:rPr>
            <w:t>227</w:t>
          </w:r>
          <w:r>
            <w:rPr>
              <w:rFonts w:eastAsia="Calibri" w:cs="Arial"/>
              <w:sz w:val="22"/>
              <w:szCs w:val="22"/>
            </w:rPr>
            <w:fldChar w:fldCharType="end"/>
          </w:r>
        </w:p>
      </w:tc>
    </w:tr>
  </w:tbl>
  <w:p w14:paraId="3E34232C" w14:textId="2ADA5CA9" w:rsidR="006D7506" w:rsidRDefault="006D750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C9B6CBA4"/>
    <w:lvl w:ilvl="0">
      <w:start w:val="1"/>
      <w:numFmt w:val="bullet"/>
      <w:pStyle w:val="Commarcadores"/>
      <w:lvlText w:val=""/>
      <w:lvlJc w:val="left"/>
      <w:pPr>
        <w:tabs>
          <w:tab w:val="num" w:pos="360"/>
        </w:tabs>
        <w:ind w:left="360" w:hanging="360"/>
      </w:pPr>
      <w:rPr>
        <w:rFonts w:ascii="Symbol" w:hAnsi="Symbol" w:hint="default"/>
      </w:rPr>
    </w:lvl>
  </w:abstractNum>
  <w:abstractNum w:abstractNumId="1" w15:restartNumberingAfterBreak="0">
    <w:nsid w:val="00000002"/>
    <w:multiLevelType w:val="multilevel"/>
    <w:tmpl w:val="00000002"/>
    <w:name w:val="WW8Num17"/>
    <w:lvl w:ilvl="0">
      <w:start w:val="1"/>
      <w:numFmt w:val="decimal"/>
      <w:lvlText w:val="%1."/>
      <w:lvlJc w:val="left"/>
      <w:pPr>
        <w:tabs>
          <w:tab w:val="num" w:pos="1560"/>
        </w:tabs>
        <w:ind w:left="1917" w:hanging="357"/>
      </w:pPr>
      <w:rPr>
        <w:rFonts w:hint="default"/>
      </w:rPr>
    </w:lvl>
    <w:lvl w:ilvl="1">
      <w:start w:val="1"/>
      <w:numFmt w:val="decimal"/>
      <w:lvlText w:val="%1.%2."/>
      <w:lvlJc w:val="left"/>
      <w:pPr>
        <w:tabs>
          <w:tab w:val="num" w:pos="2268"/>
        </w:tabs>
        <w:ind w:left="2274" w:hanging="357"/>
      </w:pPr>
      <w:rPr>
        <w:rFonts w:hint="default"/>
        <w:b w:val="0"/>
        <w:sz w:val="22"/>
        <w:szCs w:val="22"/>
      </w:rPr>
    </w:lvl>
    <w:lvl w:ilvl="2">
      <w:start w:val="1"/>
      <w:numFmt w:val="decimal"/>
      <w:lvlText w:val="%1.%2.%3."/>
      <w:lvlJc w:val="left"/>
      <w:pPr>
        <w:tabs>
          <w:tab w:val="num" w:pos="1560"/>
        </w:tabs>
        <w:ind w:left="3194" w:hanging="357"/>
      </w:pPr>
      <w:rPr>
        <w:rFonts w:hint="default"/>
        <w:b w:val="0"/>
      </w:rPr>
    </w:lvl>
    <w:lvl w:ilvl="3">
      <w:start w:val="1"/>
      <w:numFmt w:val="decimal"/>
      <w:lvlText w:val="%1.%2.%3.%4."/>
      <w:lvlJc w:val="left"/>
      <w:pPr>
        <w:tabs>
          <w:tab w:val="num" w:pos="1560"/>
        </w:tabs>
        <w:ind w:left="4186" w:hanging="357"/>
      </w:pPr>
      <w:rPr>
        <w:rFonts w:hint="default"/>
      </w:rPr>
    </w:lvl>
    <w:lvl w:ilvl="4">
      <w:start w:val="1"/>
      <w:numFmt w:val="decimal"/>
      <w:lvlText w:val="%1.%2.%3.%4.%5."/>
      <w:lvlJc w:val="left"/>
      <w:pPr>
        <w:tabs>
          <w:tab w:val="num" w:pos="1560"/>
        </w:tabs>
        <w:ind w:left="3345" w:hanging="357"/>
      </w:pPr>
      <w:rPr>
        <w:rFonts w:hint="default"/>
      </w:rPr>
    </w:lvl>
    <w:lvl w:ilvl="5">
      <w:start w:val="1"/>
      <w:numFmt w:val="decimal"/>
      <w:lvlText w:val="%1.%2.%3.%4.%5.%6."/>
      <w:lvlJc w:val="left"/>
      <w:pPr>
        <w:tabs>
          <w:tab w:val="num" w:pos="1560"/>
        </w:tabs>
        <w:ind w:left="3702" w:hanging="357"/>
      </w:pPr>
      <w:rPr>
        <w:rFonts w:hint="default"/>
      </w:rPr>
    </w:lvl>
    <w:lvl w:ilvl="6">
      <w:start w:val="1"/>
      <w:numFmt w:val="decimal"/>
      <w:lvlText w:val="%1.%2.%3.%4.%5.%6.%7."/>
      <w:lvlJc w:val="left"/>
      <w:pPr>
        <w:tabs>
          <w:tab w:val="num" w:pos="1560"/>
        </w:tabs>
        <w:ind w:left="4059" w:hanging="357"/>
      </w:pPr>
      <w:rPr>
        <w:rFonts w:hint="default"/>
      </w:rPr>
    </w:lvl>
    <w:lvl w:ilvl="7">
      <w:start w:val="1"/>
      <w:numFmt w:val="decimal"/>
      <w:lvlText w:val="%1.%2.%3.%4.%5.%6.%7.%8."/>
      <w:lvlJc w:val="left"/>
      <w:pPr>
        <w:tabs>
          <w:tab w:val="num" w:pos="1560"/>
        </w:tabs>
        <w:ind w:left="4416" w:hanging="357"/>
      </w:pPr>
      <w:rPr>
        <w:rFonts w:hint="default"/>
      </w:rPr>
    </w:lvl>
    <w:lvl w:ilvl="8">
      <w:start w:val="1"/>
      <w:numFmt w:val="decimal"/>
      <w:lvlText w:val="%1.%2.%3.%4.%5.%6.%7.%8.%9."/>
      <w:lvlJc w:val="left"/>
      <w:pPr>
        <w:tabs>
          <w:tab w:val="num" w:pos="1560"/>
        </w:tabs>
        <w:ind w:left="4773" w:hanging="357"/>
      </w:pPr>
      <w:rPr>
        <w:rFonts w:hint="default"/>
      </w:rPr>
    </w:lvl>
  </w:abstractNum>
  <w:abstractNum w:abstractNumId="2" w15:restartNumberingAfterBreak="0">
    <w:nsid w:val="00000003"/>
    <w:multiLevelType w:val="multilevel"/>
    <w:tmpl w:val="00000003"/>
    <w:name w:val="WW8Num22"/>
    <w:lvl w:ilvl="0">
      <w:start w:val="14"/>
      <w:numFmt w:val="decimal"/>
      <w:lvlText w:val="%1"/>
      <w:lvlJc w:val="left"/>
      <w:pPr>
        <w:tabs>
          <w:tab w:val="num" w:pos="0"/>
        </w:tabs>
        <w:ind w:left="420" w:hanging="420"/>
      </w:pPr>
      <w:rPr>
        <w:rFonts w:ascii="Arial" w:hAnsi="Arial" w:cs="Arial" w:hint="default"/>
        <w:sz w:val="22"/>
        <w:szCs w:val="22"/>
      </w:rPr>
    </w:lvl>
    <w:lvl w:ilvl="1">
      <w:start w:val="3"/>
      <w:numFmt w:val="decimal"/>
      <w:lvlText w:val="%1.%2"/>
      <w:lvlJc w:val="left"/>
      <w:pPr>
        <w:tabs>
          <w:tab w:val="num" w:pos="0"/>
        </w:tabs>
        <w:ind w:left="420" w:hanging="420"/>
      </w:pPr>
      <w:rPr>
        <w:rFonts w:ascii="Arial" w:hAnsi="Arial" w:cs="Arial" w:hint="default"/>
        <w:sz w:val="22"/>
        <w:szCs w:val="22"/>
      </w:rPr>
    </w:lvl>
    <w:lvl w:ilvl="2">
      <w:start w:val="1"/>
      <w:numFmt w:val="decimal"/>
      <w:lvlText w:val="%1.%2.%3"/>
      <w:lvlJc w:val="left"/>
      <w:pPr>
        <w:tabs>
          <w:tab w:val="num" w:pos="0"/>
        </w:tabs>
        <w:ind w:left="720" w:hanging="720"/>
      </w:pPr>
      <w:rPr>
        <w:rFonts w:ascii="Arial" w:hAnsi="Arial" w:cs="Arial" w:hint="default"/>
        <w:sz w:val="22"/>
        <w:szCs w:val="22"/>
      </w:rPr>
    </w:lvl>
    <w:lvl w:ilvl="3">
      <w:start w:val="1"/>
      <w:numFmt w:val="decimal"/>
      <w:lvlText w:val="%1.%2.%3.%4"/>
      <w:lvlJc w:val="left"/>
      <w:pPr>
        <w:tabs>
          <w:tab w:val="num" w:pos="0"/>
        </w:tabs>
        <w:ind w:left="720" w:hanging="720"/>
      </w:pPr>
      <w:rPr>
        <w:rFonts w:ascii="Arial" w:hAnsi="Arial" w:cs="Arial" w:hint="default"/>
        <w:sz w:val="22"/>
        <w:szCs w:val="22"/>
      </w:rPr>
    </w:lvl>
    <w:lvl w:ilvl="4">
      <w:start w:val="1"/>
      <w:numFmt w:val="decimal"/>
      <w:lvlText w:val="%1.%2.%3.%4.%5"/>
      <w:lvlJc w:val="left"/>
      <w:pPr>
        <w:tabs>
          <w:tab w:val="num" w:pos="0"/>
        </w:tabs>
        <w:ind w:left="1080" w:hanging="1080"/>
      </w:pPr>
      <w:rPr>
        <w:rFonts w:ascii="Arial" w:hAnsi="Arial" w:cs="Arial" w:hint="default"/>
        <w:sz w:val="22"/>
        <w:szCs w:val="22"/>
      </w:rPr>
    </w:lvl>
    <w:lvl w:ilvl="5">
      <w:start w:val="1"/>
      <w:numFmt w:val="decimal"/>
      <w:lvlText w:val="%1.%2.%3.%4.%5.%6"/>
      <w:lvlJc w:val="left"/>
      <w:pPr>
        <w:tabs>
          <w:tab w:val="num" w:pos="0"/>
        </w:tabs>
        <w:ind w:left="1080" w:hanging="1080"/>
      </w:pPr>
      <w:rPr>
        <w:rFonts w:ascii="Arial" w:hAnsi="Arial" w:cs="Arial" w:hint="default"/>
        <w:sz w:val="22"/>
        <w:szCs w:val="22"/>
      </w:rPr>
    </w:lvl>
    <w:lvl w:ilvl="6">
      <w:start w:val="1"/>
      <w:numFmt w:val="decimal"/>
      <w:lvlText w:val="%1.%2.%3.%4.%5.%6.%7"/>
      <w:lvlJc w:val="left"/>
      <w:pPr>
        <w:tabs>
          <w:tab w:val="num" w:pos="0"/>
        </w:tabs>
        <w:ind w:left="1440" w:hanging="1440"/>
      </w:pPr>
      <w:rPr>
        <w:rFonts w:ascii="Arial" w:hAnsi="Arial" w:cs="Arial" w:hint="default"/>
        <w:sz w:val="22"/>
        <w:szCs w:val="22"/>
      </w:rPr>
    </w:lvl>
    <w:lvl w:ilvl="7">
      <w:start w:val="1"/>
      <w:numFmt w:val="decimal"/>
      <w:lvlText w:val="%1.%2.%3.%4.%5.%6.%7.%8"/>
      <w:lvlJc w:val="left"/>
      <w:pPr>
        <w:tabs>
          <w:tab w:val="num" w:pos="0"/>
        </w:tabs>
        <w:ind w:left="1440" w:hanging="1440"/>
      </w:pPr>
      <w:rPr>
        <w:rFonts w:ascii="Arial" w:hAnsi="Arial" w:cs="Arial" w:hint="default"/>
        <w:sz w:val="22"/>
        <w:szCs w:val="22"/>
      </w:rPr>
    </w:lvl>
    <w:lvl w:ilvl="8">
      <w:start w:val="1"/>
      <w:numFmt w:val="decimal"/>
      <w:lvlText w:val="%1.%2.%3.%4.%5.%6.%7.%8.%9"/>
      <w:lvlJc w:val="left"/>
      <w:pPr>
        <w:tabs>
          <w:tab w:val="num" w:pos="0"/>
        </w:tabs>
        <w:ind w:left="1800" w:hanging="1800"/>
      </w:pPr>
      <w:rPr>
        <w:rFonts w:ascii="Arial" w:hAnsi="Arial" w:cs="Arial" w:hint="default"/>
        <w:sz w:val="22"/>
        <w:szCs w:val="22"/>
      </w:rPr>
    </w:lvl>
  </w:abstractNum>
  <w:abstractNum w:abstractNumId="3" w15:restartNumberingAfterBreak="0">
    <w:nsid w:val="00000004"/>
    <w:multiLevelType w:val="multilevel"/>
    <w:tmpl w:val="00000004"/>
    <w:name w:val="WW8Num27"/>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4" w15:restartNumberingAfterBreak="0">
    <w:nsid w:val="00000005"/>
    <w:multiLevelType w:val="multilevel"/>
    <w:tmpl w:val="00000005"/>
    <w:name w:val="WW8Num34"/>
    <w:lvl w:ilvl="0">
      <w:start w:val="10"/>
      <w:numFmt w:val="decimal"/>
      <w:lvlText w:val="%1"/>
      <w:lvlJc w:val="left"/>
      <w:pPr>
        <w:tabs>
          <w:tab w:val="num" w:pos="0"/>
        </w:tabs>
        <w:ind w:left="600" w:hanging="600"/>
      </w:pPr>
      <w:rPr>
        <w:rFonts w:hint="default"/>
        <w:b w:val="0"/>
      </w:rPr>
    </w:lvl>
    <w:lvl w:ilvl="1">
      <w:start w:val="1"/>
      <w:numFmt w:val="decimal"/>
      <w:lvlText w:val="%1.%2"/>
      <w:lvlJc w:val="left"/>
      <w:pPr>
        <w:tabs>
          <w:tab w:val="num" w:pos="0"/>
        </w:tabs>
        <w:ind w:left="2089" w:hanging="600"/>
      </w:pPr>
      <w:rPr>
        <w:rFonts w:hint="default"/>
        <w:b w:val="0"/>
      </w:rPr>
    </w:lvl>
    <w:lvl w:ilvl="2">
      <w:start w:val="6"/>
      <w:numFmt w:val="decimal"/>
      <w:lvlText w:val="%1.%2.%3"/>
      <w:lvlJc w:val="left"/>
      <w:pPr>
        <w:tabs>
          <w:tab w:val="num" w:pos="0"/>
        </w:tabs>
        <w:ind w:left="3981" w:hanging="720"/>
      </w:pPr>
      <w:rPr>
        <w:rFonts w:hint="default"/>
        <w:b w:val="0"/>
      </w:rPr>
    </w:lvl>
    <w:lvl w:ilvl="3">
      <w:start w:val="1"/>
      <w:numFmt w:val="decimal"/>
      <w:lvlText w:val="%1.%2.%3.%4"/>
      <w:lvlJc w:val="left"/>
      <w:pPr>
        <w:tabs>
          <w:tab w:val="num" w:pos="0"/>
        </w:tabs>
        <w:ind w:left="5187" w:hanging="720"/>
      </w:pPr>
      <w:rPr>
        <w:rFonts w:hint="default"/>
        <w:b w:val="0"/>
      </w:rPr>
    </w:lvl>
    <w:lvl w:ilvl="4">
      <w:start w:val="1"/>
      <w:numFmt w:val="decimal"/>
      <w:lvlText w:val="%1.%2.%3.%4.%5"/>
      <w:lvlJc w:val="left"/>
      <w:pPr>
        <w:tabs>
          <w:tab w:val="num" w:pos="0"/>
        </w:tabs>
        <w:ind w:left="7036" w:hanging="1080"/>
      </w:pPr>
      <w:rPr>
        <w:rFonts w:hint="default"/>
        <w:b w:val="0"/>
      </w:rPr>
    </w:lvl>
    <w:lvl w:ilvl="5">
      <w:start w:val="1"/>
      <w:numFmt w:val="decimal"/>
      <w:lvlText w:val="%1.%2.%3.%4.%5.%6"/>
      <w:lvlJc w:val="left"/>
      <w:pPr>
        <w:tabs>
          <w:tab w:val="num" w:pos="0"/>
        </w:tabs>
        <w:ind w:left="8525" w:hanging="1080"/>
      </w:pPr>
      <w:rPr>
        <w:rFonts w:hint="default"/>
        <w:b w:val="0"/>
      </w:rPr>
    </w:lvl>
    <w:lvl w:ilvl="6">
      <w:start w:val="1"/>
      <w:numFmt w:val="decimal"/>
      <w:lvlText w:val="%1.%2.%3.%4.%5.%6.%7"/>
      <w:lvlJc w:val="left"/>
      <w:pPr>
        <w:tabs>
          <w:tab w:val="num" w:pos="0"/>
        </w:tabs>
        <w:ind w:left="10374" w:hanging="1440"/>
      </w:pPr>
      <w:rPr>
        <w:rFonts w:hint="default"/>
        <w:b w:val="0"/>
      </w:rPr>
    </w:lvl>
    <w:lvl w:ilvl="7">
      <w:start w:val="1"/>
      <w:numFmt w:val="decimal"/>
      <w:lvlText w:val="%1.%2.%3.%4.%5.%6.%7.%8"/>
      <w:lvlJc w:val="left"/>
      <w:pPr>
        <w:tabs>
          <w:tab w:val="num" w:pos="0"/>
        </w:tabs>
        <w:ind w:left="11863" w:hanging="1440"/>
      </w:pPr>
      <w:rPr>
        <w:rFonts w:hint="default"/>
        <w:b w:val="0"/>
      </w:rPr>
    </w:lvl>
    <w:lvl w:ilvl="8">
      <w:start w:val="1"/>
      <w:numFmt w:val="decimal"/>
      <w:lvlText w:val="%1.%2.%3.%4.%5.%6.%7.%8.%9"/>
      <w:lvlJc w:val="left"/>
      <w:pPr>
        <w:tabs>
          <w:tab w:val="num" w:pos="0"/>
        </w:tabs>
        <w:ind w:left="13712" w:hanging="1800"/>
      </w:pPr>
      <w:rPr>
        <w:rFonts w:hint="default"/>
        <w:b w:val="0"/>
      </w:rPr>
    </w:lvl>
  </w:abstractNum>
  <w:abstractNum w:abstractNumId="5" w15:restartNumberingAfterBreak="0">
    <w:nsid w:val="00000006"/>
    <w:multiLevelType w:val="multilevel"/>
    <w:tmpl w:val="00000006"/>
    <w:name w:val="WW8Num41"/>
    <w:lvl w:ilvl="0">
      <w:start w:val="10"/>
      <w:numFmt w:val="decimal"/>
      <w:lvlText w:val="%1"/>
      <w:lvlJc w:val="left"/>
      <w:pPr>
        <w:tabs>
          <w:tab w:val="num" w:pos="0"/>
        </w:tabs>
        <w:ind w:left="600" w:hanging="600"/>
      </w:pPr>
      <w:rPr>
        <w:rFonts w:hint="default"/>
      </w:rPr>
    </w:lvl>
    <w:lvl w:ilvl="1">
      <w:start w:val="1"/>
      <w:numFmt w:val="decimal"/>
      <w:lvlText w:val="%1.%2"/>
      <w:lvlJc w:val="left"/>
      <w:pPr>
        <w:tabs>
          <w:tab w:val="num" w:pos="0"/>
        </w:tabs>
        <w:ind w:left="2089" w:hanging="600"/>
      </w:pPr>
      <w:rPr>
        <w:rFonts w:hint="default"/>
      </w:rPr>
    </w:lvl>
    <w:lvl w:ilvl="2">
      <w:start w:val="6"/>
      <w:numFmt w:val="decimal"/>
      <w:lvlText w:val="%1.%2.%3"/>
      <w:lvlJc w:val="left"/>
      <w:pPr>
        <w:tabs>
          <w:tab w:val="num" w:pos="708"/>
        </w:tabs>
        <w:ind w:left="3981" w:hanging="720"/>
      </w:pPr>
      <w:rPr>
        <w:rFonts w:hint="default"/>
      </w:rPr>
    </w:lvl>
    <w:lvl w:ilvl="3">
      <w:start w:val="1"/>
      <w:numFmt w:val="decimal"/>
      <w:lvlText w:val="%1.%2.%3.%4"/>
      <w:lvlJc w:val="left"/>
      <w:pPr>
        <w:tabs>
          <w:tab w:val="num" w:pos="0"/>
        </w:tabs>
        <w:ind w:left="5187" w:hanging="720"/>
      </w:pPr>
      <w:rPr>
        <w:rFonts w:hint="default"/>
      </w:rPr>
    </w:lvl>
    <w:lvl w:ilvl="4">
      <w:start w:val="1"/>
      <w:numFmt w:val="decimal"/>
      <w:lvlText w:val="%1.%2.%3.%4.%5"/>
      <w:lvlJc w:val="left"/>
      <w:pPr>
        <w:tabs>
          <w:tab w:val="num" w:pos="0"/>
        </w:tabs>
        <w:ind w:left="7036" w:hanging="1080"/>
      </w:pPr>
      <w:rPr>
        <w:rFonts w:hint="default"/>
      </w:rPr>
    </w:lvl>
    <w:lvl w:ilvl="5">
      <w:start w:val="1"/>
      <w:numFmt w:val="decimal"/>
      <w:lvlText w:val="%1.%2.%3.%4.%5.%6"/>
      <w:lvlJc w:val="left"/>
      <w:pPr>
        <w:tabs>
          <w:tab w:val="num" w:pos="0"/>
        </w:tabs>
        <w:ind w:left="8525" w:hanging="1080"/>
      </w:pPr>
      <w:rPr>
        <w:rFonts w:hint="default"/>
      </w:rPr>
    </w:lvl>
    <w:lvl w:ilvl="6">
      <w:start w:val="1"/>
      <w:numFmt w:val="decimal"/>
      <w:lvlText w:val="%1.%2.%3.%4.%5.%6.%7"/>
      <w:lvlJc w:val="left"/>
      <w:pPr>
        <w:tabs>
          <w:tab w:val="num" w:pos="0"/>
        </w:tabs>
        <w:ind w:left="10374" w:hanging="1440"/>
      </w:pPr>
      <w:rPr>
        <w:rFonts w:hint="default"/>
      </w:rPr>
    </w:lvl>
    <w:lvl w:ilvl="7">
      <w:start w:val="1"/>
      <w:numFmt w:val="decimal"/>
      <w:lvlText w:val="%1.%2.%3.%4.%5.%6.%7.%8"/>
      <w:lvlJc w:val="left"/>
      <w:pPr>
        <w:tabs>
          <w:tab w:val="num" w:pos="0"/>
        </w:tabs>
        <w:ind w:left="11863" w:hanging="1440"/>
      </w:pPr>
      <w:rPr>
        <w:rFonts w:hint="default"/>
      </w:rPr>
    </w:lvl>
    <w:lvl w:ilvl="8">
      <w:start w:val="1"/>
      <w:numFmt w:val="decimal"/>
      <w:lvlText w:val="%1.%2.%3.%4.%5.%6.%7.%8.%9"/>
      <w:lvlJc w:val="left"/>
      <w:pPr>
        <w:tabs>
          <w:tab w:val="num" w:pos="0"/>
        </w:tabs>
        <w:ind w:left="13712" w:hanging="1800"/>
      </w:pPr>
      <w:rPr>
        <w:rFonts w:hint="default"/>
      </w:rPr>
    </w:lvl>
  </w:abstractNum>
  <w:abstractNum w:abstractNumId="6" w15:restartNumberingAfterBreak="0">
    <w:nsid w:val="02FF13DE"/>
    <w:multiLevelType w:val="multilevel"/>
    <w:tmpl w:val="63AEA3CC"/>
    <w:styleLink w:val="Estilo1"/>
    <w:lvl w:ilvl="0">
      <w:start w:val="4"/>
      <w:numFmt w:val="decimal"/>
      <w:lvlText w:val="%1."/>
      <w:lvlJc w:val="left"/>
      <w:pPr>
        <w:ind w:left="360" w:hanging="360"/>
      </w:pPr>
      <w:rPr>
        <w:rFonts w:hint="default"/>
      </w:rPr>
    </w:lvl>
    <w:lvl w:ilvl="1">
      <w:start w:val="1"/>
      <w:numFmt w:val="none"/>
      <w:lvlText w:val="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5165990"/>
    <w:multiLevelType w:val="hybridMultilevel"/>
    <w:tmpl w:val="01FC9CD8"/>
    <w:lvl w:ilvl="0" w:tplc="D2DE3E02">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83C2027"/>
    <w:multiLevelType w:val="hybridMultilevel"/>
    <w:tmpl w:val="D6DC3EE0"/>
    <w:lvl w:ilvl="0" w:tplc="D2DE3E02">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91479DD"/>
    <w:multiLevelType w:val="hybridMultilevel"/>
    <w:tmpl w:val="B6D80696"/>
    <w:name w:val="WW8Num2422232223"/>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9581730"/>
    <w:multiLevelType w:val="hybridMultilevel"/>
    <w:tmpl w:val="0E1EF946"/>
    <w:lvl w:ilvl="0" w:tplc="AED6B902">
      <w:start w:val="1"/>
      <w:numFmt w:val="decimal"/>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0BF324AC"/>
    <w:multiLevelType w:val="hybridMultilevel"/>
    <w:tmpl w:val="2FC4F198"/>
    <w:lvl w:ilvl="0" w:tplc="04160013">
      <w:start w:val="1"/>
      <w:numFmt w:val="upperRoman"/>
      <w:lvlText w:val="%1."/>
      <w:lvlJc w:val="right"/>
      <w:pPr>
        <w:ind w:left="9195" w:hanging="360"/>
      </w:pPr>
    </w:lvl>
    <w:lvl w:ilvl="1" w:tplc="FFFFFFFF">
      <w:start w:val="1"/>
      <w:numFmt w:val="lowerLetter"/>
      <w:lvlText w:val="%2."/>
      <w:lvlJc w:val="left"/>
      <w:pPr>
        <w:ind w:left="9915" w:hanging="360"/>
      </w:pPr>
    </w:lvl>
    <w:lvl w:ilvl="2" w:tplc="FFFFFFFF" w:tentative="1">
      <w:start w:val="1"/>
      <w:numFmt w:val="lowerRoman"/>
      <w:lvlText w:val="%3."/>
      <w:lvlJc w:val="right"/>
      <w:pPr>
        <w:ind w:left="10635" w:hanging="180"/>
      </w:pPr>
    </w:lvl>
    <w:lvl w:ilvl="3" w:tplc="FFFFFFFF" w:tentative="1">
      <w:start w:val="1"/>
      <w:numFmt w:val="decimal"/>
      <w:lvlText w:val="%4."/>
      <w:lvlJc w:val="left"/>
      <w:pPr>
        <w:ind w:left="11355" w:hanging="360"/>
      </w:pPr>
    </w:lvl>
    <w:lvl w:ilvl="4" w:tplc="FFFFFFFF" w:tentative="1">
      <w:start w:val="1"/>
      <w:numFmt w:val="lowerLetter"/>
      <w:lvlText w:val="%5."/>
      <w:lvlJc w:val="left"/>
      <w:pPr>
        <w:ind w:left="12075" w:hanging="360"/>
      </w:pPr>
    </w:lvl>
    <w:lvl w:ilvl="5" w:tplc="FFFFFFFF" w:tentative="1">
      <w:start w:val="1"/>
      <w:numFmt w:val="lowerRoman"/>
      <w:lvlText w:val="%6."/>
      <w:lvlJc w:val="right"/>
      <w:pPr>
        <w:ind w:left="12795" w:hanging="180"/>
      </w:pPr>
    </w:lvl>
    <w:lvl w:ilvl="6" w:tplc="FFFFFFFF" w:tentative="1">
      <w:start w:val="1"/>
      <w:numFmt w:val="decimal"/>
      <w:lvlText w:val="%7."/>
      <w:lvlJc w:val="left"/>
      <w:pPr>
        <w:ind w:left="13515" w:hanging="360"/>
      </w:pPr>
    </w:lvl>
    <w:lvl w:ilvl="7" w:tplc="FFFFFFFF" w:tentative="1">
      <w:start w:val="1"/>
      <w:numFmt w:val="lowerLetter"/>
      <w:lvlText w:val="%8."/>
      <w:lvlJc w:val="left"/>
      <w:pPr>
        <w:ind w:left="14235" w:hanging="360"/>
      </w:pPr>
    </w:lvl>
    <w:lvl w:ilvl="8" w:tplc="FFFFFFFF" w:tentative="1">
      <w:start w:val="1"/>
      <w:numFmt w:val="lowerRoman"/>
      <w:lvlText w:val="%9."/>
      <w:lvlJc w:val="right"/>
      <w:pPr>
        <w:ind w:left="14955" w:hanging="180"/>
      </w:pPr>
    </w:lvl>
  </w:abstractNum>
  <w:abstractNum w:abstractNumId="12" w15:restartNumberingAfterBreak="0">
    <w:nsid w:val="10891692"/>
    <w:multiLevelType w:val="hybridMultilevel"/>
    <w:tmpl w:val="51DCF274"/>
    <w:lvl w:ilvl="0" w:tplc="3FC86B2E">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3" w15:restartNumberingAfterBreak="0">
    <w:nsid w:val="14FF3D7C"/>
    <w:multiLevelType w:val="multilevel"/>
    <w:tmpl w:val="788C2E00"/>
    <w:name w:val="Numeracao_TR"/>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b w:val="0"/>
      </w:rPr>
    </w:lvl>
    <w:lvl w:ilvl="2">
      <w:start w:val="1"/>
      <w:numFmt w:val="decimal"/>
      <w:lvlText w:val="%1.%2.%3."/>
      <w:lvlJc w:val="left"/>
      <w:pPr>
        <w:ind w:left="106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4" w15:restartNumberingAfterBreak="0">
    <w:nsid w:val="183C74B3"/>
    <w:multiLevelType w:val="hybridMultilevel"/>
    <w:tmpl w:val="AA52A1C0"/>
    <w:name w:val="WW8Num132"/>
    <w:lvl w:ilvl="0" w:tplc="4434053C">
      <w:start w:val="1"/>
      <w:numFmt w:val="lowerLetter"/>
      <w:lvlText w:val="%1)"/>
      <w:lvlJc w:val="left"/>
      <w:pPr>
        <w:tabs>
          <w:tab w:val="num" w:pos="1723"/>
        </w:tabs>
        <w:ind w:left="1723" w:hanging="283"/>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1A1671E7"/>
    <w:multiLevelType w:val="multilevel"/>
    <w:tmpl w:val="0F5E0BCE"/>
    <w:lvl w:ilvl="0">
      <w:start w:val="1"/>
      <w:numFmt w:val="decimal"/>
      <w:pStyle w:val="Ttulo1"/>
      <w:suff w:val="nothing"/>
      <w:lvlText w:val="%1."/>
      <w:lvlJc w:val="left"/>
      <w:pPr>
        <w:ind w:left="0" w:firstLine="0"/>
      </w:pPr>
      <w:rPr>
        <w:rFonts w:hint="default"/>
        <w:b/>
        <w:i w:val="0"/>
        <w:u w:val="single"/>
      </w:rPr>
    </w:lvl>
    <w:lvl w:ilvl="1">
      <w:start w:val="1"/>
      <w:numFmt w:val="decimal"/>
      <w:pStyle w:val="Ttulo2"/>
      <w:suff w:val="nothing"/>
      <w:lvlText w:val="%1.%2."/>
      <w:lvlJc w:val="left"/>
      <w:pPr>
        <w:ind w:left="284" w:firstLine="0"/>
      </w:pPr>
      <w:rPr>
        <w:rFonts w:hint="default"/>
        <w:b w:val="0"/>
        <w:bCs w:val="0"/>
        <w:sz w:val="22"/>
        <w:szCs w:val="22"/>
      </w:rPr>
    </w:lvl>
    <w:lvl w:ilvl="2">
      <w:start w:val="1"/>
      <w:numFmt w:val="decimal"/>
      <w:pStyle w:val="Ttulo3"/>
      <w:suff w:val="nothing"/>
      <w:lvlText w:val="%1.%2.%3."/>
      <w:lvlJc w:val="left"/>
      <w:pPr>
        <w:ind w:left="567" w:firstLine="0"/>
      </w:pPr>
      <w:rPr>
        <w:rFonts w:hint="default"/>
        <w:b w:val="0"/>
        <w:bCs w:val="0"/>
        <w:color w:val="auto"/>
        <w:sz w:val="22"/>
        <w:szCs w:val="22"/>
      </w:rPr>
    </w:lvl>
    <w:lvl w:ilvl="3">
      <w:start w:val="1"/>
      <w:numFmt w:val="decimal"/>
      <w:pStyle w:val="Ttulo4"/>
      <w:suff w:val="nothing"/>
      <w:lvlText w:val="%1.%2.%3.%4."/>
      <w:lvlJc w:val="left"/>
      <w:pPr>
        <w:ind w:left="851" w:firstLine="0"/>
      </w:pPr>
      <w:rPr>
        <w:rFonts w:hint="default"/>
        <w:b w:val="0"/>
        <w:bCs w:val="0"/>
      </w:rPr>
    </w:lvl>
    <w:lvl w:ilvl="4">
      <w:start w:val="1"/>
      <w:numFmt w:val="decimal"/>
      <w:pStyle w:val="Ttulo5"/>
      <w:suff w:val="nothing"/>
      <w:lvlText w:val="%1.%2.%3.%4.%5."/>
      <w:lvlJc w:val="left"/>
      <w:pPr>
        <w:ind w:left="1134" w:firstLine="0"/>
      </w:pPr>
      <w:rPr>
        <w:rFonts w:hint="default"/>
      </w:rPr>
    </w:lvl>
    <w:lvl w:ilvl="5">
      <w:start w:val="1"/>
      <w:numFmt w:val="decimal"/>
      <w:pStyle w:val="Ttulo6"/>
      <w:suff w:val="nothing"/>
      <w:lvlText w:val="%1.%2.%3.%4.%5.%6."/>
      <w:lvlJc w:val="left"/>
      <w:pPr>
        <w:ind w:left="1418" w:firstLine="0"/>
      </w:pPr>
      <w:rPr>
        <w:rFonts w:hint="default"/>
        <w:b w:val="0"/>
        <w:bCs/>
      </w:rPr>
    </w:lvl>
    <w:lvl w:ilvl="6">
      <w:start w:val="1"/>
      <w:numFmt w:val="decimal"/>
      <w:pStyle w:val="Ttulo7"/>
      <w:suff w:val="nothing"/>
      <w:lvlText w:val="%1.%2.%3.%4.%5.%6.%7."/>
      <w:lvlJc w:val="left"/>
      <w:pPr>
        <w:ind w:left="1701" w:firstLine="0"/>
      </w:pPr>
      <w:rPr>
        <w:rFonts w:hint="default"/>
        <w:b w:val="0"/>
        <w:bCs w:val="0"/>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6" w15:restartNumberingAfterBreak="0">
    <w:nsid w:val="1C053025"/>
    <w:multiLevelType w:val="multilevel"/>
    <w:tmpl w:val="0416001F"/>
    <w:styleLink w:val="Estilo3"/>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46A278E"/>
    <w:multiLevelType w:val="hybridMultilevel"/>
    <w:tmpl w:val="616245B0"/>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8" w15:restartNumberingAfterBreak="0">
    <w:nsid w:val="24865E65"/>
    <w:multiLevelType w:val="hybridMultilevel"/>
    <w:tmpl w:val="16E21E82"/>
    <w:lvl w:ilvl="0" w:tplc="0416000F">
      <w:start w:val="1"/>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2EE54600"/>
    <w:multiLevelType w:val="multilevel"/>
    <w:tmpl w:val="7C9A9640"/>
    <w:lvl w:ilvl="0">
      <w:start w:val="1"/>
      <w:numFmt w:val="decimal"/>
      <w:pStyle w:val="Ttulo-Normal"/>
      <w:lvlText w:val="%1."/>
      <w:lvlJc w:val="left"/>
      <w:pPr>
        <w:ind w:left="397" w:hanging="397"/>
      </w:pPr>
      <w:rPr>
        <w:rFonts w:hint="default"/>
        <w:b/>
        <w:bCs/>
        <w:i w:val="0"/>
        <w:iCs w:val="0"/>
      </w:rPr>
    </w:lvl>
    <w:lvl w:ilvl="1">
      <w:start w:val="1"/>
      <w:numFmt w:val="decimal"/>
      <w:lvlText w:val="%2."/>
      <w:lvlJc w:val="left"/>
      <w:pPr>
        <w:tabs>
          <w:tab w:val="num" w:pos="567"/>
        </w:tabs>
        <w:ind w:left="567" w:hanging="567"/>
      </w:pPr>
      <w:rPr>
        <w:rFonts w:ascii="Arial" w:hAnsi="Arial" w:hint="default"/>
        <w:b/>
        <w:bCs/>
        <w:i w:val="0"/>
        <w:iCs w:val="0"/>
        <w:caps w:val="0"/>
        <w:strike w:val="0"/>
        <w:dstrike w:val="0"/>
        <w:vanish w:val="0"/>
        <w:color w:val="000000"/>
        <w:sz w:val="24"/>
        <w:szCs w:val="20"/>
        <w:vertAlign w:val="baseline"/>
      </w:rPr>
    </w:lvl>
    <w:lvl w:ilvl="2">
      <w:start w:val="1"/>
      <w:numFmt w:val="decimal"/>
      <w:lvlText w:val="%1.%2.%3."/>
      <w:lvlJc w:val="left"/>
      <w:pPr>
        <w:tabs>
          <w:tab w:val="num" w:pos="1247"/>
        </w:tabs>
        <w:ind w:left="1247" w:hanging="680"/>
      </w:pPr>
      <w:rPr>
        <w:rFonts w:ascii="Times New Roman" w:hAnsi="Times New Roman" w:cs="Times New Roman" w:hint="default"/>
        <w:b/>
        <w:bCs/>
        <w:i w:val="0"/>
        <w:iCs w:val="0"/>
        <w:sz w:val="20"/>
        <w:szCs w:val="20"/>
      </w:rPr>
    </w:lvl>
    <w:lvl w:ilvl="3">
      <w:start w:val="1"/>
      <w:numFmt w:val="decimal"/>
      <w:lvlText w:val="%1.%2.%3.%4."/>
      <w:lvlJc w:val="left"/>
      <w:pPr>
        <w:tabs>
          <w:tab w:val="num" w:pos="2155"/>
        </w:tabs>
        <w:ind w:left="2155" w:hanging="908"/>
      </w:pPr>
      <w:rPr>
        <w:rFonts w:ascii="Times New Roman" w:hAnsi="Times New Roman" w:cs="Times New Roman" w:hint="default"/>
        <w:b/>
        <w:bCs/>
        <w:i w:val="0"/>
        <w:iCs w:val="0"/>
        <w:sz w:val="20"/>
        <w:szCs w:val="2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31DD35BA"/>
    <w:multiLevelType w:val="hybridMultilevel"/>
    <w:tmpl w:val="C97AD8C8"/>
    <w:lvl w:ilvl="0" w:tplc="BAD053D4">
      <w:start w:val="4"/>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5107817"/>
    <w:multiLevelType w:val="multilevel"/>
    <w:tmpl w:val="0416001F"/>
    <w:styleLink w:val="Estilo1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379B6CEA"/>
    <w:multiLevelType w:val="multilevel"/>
    <w:tmpl w:val="0416001F"/>
    <w:styleLink w:val="Estilo10"/>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2306844"/>
    <w:multiLevelType w:val="hybridMultilevel"/>
    <w:tmpl w:val="CF6023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433622DD"/>
    <w:multiLevelType w:val="multilevel"/>
    <w:tmpl w:val="08CCCEF8"/>
    <w:lvl w:ilvl="0">
      <w:start w:val="1"/>
      <w:numFmt w:val="decimal"/>
      <w:pStyle w:val="TRN0"/>
      <w:lvlText w:val="%1."/>
      <w:lvlJc w:val="left"/>
      <w:pPr>
        <w:ind w:left="0" w:firstLine="0"/>
      </w:pPr>
      <w:rPr>
        <w:rFonts w:hint="default"/>
      </w:rPr>
    </w:lvl>
    <w:lvl w:ilvl="1">
      <w:start w:val="1"/>
      <w:numFmt w:val="decimal"/>
      <w:pStyle w:val="TRN1"/>
      <w:lvlText w:val="%1.%2."/>
      <w:lvlJc w:val="left"/>
      <w:pPr>
        <w:ind w:left="284" w:firstLine="0"/>
      </w:pPr>
      <w:rPr>
        <w:rFonts w:hint="default"/>
        <w:b w:val="0"/>
        <w:bCs/>
      </w:rPr>
    </w:lvl>
    <w:lvl w:ilvl="2">
      <w:start w:val="1"/>
      <w:numFmt w:val="decimal"/>
      <w:pStyle w:val="TRN2"/>
      <w:lvlText w:val="%1.%2.%3."/>
      <w:lvlJc w:val="left"/>
      <w:pPr>
        <w:ind w:left="567" w:firstLine="0"/>
      </w:pPr>
      <w:rPr>
        <w:rFonts w:hint="default"/>
      </w:rPr>
    </w:lvl>
    <w:lvl w:ilvl="3">
      <w:start w:val="1"/>
      <w:numFmt w:val="decimal"/>
      <w:pStyle w:val="TRN3"/>
      <w:lvlText w:val="%1.%2.%3.%4."/>
      <w:lvlJc w:val="left"/>
      <w:pPr>
        <w:ind w:left="851" w:firstLine="0"/>
      </w:pPr>
      <w:rPr>
        <w:rFonts w:hint="default"/>
      </w:rPr>
    </w:lvl>
    <w:lvl w:ilvl="4">
      <w:start w:val="1"/>
      <w:numFmt w:val="decimal"/>
      <w:pStyle w:val="TRN4"/>
      <w:lvlText w:val="%1.%2.%3.%4.%5."/>
      <w:lvlJc w:val="left"/>
      <w:pPr>
        <w:ind w:left="4112" w:firstLine="0"/>
      </w:pPr>
      <w:rPr>
        <w:rFonts w:hint="default"/>
      </w:rPr>
    </w:lvl>
    <w:lvl w:ilvl="5">
      <w:start w:val="1"/>
      <w:numFmt w:val="decimal"/>
      <w:pStyle w:val="TRN5"/>
      <w:lvlText w:val="%1.%2.%3.%4.%5.%6"/>
      <w:lvlJc w:val="left"/>
      <w:pPr>
        <w:ind w:left="1418" w:firstLine="0"/>
      </w:pPr>
      <w:rPr>
        <w:rFonts w:hint="default"/>
      </w:rPr>
    </w:lvl>
    <w:lvl w:ilvl="6">
      <w:start w:val="1"/>
      <w:numFmt w:val="decimal"/>
      <w:pStyle w:val="TRN6"/>
      <w:lvlText w:val="%1.%2.%3.%4.%5.%6.%7."/>
      <w:lvlJc w:val="left"/>
      <w:pPr>
        <w:ind w:left="1701" w:firstLine="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72F19FF"/>
    <w:multiLevelType w:val="hybridMultilevel"/>
    <w:tmpl w:val="085AA054"/>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26" w15:restartNumberingAfterBreak="0">
    <w:nsid w:val="538C719A"/>
    <w:multiLevelType w:val="multilevel"/>
    <w:tmpl w:val="E1841A40"/>
    <w:styleLink w:val="Estilo13"/>
    <w:lvl w:ilvl="0">
      <w:start w:val="1"/>
      <w:numFmt w:val="lowerLetter"/>
      <w:lvlText w:val="%1."/>
      <w:lvlJc w:val="left"/>
      <w:pPr>
        <w:ind w:left="720" w:hanging="360"/>
      </w:pPr>
      <w:rPr>
        <w:rFonts w:hint="default"/>
        <w:color w:val="auto"/>
      </w:rPr>
    </w:lvl>
    <w:lvl w:ilvl="1">
      <w:start w:val="1"/>
      <w:numFmt w:val="lowerRoman"/>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07A633F"/>
    <w:multiLevelType w:val="multilevel"/>
    <w:tmpl w:val="00000004"/>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28" w15:restartNumberingAfterBreak="0">
    <w:nsid w:val="65A93E1D"/>
    <w:multiLevelType w:val="multilevel"/>
    <w:tmpl w:val="0416001F"/>
    <w:styleLink w:val="Estilo12"/>
    <w:lvl w:ilvl="0">
      <w:start w:val="8"/>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983211D"/>
    <w:multiLevelType w:val="multilevel"/>
    <w:tmpl w:val="F4B67CE0"/>
    <w:lvl w:ilvl="0">
      <w:start w:val="1"/>
      <w:numFmt w:val="decimal"/>
      <w:pStyle w:val="Numerado"/>
      <w:lvlText w:val="%1."/>
      <w:lvlJc w:val="left"/>
      <w:pPr>
        <w:tabs>
          <w:tab w:val="num" w:pos="705"/>
        </w:tabs>
        <w:ind w:left="705" w:hanging="705"/>
      </w:pPr>
      <w:rPr>
        <w:rFonts w:ascii="Calibri" w:hAnsi="Calibri" w:hint="default"/>
        <w:b/>
        <w:i w:val="0"/>
        <w:sz w:val="24"/>
      </w:rPr>
    </w:lvl>
    <w:lvl w:ilvl="1">
      <w:start w:val="1"/>
      <w:numFmt w:val="decimal"/>
      <w:lvlText w:val="%1.%2-"/>
      <w:lvlJc w:val="left"/>
      <w:pPr>
        <w:tabs>
          <w:tab w:val="num" w:pos="2166"/>
        </w:tabs>
        <w:ind w:left="2166" w:hanging="720"/>
      </w:pPr>
      <w:rPr>
        <w:rFonts w:ascii="Calibri" w:hAnsi="Calibri" w:hint="default"/>
        <w:b/>
        <w:i w:val="0"/>
        <w:sz w:val="24"/>
      </w:rPr>
    </w:lvl>
    <w:lvl w:ilvl="2">
      <w:start w:val="1"/>
      <w:numFmt w:val="decimal"/>
      <w:lvlText w:val="%1.%2.%3-"/>
      <w:lvlJc w:val="left"/>
      <w:pPr>
        <w:tabs>
          <w:tab w:val="num" w:pos="3839"/>
        </w:tabs>
        <w:ind w:left="3839" w:hanging="720"/>
      </w:pPr>
      <w:rPr>
        <w:rFonts w:ascii="Calibri" w:hAnsi="Calibri" w:hint="default"/>
        <w:b/>
        <w:i w:val="0"/>
        <w:sz w:val="24"/>
      </w:rPr>
    </w:lvl>
    <w:lvl w:ilvl="3">
      <w:start w:val="1"/>
      <w:numFmt w:val="decimal"/>
      <w:lvlText w:val="%1.%2-%3.%4."/>
      <w:lvlJc w:val="left"/>
      <w:pPr>
        <w:tabs>
          <w:tab w:val="num" w:pos="5418"/>
        </w:tabs>
        <w:ind w:left="5418" w:hanging="1080"/>
      </w:pPr>
      <w:rPr>
        <w:rFonts w:hint="default"/>
        <w:b/>
      </w:rPr>
    </w:lvl>
    <w:lvl w:ilvl="4">
      <w:start w:val="1"/>
      <w:numFmt w:val="decimal"/>
      <w:lvlText w:val="%1.%2-%3.%4.%5."/>
      <w:lvlJc w:val="left"/>
      <w:pPr>
        <w:tabs>
          <w:tab w:val="num" w:pos="6864"/>
        </w:tabs>
        <w:ind w:left="6864" w:hanging="1080"/>
      </w:pPr>
      <w:rPr>
        <w:rFonts w:hint="default"/>
        <w:b/>
      </w:rPr>
    </w:lvl>
    <w:lvl w:ilvl="5">
      <w:start w:val="1"/>
      <w:numFmt w:val="decimal"/>
      <w:lvlText w:val="%1.%2-%3.%4.%5.%6."/>
      <w:lvlJc w:val="left"/>
      <w:pPr>
        <w:tabs>
          <w:tab w:val="num" w:pos="8670"/>
        </w:tabs>
        <w:ind w:left="8670" w:hanging="1440"/>
      </w:pPr>
      <w:rPr>
        <w:rFonts w:hint="default"/>
        <w:b/>
      </w:rPr>
    </w:lvl>
    <w:lvl w:ilvl="6">
      <w:start w:val="1"/>
      <w:numFmt w:val="decimal"/>
      <w:lvlText w:val="%1.%2-%3.%4.%5.%6.%7."/>
      <w:lvlJc w:val="left"/>
      <w:pPr>
        <w:tabs>
          <w:tab w:val="num" w:pos="10116"/>
        </w:tabs>
        <w:ind w:left="10116" w:hanging="1440"/>
      </w:pPr>
      <w:rPr>
        <w:rFonts w:hint="default"/>
        <w:b/>
      </w:rPr>
    </w:lvl>
    <w:lvl w:ilvl="7">
      <w:start w:val="1"/>
      <w:numFmt w:val="decimal"/>
      <w:lvlText w:val="%1.%2-%3.%4.%5.%6.%7.%8."/>
      <w:lvlJc w:val="left"/>
      <w:pPr>
        <w:tabs>
          <w:tab w:val="num" w:pos="11922"/>
        </w:tabs>
        <w:ind w:left="11922" w:hanging="1800"/>
      </w:pPr>
      <w:rPr>
        <w:rFonts w:hint="default"/>
        <w:b/>
      </w:rPr>
    </w:lvl>
    <w:lvl w:ilvl="8">
      <w:start w:val="1"/>
      <w:numFmt w:val="decimal"/>
      <w:lvlText w:val="%1.%2-%3.%4.%5.%6.%7.%8.%9."/>
      <w:lvlJc w:val="left"/>
      <w:pPr>
        <w:tabs>
          <w:tab w:val="num" w:pos="13368"/>
        </w:tabs>
        <w:ind w:left="13368" w:hanging="1800"/>
      </w:pPr>
      <w:rPr>
        <w:rFonts w:hint="default"/>
        <w:b/>
      </w:rPr>
    </w:lvl>
  </w:abstractNum>
  <w:abstractNum w:abstractNumId="30" w15:restartNumberingAfterBreak="0">
    <w:nsid w:val="6D011A44"/>
    <w:multiLevelType w:val="hybridMultilevel"/>
    <w:tmpl w:val="2D0217F4"/>
    <w:lvl w:ilvl="0" w:tplc="DB8E9B18">
      <w:start w:val="1"/>
      <w:numFmt w:val="upperRoman"/>
      <w:lvlRestart w:val="0"/>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77456DAC"/>
    <w:multiLevelType w:val="multilevel"/>
    <w:tmpl w:val="0416001F"/>
    <w:name w:val="WW8Num132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777D5A05"/>
    <w:multiLevelType w:val="hybridMultilevel"/>
    <w:tmpl w:val="B6208452"/>
    <w:lvl w:ilvl="0" w:tplc="CDF83C9A">
      <w:start w:val="1"/>
      <w:numFmt w:val="decimal"/>
      <w:lvlText w:val="%1)"/>
      <w:lvlJc w:val="left"/>
      <w:pPr>
        <w:ind w:left="720" w:hanging="360"/>
      </w:pPr>
      <w:rPr>
        <w:rFonts w:hint="default"/>
        <w:b w:val="0"/>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7AAA2263"/>
    <w:multiLevelType w:val="hybridMultilevel"/>
    <w:tmpl w:val="136C85DE"/>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BAC3E6F"/>
    <w:multiLevelType w:val="multilevel"/>
    <w:tmpl w:val="B876F80A"/>
    <w:styleLink w:val="Estilo6"/>
    <w:lvl w:ilvl="0">
      <w:start w:val="5"/>
      <w:numFmt w:val="decimal"/>
      <w:lvlText w:val="%1."/>
      <w:lvlJc w:val="left"/>
      <w:pPr>
        <w:ind w:left="360" w:hanging="360"/>
      </w:pPr>
      <w:rPr>
        <w:rFonts w:hint="default"/>
      </w:rPr>
    </w:lvl>
    <w:lvl w:ilvl="1">
      <w:start w:val="1"/>
      <w:numFmt w:val="decimal"/>
      <w:lvlRestart w:val="0"/>
      <w:lvlText w:val="%1.%2."/>
      <w:lvlJc w:val="left"/>
      <w:pPr>
        <w:ind w:left="57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01328724">
    <w:abstractNumId w:val="30"/>
  </w:num>
  <w:num w:numId="2" w16cid:durableId="223370139">
    <w:abstractNumId w:val="6"/>
  </w:num>
  <w:num w:numId="3" w16cid:durableId="159389610">
    <w:abstractNumId w:val="16"/>
  </w:num>
  <w:num w:numId="4" w16cid:durableId="1386877482">
    <w:abstractNumId w:val="15"/>
  </w:num>
  <w:num w:numId="5" w16cid:durableId="841816309">
    <w:abstractNumId w:val="20"/>
  </w:num>
  <w:num w:numId="6" w16cid:durableId="617300097">
    <w:abstractNumId w:val="11"/>
  </w:num>
  <w:num w:numId="7" w16cid:durableId="781269096">
    <w:abstractNumId w:val="8"/>
  </w:num>
  <w:num w:numId="8" w16cid:durableId="627008067">
    <w:abstractNumId w:val="22"/>
  </w:num>
  <w:num w:numId="9" w16cid:durableId="233659550">
    <w:abstractNumId w:val="23"/>
  </w:num>
  <w:num w:numId="10" w16cid:durableId="1423262998">
    <w:abstractNumId w:val="19"/>
  </w:num>
  <w:num w:numId="11" w16cid:durableId="1245990150">
    <w:abstractNumId w:val="34"/>
  </w:num>
  <w:num w:numId="12" w16cid:durableId="123737865">
    <w:abstractNumId w:val="21"/>
  </w:num>
  <w:num w:numId="13" w16cid:durableId="483817251">
    <w:abstractNumId w:val="28"/>
  </w:num>
  <w:num w:numId="14" w16cid:durableId="467669878">
    <w:abstractNumId w:val="29"/>
  </w:num>
  <w:num w:numId="15" w16cid:durableId="530731945">
    <w:abstractNumId w:val="26"/>
  </w:num>
  <w:num w:numId="16" w16cid:durableId="1675912528">
    <w:abstractNumId w:val="0"/>
  </w:num>
  <w:num w:numId="17" w16cid:durableId="194925507">
    <w:abstractNumId w:val="10"/>
  </w:num>
  <w:num w:numId="18" w16cid:durableId="45766208">
    <w:abstractNumId w:val="33"/>
  </w:num>
  <w:num w:numId="19" w16cid:durableId="1060715882">
    <w:abstractNumId w:val="24"/>
  </w:num>
  <w:num w:numId="20" w16cid:durableId="470173533">
    <w:abstractNumId w:val="32"/>
  </w:num>
  <w:num w:numId="21" w16cid:durableId="1613437343">
    <w:abstractNumId w:val="7"/>
  </w:num>
  <w:num w:numId="22" w16cid:durableId="898055195">
    <w:abstractNumId w:val="27"/>
  </w:num>
  <w:num w:numId="23" w16cid:durableId="1203714022">
    <w:abstractNumId w:val="18"/>
  </w:num>
  <w:num w:numId="24" w16cid:durableId="839008133">
    <w:abstractNumId w:val="25"/>
  </w:num>
  <w:num w:numId="25" w16cid:durableId="156189059">
    <w:abstractNumId w:val="17"/>
  </w:num>
  <w:num w:numId="26" w16cid:durableId="1782187190">
    <w:abstractNumId w:val="12"/>
  </w:num>
  <w:num w:numId="27" w16cid:durableId="78670016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
  <w:characterSpacingControl w:val="doNotCompress"/>
  <w:hdrShapeDefaults>
    <o:shapedefaults v:ext="edit" spidmax="2053"/>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64A"/>
    <w:rsid w:val="000006BB"/>
    <w:rsid w:val="000015FE"/>
    <w:rsid w:val="00001C80"/>
    <w:rsid w:val="00002231"/>
    <w:rsid w:val="00002993"/>
    <w:rsid w:val="00003340"/>
    <w:rsid w:val="0000400D"/>
    <w:rsid w:val="00004EBF"/>
    <w:rsid w:val="00005B36"/>
    <w:rsid w:val="00006107"/>
    <w:rsid w:val="00006350"/>
    <w:rsid w:val="000066CF"/>
    <w:rsid w:val="00007068"/>
    <w:rsid w:val="00007361"/>
    <w:rsid w:val="00012FE1"/>
    <w:rsid w:val="00013B04"/>
    <w:rsid w:val="000147A0"/>
    <w:rsid w:val="00014E17"/>
    <w:rsid w:val="00015350"/>
    <w:rsid w:val="00016021"/>
    <w:rsid w:val="00016EA1"/>
    <w:rsid w:val="00017E5D"/>
    <w:rsid w:val="00020221"/>
    <w:rsid w:val="0002055B"/>
    <w:rsid w:val="00020E7F"/>
    <w:rsid w:val="00021129"/>
    <w:rsid w:val="00021A40"/>
    <w:rsid w:val="00021E82"/>
    <w:rsid w:val="00022A4F"/>
    <w:rsid w:val="0002413D"/>
    <w:rsid w:val="000249AA"/>
    <w:rsid w:val="00025D4D"/>
    <w:rsid w:val="00025FA6"/>
    <w:rsid w:val="00026BD0"/>
    <w:rsid w:val="000275B2"/>
    <w:rsid w:val="00027A76"/>
    <w:rsid w:val="0003068F"/>
    <w:rsid w:val="00030A83"/>
    <w:rsid w:val="00030EB0"/>
    <w:rsid w:val="000311BD"/>
    <w:rsid w:val="000328DF"/>
    <w:rsid w:val="00035C75"/>
    <w:rsid w:val="00036AB1"/>
    <w:rsid w:val="0003754E"/>
    <w:rsid w:val="00037BCC"/>
    <w:rsid w:val="0004095E"/>
    <w:rsid w:val="00040EF1"/>
    <w:rsid w:val="000410D3"/>
    <w:rsid w:val="00041F8F"/>
    <w:rsid w:val="00042883"/>
    <w:rsid w:val="00043A2D"/>
    <w:rsid w:val="00043EF2"/>
    <w:rsid w:val="00045898"/>
    <w:rsid w:val="0004649F"/>
    <w:rsid w:val="000465B4"/>
    <w:rsid w:val="0004759A"/>
    <w:rsid w:val="00052BF9"/>
    <w:rsid w:val="00052D0C"/>
    <w:rsid w:val="00054A88"/>
    <w:rsid w:val="00054DC6"/>
    <w:rsid w:val="00055C57"/>
    <w:rsid w:val="00055DF0"/>
    <w:rsid w:val="00055F7D"/>
    <w:rsid w:val="00056429"/>
    <w:rsid w:val="0005644E"/>
    <w:rsid w:val="00056476"/>
    <w:rsid w:val="000568D4"/>
    <w:rsid w:val="00056D96"/>
    <w:rsid w:val="00057859"/>
    <w:rsid w:val="0006000C"/>
    <w:rsid w:val="000611BB"/>
    <w:rsid w:val="00063112"/>
    <w:rsid w:val="00063634"/>
    <w:rsid w:val="00063F72"/>
    <w:rsid w:val="000641F2"/>
    <w:rsid w:val="0006665E"/>
    <w:rsid w:val="0006677F"/>
    <w:rsid w:val="0006703D"/>
    <w:rsid w:val="00067EB9"/>
    <w:rsid w:val="00067F84"/>
    <w:rsid w:val="00071312"/>
    <w:rsid w:val="00071538"/>
    <w:rsid w:val="00071684"/>
    <w:rsid w:val="00071B6F"/>
    <w:rsid w:val="00073569"/>
    <w:rsid w:val="0007374C"/>
    <w:rsid w:val="00073B37"/>
    <w:rsid w:val="00073C29"/>
    <w:rsid w:val="00073D10"/>
    <w:rsid w:val="0007419D"/>
    <w:rsid w:val="00074907"/>
    <w:rsid w:val="00074D09"/>
    <w:rsid w:val="00075B27"/>
    <w:rsid w:val="000764B6"/>
    <w:rsid w:val="000765FD"/>
    <w:rsid w:val="00077A35"/>
    <w:rsid w:val="00080390"/>
    <w:rsid w:val="00080658"/>
    <w:rsid w:val="0008165D"/>
    <w:rsid w:val="00082A0E"/>
    <w:rsid w:val="00082F06"/>
    <w:rsid w:val="000833D8"/>
    <w:rsid w:val="00083B41"/>
    <w:rsid w:val="000841C1"/>
    <w:rsid w:val="00084417"/>
    <w:rsid w:val="0008472B"/>
    <w:rsid w:val="00084C4D"/>
    <w:rsid w:val="00084C92"/>
    <w:rsid w:val="00084CDC"/>
    <w:rsid w:val="00085E3D"/>
    <w:rsid w:val="0008629A"/>
    <w:rsid w:val="000873DD"/>
    <w:rsid w:val="0009164B"/>
    <w:rsid w:val="0009178F"/>
    <w:rsid w:val="00092218"/>
    <w:rsid w:val="000949B8"/>
    <w:rsid w:val="00094B3E"/>
    <w:rsid w:val="00094E24"/>
    <w:rsid w:val="00095C1C"/>
    <w:rsid w:val="00095D6E"/>
    <w:rsid w:val="000963E7"/>
    <w:rsid w:val="000A03A7"/>
    <w:rsid w:val="000A1D82"/>
    <w:rsid w:val="000A1FB9"/>
    <w:rsid w:val="000A22B6"/>
    <w:rsid w:val="000A2800"/>
    <w:rsid w:val="000A37D2"/>
    <w:rsid w:val="000A47FE"/>
    <w:rsid w:val="000A5D8A"/>
    <w:rsid w:val="000A7557"/>
    <w:rsid w:val="000B035F"/>
    <w:rsid w:val="000B037B"/>
    <w:rsid w:val="000B074A"/>
    <w:rsid w:val="000B0C21"/>
    <w:rsid w:val="000B1DFC"/>
    <w:rsid w:val="000B272F"/>
    <w:rsid w:val="000B3F5E"/>
    <w:rsid w:val="000B4988"/>
    <w:rsid w:val="000B5645"/>
    <w:rsid w:val="000B65AE"/>
    <w:rsid w:val="000B7AD8"/>
    <w:rsid w:val="000C03F9"/>
    <w:rsid w:val="000C17D9"/>
    <w:rsid w:val="000C1B21"/>
    <w:rsid w:val="000C2B26"/>
    <w:rsid w:val="000C55CB"/>
    <w:rsid w:val="000C73E2"/>
    <w:rsid w:val="000C7B33"/>
    <w:rsid w:val="000C7EC2"/>
    <w:rsid w:val="000D088A"/>
    <w:rsid w:val="000D0F79"/>
    <w:rsid w:val="000D15C8"/>
    <w:rsid w:val="000D5B3C"/>
    <w:rsid w:val="000D5EAF"/>
    <w:rsid w:val="000D6469"/>
    <w:rsid w:val="000E1CAB"/>
    <w:rsid w:val="000E1EC7"/>
    <w:rsid w:val="000E202C"/>
    <w:rsid w:val="000E32B6"/>
    <w:rsid w:val="000E3584"/>
    <w:rsid w:val="000E3717"/>
    <w:rsid w:val="000E4532"/>
    <w:rsid w:val="000E5B5C"/>
    <w:rsid w:val="000E70F8"/>
    <w:rsid w:val="000E7253"/>
    <w:rsid w:val="000F10F1"/>
    <w:rsid w:val="000F174C"/>
    <w:rsid w:val="000F1C61"/>
    <w:rsid w:val="000F1E1D"/>
    <w:rsid w:val="000F1F75"/>
    <w:rsid w:val="000F28D3"/>
    <w:rsid w:val="000F3AC9"/>
    <w:rsid w:val="000F3B22"/>
    <w:rsid w:val="000F3BB9"/>
    <w:rsid w:val="000F52C0"/>
    <w:rsid w:val="000F52F4"/>
    <w:rsid w:val="000F5707"/>
    <w:rsid w:val="000F5B62"/>
    <w:rsid w:val="000F5CF8"/>
    <w:rsid w:val="000F5EF1"/>
    <w:rsid w:val="000F5FC0"/>
    <w:rsid w:val="000F61A8"/>
    <w:rsid w:val="000F6288"/>
    <w:rsid w:val="000F63F1"/>
    <w:rsid w:val="000F69AC"/>
    <w:rsid w:val="000F6F59"/>
    <w:rsid w:val="000F7C4D"/>
    <w:rsid w:val="001002B6"/>
    <w:rsid w:val="00100D22"/>
    <w:rsid w:val="00100FDB"/>
    <w:rsid w:val="00101927"/>
    <w:rsid w:val="00101BE3"/>
    <w:rsid w:val="00102F6B"/>
    <w:rsid w:val="00103BE3"/>
    <w:rsid w:val="00104CEF"/>
    <w:rsid w:val="00105C58"/>
    <w:rsid w:val="00106094"/>
    <w:rsid w:val="00106F63"/>
    <w:rsid w:val="001113D2"/>
    <w:rsid w:val="00111B99"/>
    <w:rsid w:val="00111DA1"/>
    <w:rsid w:val="00111E27"/>
    <w:rsid w:val="00112164"/>
    <w:rsid w:val="001140A0"/>
    <w:rsid w:val="001141B2"/>
    <w:rsid w:val="00116CD6"/>
    <w:rsid w:val="00116D44"/>
    <w:rsid w:val="001176C6"/>
    <w:rsid w:val="0011791C"/>
    <w:rsid w:val="00117D65"/>
    <w:rsid w:val="00117F2F"/>
    <w:rsid w:val="00117FFB"/>
    <w:rsid w:val="00120048"/>
    <w:rsid w:val="00120AA6"/>
    <w:rsid w:val="00120FC5"/>
    <w:rsid w:val="001214CF"/>
    <w:rsid w:val="001221C5"/>
    <w:rsid w:val="0012236A"/>
    <w:rsid w:val="0012299A"/>
    <w:rsid w:val="00122E0D"/>
    <w:rsid w:val="0012310B"/>
    <w:rsid w:val="0012356E"/>
    <w:rsid w:val="00123A56"/>
    <w:rsid w:val="00123F11"/>
    <w:rsid w:val="001248C4"/>
    <w:rsid w:val="00124B97"/>
    <w:rsid w:val="001250F1"/>
    <w:rsid w:val="00125103"/>
    <w:rsid w:val="0012608D"/>
    <w:rsid w:val="00126192"/>
    <w:rsid w:val="00126B41"/>
    <w:rsid w:val="00127124"/>
    <w:rsid w:val="001277B3"/>
    <w:rsid w:val="00127C9D"/>
    <w:rsid w:val="00127D1E"/>
    <w:rsid w:val="0013023C"/>
    <w:rsid w:val="00130524"/>
    <w:rsid w:val="00130CD6"/>
    <w:rsid w:val="00130DD2"/>
    <w:rsid w:val="00131A23"/>
    <w:rsid w:val="00131B1A"/>
    <w:rsid w:val="0013200B"/>
    <w:rsid w:val="001326F0"/>
    <w:rsid w:val="00132900"/>
    <w:rsid w:val="001337B6"/>
    <w:rsid w:val="00133BC9"/>
    <w:rsid w:val="00133F5D"/>
    <w:rsid w:val="0013429D"/>
    <w:rsid w:val="00134A1D"/>
    <w:rsid w:val="0013514C"/>
    <w:rsid w:val="001354C5"/>
    <w:rsid w:val="001359FE"/>
    <w:rsid w:val="00135C80"/>
    <w:rsid w:val="001366D7"/>
    <w:rsid w:val="0013692B"/>
    <w:rsid w:val="00136F26"/>
    <w:rsid w:val="00137A6D"/>
    <w:rsid w:val="00137D5F"/>
    <w:rsid w:val="00137E07"/>
    <w:rsid w:val="00140427"/>
    <w:rsid w:val="00140591"/>
    <w:rsid w:val="00140869"/>
    <w:rsid w:val="00140A5F"/>
    <w:rsid w:val="00141BDA"/>
    <w:rsid w:val="00142649"/>
    <w:rsid w:val="001431D6"/>
    <w:rsid w:val="001433F5"/>
    <w:rsid w:val="0014382B"/>
    <w:rsid w:val="001448B9"/>
    <w:rsid w:val="001448F3"/>
    <w:rsid w:val="001467EA"/>
    <w:rsid w:val="00146B63"/>
    <w:rsid w:val="00146CD7"/>
    <w:rsid w:val="00147AF0"/>
    <w:rsid w:val="001504DB"/>
    <w:rsid w:val="00150EB2"/>
    <w:rsid w:val="00151328"/>
    <w:rsid w:val="00151E93"/>
    <w:rsid w:val="00152052"/>
    <w:rsid w:val="00152526"/>
    <w:rsid w:val="00152E58"/>
    <w:rsid w:val="00153E92"/>
    <w:rsid w:val="001556D2"/>
    <w:rsid w:val="001574CC"/>
    <w:rsid w:val="0016018A"/>
    <w:rsid w:val="00160636"/>
    <w:rsid w:val="0016070D"/>
    <w:rsid w:val="00161FA6"/>
    <w:rsid w:val="00162901"/>
    <w:rsid w:val="00163576"/>
    <w:rsid w:val="001643AD"/>
    <w:rsid w:val="00164709"/>
    <w:rsid w:val="0016475A"/>
    <w:rsid w:val="0016476E"/>
    <w:rsid w:val="00164C05"/>
    <w:rsid w:val="00166959"/>
    <w:rsid w:val="00166979"/>
    <w:rsid w:val="00166EA1"/>
    <w:rsid w:val="00167427"/>
    <w:rsid w:val="00167658"/>
    <w:rsid w:val="001679FE"/>
    <w:rsid w:val="00170209"/>
    <w:rsid w:val="001718DB"/>
    <w:rsid w:val="00172D24"/>
    <w:rsid w:val="00173274"/>
    <w:rsid w:val="00173BB1"/>
    <w:rsid w:val="00173FDE"/>
    <w:rsid w:val="00175071"/>
    <w:rsid w:val="001766FF"/>
    <w:rsid w:val="00177890"/>
    <w:rsid w:val="00181450"/>
    <w:rsid w:val="001814F3"/>
    <w:rsid w:val="00181ED3"/>
    <w:rsid w:val="00182883"/>
    <w:rsid w:val="00182AFA"/>
    <w:rsid w:val="00182CDF"/>
    <w:rsid w:val="00182F7E"/>
    <w:rsid w:val="00183022"/>
    <w:rsid w:val="00183239"/>
    <w:rsid w:val="001833D0"/>
    <w:rsid w:val="00183C72"/>
    <w:rsid w:val="00183DE5"/>
    <w:rsid w:val="00183FCE"/>
    <w:rsid w:val="001865F9"/>
    <w:rsid w:val="001867D6"/>
    <w:rsid w:val="00186A39"/>
    <w:rsid w:val="001876F1"/>
    <w:rsid w:val="00187C30"/>
    <w:rsid w:val="001917A2"/>
    <w:rsid w:val="00192378"/>
    <w:rsid w:val="00193749"/>
    <w:rsid w:val="00193B14"/>
    <w:rsid w:val="001958C1"/>
    <w:rsid w:val="00195A7B"/>
    <w:rsid w:val="0019652B"/>
    <w:rsid w:val="00196C4F"/>
    <w:rsid w:val="001975F2"/>
    <w:rsid w:val="00197E31"/>
    <w:rsid w:val="001A060D"/>
    <w:rsid w:val="001A1059"/>
    <w:rsid w:val="001A123D"/>
    <w:rsid w:val="001A17F4"/>
    <w:rsid w:val="001A2F6C"/>
    <w:rsid w:val="001A2FCC"/>
    <w:rsid w:val="001A3071"/>
    <w:rsid w:val="001A3C77"/>
    <w:rsid w:val="001A4649"/>
    <w:rsid w:val="001A48A0"/>
    <w:rsid w:val="001A4BCB"/>
    <w:rsid w:val="001A4BDF"/>
    <w:rsid w:val="001A4F56"/>
    <w:rsid w:val="001A5B46"/>
    <w:rsid w:val="001A65D6"/>
    <w:rsid w:val="001A68D9"/>
    <w:rsid w:val="001A74D4"/>
    <w:rsid w:val="001A74E5"/>
    <w:rsid w:val="001A75D0"/>
    <w:rsid w:val="001A7671"/>
    <w:rsid w:val="001A7F1A"/>
    <w:rsid w:val="001B0E98"/>
    <w:rsid w:val="001B31B6"/>
    <w:rsid w:val="001B3729"/>
    <w:rsid w:val="001B4852"/>
    <w:rsid w:val="001B549B"/>
    <w:rsid w:val="001B58A8"/>
    <w:rsid w:val="001B5D12"/>
    <w:rsid w:val="001B5DC6"/>
    <w:rsid w:val="001B641D"/>
    <w:rsid w:val="001B64DA"/>
    <w:rsid w:val="001B6725"/>
    <w:rsid w:val="001B6C66"/>
    <w:rsid w:val="001B7015"/>
    <w:rsid w:val="001B735F"/>
    <w:rsid w:val="001B7995"/>
    <w:rsid w:val="001C0751"/>
    <w:rsid w:val="001C0932"/>
    <w:rsid w:val="001C12D8"/>
    <w:rsid w:val="001C2B0A"/>
    <w:rsid w:val="001C2B9F"/>
    <w:rsid w:val="001C2F3F"/>
    <w:rsid w:val="001C3A9E"/>
    <w:rsid w:val="001C3E9B"/>
    <w:rsid w:val="001C3F77"/>
    <w:rsid w:val="001C44A1"/>
    <w:rsid w:val="001C50B1"/>
    <w:rsid w:val="001C590F"/>
    <w:rsid w:val="001C5AFB"/>
    <w:rsid w:val="001C6592"/>
    <w:rsid w:val="001C6AC2"/>
    <w:rsid w:val="001C6B55"/>
    <w:rsid w:val="001C7357"/>
    <w:rsid w:val="001C7481"/>
    <w:rsid w:val="001C78C6"/>
    <w:rsid w:val="001D094A"/>
    <w:rsid w:val="001D112A"/>
    <w:rsid w:val="001D1632"/>
    <w:rsid w:val="001D166D"/>
    <w:rsid w:val="001D19CB"/>
    <w:rsid w:val="001D1D3D"/>
    <w:rsid w:val="001D25F1"/>
    <w:rsid w:val="001D34DA"/>
    <w:rsid w:val="001D3A7C"/>
    <w:rsid w:val="001D3E89"/>
    <w:rsid w:val="001D400F"/>
    <w:rsid w:val="001D426F"/>
    <w:rsid w:val="001D4B48"/>
    <w:rsid w:val="001D4E84"/>
    <w:rsid w:val="001D4EA3"/>
    <w:rsid w:val="001D5F9A"/>
    <w:rsid w:val="001D6CDD"/>
    <w:rsid w:val="001D6EEE"/>
    <w:rsid w:val="001E0661"/>
    <w:rsid w:val="001E40BB"/>
    <w:rsid w:val="001E4618"/>
    <w:rsid w:val="001E4786"/>
    <w:rsid w:val="001E53D4"/>
    <w:rsid w:val="001E5A41"/>
    <w:rsid w:val="001E5C8F"/>
    <w:rsid w:val="001E5FD1"/>
    <w:rsid w:val="001E6685"/>
    <w:rsid w:val="001E7756"/>
    <w:rsid w:val="001E7C47"/>
    <w:rsid w:val="001E7FCB"/>
    <w:rsid w:val="001F0632"/>
    <w:rsid w:val="001F0E48"/>
    <w:rsid w:val="001F105D"/>
    <w:rsid w:val="001F15B6"/>
    <w:rsid w:val="001F1AA3"/>
    <w:rsid w:val="001F2315"/>
    <w:rsid w:val="001F335C"/>
    <w:rsid w:val="001F4A09"/>
    <w:rsid w:val="001F54A0"/>
    <w:rsid w:val="001F5B08"/>
    <w:rsid w:val="001F6C98"/>
    <w:rsid w:val="001F6D99"/>
    <w:rsid w:val="001F7442"/>
    <w:rsid w:val="001F787E"/>
    <w:rsid w:val="001F7E33"/>
    <w:rsid w:val="0020010B"/>
    <w:rsid w:val="00200680"/>
    <w:rsid w:val="002007CC"/>
    <w:rsid w:val="002010B4"/>
    <w:rsid w:val="00201A10"/>
    <w:rsid w:val="0020283A"/>
    <w:rsid w:val="00202F5B"/>
    <w:rsid w:val="00205578"/>
    <w:rsid w:val="00205935"/>
    <w:rsid w:val="00206966"/>
    <w:rsid w:val="00206C06"/>
    <w:rsid w:val="002077B5"/>
    <w:rsid w:val="00207C0B"/>
    <w:rsid w:val="00207E75"/>
    <w:rsid w:val="002107ED"/>
    <w:rsid w:val="00210A66"/>
    <w:rsid w:val="00210AAA"/>
    <w:rsid w:val="00210D31"/>
    <w:rsid w:val="00211306"/>
    <w:rsid w:val="00213972"/>
    <w:rsid w:val="00213C46"/>
    <w:rsid w:val="00213F53"/>
    <w:rsid w:val="0021405B"/>
    <w:rsid w:val="002149B2"/>
    <w:rsid w:val="00214B75"/>
    <w:rsid w:val="00214D29"/>
    <w:rsid w:val="00214F84"/>
    <w:rsid w:val="002150FE"/>
    <w:rsid w:val="0021556E"/>
    <w:rsid w:val="00215913"/>
    <w:rsid w:val="00215DE0"/>
    <w:rsid w:val="00216C5C"/>
    <w:rsid w:val="00217CDE"/>
    <w:rsid w:val="00217E27"/>
    <w:rsid w:val="00220B80"/>
    <w:rsid w:val="0022103B"/>
    <w:rsid w:val="00222752"/>
    <w:rsid w:val="002246C1"/>
    <w:rsid w:val="00225B76"/>
    <w:rsid w:val="00225E0D"/>
    <w:rsid w:val="00225E83"/>
    <w:rsid w:val="0022666A"/>
    <w:rsid w:val="00226EF2"/>
    <w:rsid w:val="00227CDB"/>
    <w:rsid w:val="0023014C"/>
    <w:rsid w:val="002338DB"/>
    <w:rsid w:val="00233CA7"/>
    <w:rsid w:val="0023423A"/>
    <w:rsid w:val="00234560"/>
    <w:rsid w:val="00235B65"/>
    <w:rsid w:val="002363EA"/>
    <w:rsid w:val="002365C1"/>
    <w:rsid w:val="00236F07"/>
    <w:rsid w:val="00237049"/>
    <w:rsid w:val="002371C7"/>
    <w:rsid w:val="00237795"/>
    <w:rsid w:val="002377D3"/>
    <w:rsid w:val="0024009F"/>
    <w:rsid w:val="00240850"/>
    <w:rsid w:val="00240AB2"/>
    <w:rsid w:val="00241AE0"/>
    <w:rsid w:val="00241B95"/>
    <w:rsid w:val="002424D2"/>
    <w:rsid w:val="002427B1"/>
    <w:rsid w:val="00242E81"/>
    <w:rsid w:val="00243D10"/>
    <w:rsid w:val="002453DE"/>
    <w:rsid w:val="002456F5"/>
    <w:rsid w:val="0024586F"/>
    <w:rsid w:val="002460AB"/>
    <w:rsid w:val="00246C6B"/>
    <w:rsid w:val="00246D5E"/>
    <w:rsid w:val="00247009"/>
    <w:rsid w:val="00247A04"/>
    <w:rsid w:val="00247E94"/>
    <w:rsid w:val="002502B9"/>
    <w:rsid w:val="00251BD8"/>
    <w:rsid w:val="002527CF"/>
    <w:rsid w:val="00252CC3"/>
    <w:rsid w:val="0025370F"/>
    <w:rsid w:val="00254BC8"/>
    <w:rsid w:val="00255106"/>
    <w:rsid w:val="0025514F"/>
    <w:rsid w:val="002553CD"/>
    <w:rsid w:val="00255482"/>
    <w:rsid w:val="0025676F"/>
    <w:rsid w:val="0025685F"/>
    <w:rsid w:val="00256B25"/>
    <w:rsid w:val="002571A4"/>
    <w:rsid w:val="00257C8F"/>
    <w:rsid w:val="00260229"/>
    <w:rsid w:val="00260303"/>
    <w:rsid w:val="00260A33"/>
    <w:rsid w:val="00260BFE"/>
    <w:rsid w:val="00261188"/>
    <w:rsid w:val="00261A9B"/>
    <w:rsid w:val="00261AF8"/>
    <w:rsid w:val="002621B6"/>
    <w:rsid w:val="0026307E"/>
    <w:rsid w:val="00264BCD"/>
    <w:rsid w:val="00266439"/>
    <w:rsid w:val="002666A8"/>
    <w:rsid w:val="0026717C"/>
    <w:rsid w:val="0026789E"/>
    <w:rsid w:val="00267AEB"/>
    <w:rsid w:val="00270102"/>
    <w:rsid w:val="002702AE"/>
    <w:rsid w:val="00270545"/>
    <w:rsid w:val="002706CA"/>
    <w:rsid w:val="00270E07"/>
    <w:rsid w:val="00270F46"/>
    <w:rsid w:val="00271329"/>
    <w:rsid w:val="00271577"/>
    <w:rsid w:val="00272DED"/>
    <w:rsid w:val="00272F58"/>
    <w:rsid w:val="002732B9"/>
    <w:rsid w:val="0027351E"/>
    <w:rsid w:val="00273DE6"/>
    <w:rsid w:val="002743E3"/>
    <w:rsid w:val="00274E28"/>
    <w:rsid w:val="00275121"/>
    <w:rsid w:val="00275D0C"/>
    <w:rsid w:val="002770F1"/>
    <w:rsid w:val="00277BDB"/>
    <w:rsid w:val="00277E8D"/>
    <w:rsid w:val="00281233"/>
    <w:rsid w:val="002813EB"/>
    <w:rsid w:val="00281D11"/>
    <w:rsid w:val="00282B2C"/>
    <w:rsid w:val="002831EF"/>
    <w:rsid w:val="00283BBE"/>
    <w:rsid w:val="00283EAB"/>
    <w:rsid w:val="00284408"/>
    <w:rsid w:val="00284469"/>
    <w:rsid w:val="002844D3"/>
    <w:rsid w:val="00284A8B"/>
    <w:rsid w:val="00285300"/>
    <w:rsid w:val="00285798"/>
    <w:rsid w:val="0028585F"/>
    <w:rsid w:val="0028628A"/>
    <w:rsid w:val="00287565"/>
    <w:rsid w:val="00287B47"/>
    <w:rsid w:val="00287BB1"/>
    <w:rsid w:val="00290F12"/>
    <w:rsid w:val="00290FB2"/>
    <w:rsid w:val="00291021"/>
    <w:rsid w:val="002915E0"/>
    <w:rsid w:val="00291A80"/>
    <w:rsid w:val="00291E07"/>
    <w:rsid w:val="00291E58"/>
    <w:rsid w:val="002932A3"/>
    <w:rsid w:val="002936D8"/>
    <w:rsid w:val="00293A71"/>
    <w:rsid w:val="00293FF2"/>
    <w:rsid w:val="00294907"/>
    <w:rsid w:val="00295F22"/>
    <w:rsid w:val="00296457"/>
    <w:rsid w:val="002974E2"/>
    <w:rsid w:val="00297F47"/>
    <w:rsid w:val="002A09A9"/>
    <w:rsid w:val="002A0A06"/>
    <w:rsid w:val="002A0C18"/>
    <w:rsid w:val="002A2D39"/>
    <w:rsid w:val="002A3ACC"/>
    <w:rsid w:val="002A4478"/>
    <w:rsid w:val="002A4AB7"/>
    <w:rsid w:val="002A4AE9"/>
    <w:rsid w:val="002A4E2E"/>
    <w:rsid w:val="002A4FBA"/>
    <w:rsid w:val="002A636E"/>
    <w:rsid w:val="002A69BF"/>
    <w:rsid w:val="002A6C10"/>
    <w:rsid w:val="002A701B"/>
    <w:rsid w:val="002A70D7"/>
    <w:rsid w:val="002A7961"/>
    <w:rsid w:val="002A79A9"/>
    <w:rsid w:val="002B0F40"/>
    <w:rsid w:val="002B319C"/>
    <w:rsid w:val="002B5AF0"/>
    <w:rsid w:val="002B5E83"/>
    <w:rsid w:val="002B60D3"/>
    <w:rsid w:val="002C067A"/>
    <w:rsid w:val="002C0E96"/>
    <w:rsid w:val="002C1189"/>
    <w:rsid w:val="002C1653"/>
    <w:rsid w:val="002C280C"/>
    <w:rsid w:val="002C2BB5"/>
    <w:rsid w:val="002C3C9D"/>
    <w:rsid w:val="002C4525"/>
    <w:rsid w:val="002C4F58"/>
    <w:rsid w:val="002C5001"/>
    <w:rsid w:val="002C68EA"/>
    <w:rsid w:val="002C6D13"/>
    <w:rsid w:val="002C6E5E"/>
    <w:rsid w:val="002C7921"/>
    <w:rsid w:val="002D07FD"/>
    <w:rsid w:val="002D1278"/>
    <w:rsid w:val="002D1596"/>
    <w:rsid w:val="002D1D0E"/>
    <w:rsid w:val="002D20DD"/>
    <w:rsid w:val="002D2791"/>
    <w:rsid w:val="002D2A25"/>
    <w:rsid w:val="002D335D"/>
    <w:rsid w:val="002D3856"/>
    <w:rsid w:val="002D45A9"/>
    <w:rsid w:val="002D47AC"/>
    <w:rsid w:val="002D5902"/>
    <w:rsid w:val="002D77A6"/>
    <w:rsid w:val="002D79A0"/>
    <w:rsid w:val="002D7CD3"/>
    <w:rsid w:val="002E080A"/>
    <w:rsid w:val="002E0D2D"/>
    <w:rsid w:val="002E1108"/>
    <w:rsid w:val="002E1B40"/>
    <w:rsid w:val="002E1D97"/>
    <w:rsid w:val="002E2149"/>
    <w:rsid w:val="002E233B"/>
    <w:rsid w:val="002E27A8"/>
    <w:rsid w:val="002E2902"/>
    <w:rsid w:val="002E385A"/>
    <w:rsid w:val="002E457D"/>
    <w:rsid w:val="002E462C"/>
    <w:rsid w:val="002E4F71"/>
    <w:rsid w:val="002E59EF"/>
    <w:rsid w:val="002E5F83"/>
    <w:rsid w:val="002E62E3"/>
    <w:rsid w:val="002E64DC"/>
    <w:rsid w:val="002F03B6"/>
    <w:rsid w:val="002F0903"/>
    <w:rsid w:val="002F0D51"/>
    <w:rsid w:val="002F1833"/>
    <w:rsid w:val="002F2ADA"/>
    <w:rsid w:val="002F3E6A"/>
    <w:rsid w:val="002F427A"/>
    <w:rsid w:val="002F4D70"/>
    <w:rsid w:val="002F5A1C"/>
    <w:rsid w:val="002F5A68"/>
    <w:rsid w:val="002F5A9B"/>
    <w:rsid w:val="002F5F4C"/>
    <w:rsid w:val="002F61C5"/>
    <w:rsid w:val="002F67F7"/>
    <w:rsid w:val="002F76D8"/>
    <w:rsid w:val="00300AAF"/>
    <w:rsid w:val="00301D08"/>
    <w:rsid w:val="003035F1"/>
    <w:rsid w:val="00303CBB"/>
    <w:rsid w:val="0030650F"/>
    <w:rsid w:val="00306523"/>
    <w:rsid w:val="003066BA"/>
    <w:rsid w:val="003067B5"/>
    <w:rsid w:val="003067B6"/>
    <w:rsid w:val="00306840"/>
    <w:rsid w:val="00306DF4"/>
    <w:rsid w:val="00307052"/>
    <w:rsid w:val="0030716F"/>
    <w:rsid w:val="0030730A"/>
    <w:rsid w:val="003077EB"/>
    <w:rsid w:val="0031009F"/>
    <w:rsid w:val="003103F6"/>
    <w:rsid w:val="00310B76"/>
    <w:rsid w:val="0031288C"/>
    <w:rsid w:val="003135FC"/>
    <w:rsid w:val="00313E88"/>
    <w:rsid w:val="00314085"/>
    <w:rsid w:val="0031596A"/>
    <w:rsid w:val="003167B8"/>
    <w:rsid w:val="0031709F"/>
    <w:rsid w:val="00317660"/>
    <w:rsid w:val="003201EF"/>
    <w:rsid w:val="00320BC2"/>
    <w:rsid w:val="00321EA9"/>
    <w:rsid w:val="003227C9"/>
    <w:rsid w:val="0032320A"/>
    <w:rsid w:val="00324DF1"/>
    <w:rsid w:val="00325B97"/>
    <w:rsid w:val="00325C73"/>
    <w:rsid w:val="00326AC7"/>
    <w:rsid w:val="00330227"/>
    <w:rsid w:val="0033093B"/>
    <w:rsid w:val="0033114A"/>
    <w:rsid w:val="00332A11"/>
    <w:rsid w:val="00332CDF"/>
    <w:rsid w:val="00334520"/>
    <w:rsid w:val="00335332"/>
    <w:rsid w:val="0033683B"/>
    <w:rsid w:val="00336B15"/>
    <w:rsid w:val="00336DE7"/>
    <w:rsid w:val="003374A1"/>
    <w:rsid w:val="00337ACC"/>
    <w:rsid w:val="00337D4E"/>
    <w:rsid w:val="0034312A"/>
    <w:rsid w:val="00343DED"/>
    <w:rsid w:val="0034405F"/>
    <w:rsid w:val="0034452C"/>
    <w:rsid w:val="00344C52"/>
    <w:rsid w:val="00345820"/>
    <w:rsid w:val="003475BF"/>
    <w:rsid w:val="00347872"/>
    <w:rsid w:val="00347892"/>
    <w:rsid w:val="00347B95"/>
    <w:rsid w:val="00350185"/>
    <w:rsid w:val="003503B7"/>
    <w:rsid w:val="00350763"/>
    <w:rsid w:val="00351085"/>
    <w:rsid w:val="0035141B"/>
    <w:rsid w:val="00351943"/>
    <w:rsid w:val="0035350D"/>
    <w:rsid w:val="00354304"/>
    <w:rsid w:val="00355CC2"/>
    <w:rsid w:val="003565B6"/>
    <w:rsid w:val="00360434"/>
    <w:rsid w:val="00360B4F"/>
    <w:rsid w:val="003619C0"/>
    <w:rsid w:val="00361AA6"/>
    <w:rsid w:val="0036210E"/>
    <w:rsid w:val="003631F0"/>
    <w:rsid w:val="00363403"/>
    <w:rsid w:val="00363972"/>
    <w:rsid w:val="00363A66"/>
    <w:rsid w:val="00363E3C"/>
    <w:rsid w:val="00364283"/>
    <w:rsid w:val="00364328"/>
    <w:rsid w:val="00365E93"/>
    <w:rsid w:val="00366787"/>
    <w:rsid w:val="003675E9"/>
    <w:rsid w:val="00367A25"/>
    <w:rsid w:val="00367FDF"/>
    <w:rsid w:val="003700B0"/>
    <w:rsid w:val="003700E6"/>
    <w:rsid w:val="00370F93"/>
    <w:rsid w:val="00371548"/>
    <w:rsid w:val="00371DD2"/>
    <w:rsid w:val="0037201A"/>
    <w:rsid w:val="003721B5"/>
    <w:rsid w:val="00373A64"/>
    <w:rsid w:val="00374CB9"/>
    <w:rsid w:val="00376862"/>
    <w:rsid w:val="00376DC6"/>
    <w:rsid w:val="003816CD"/>
    <w:rsid w:val="00381B79"/>
    <w:rsid w:val="00381BEF"/>
    <w:rsid w:val="0038298B"/>
    <w:rsid w:val="00382BCF"/>
    <w:rsid w:val="00382C83"/>
    <w:rsid w:val="003842DD"/>
    <w:rsid w:val="00384803"/>
    <w:rsid w:val="00384ABB"/>
    <w:rsid w:val="00385115"/>
    <w:rsid w:val="00386165"/>
    <w:rsid w:val="00386464"/>
    <w:rsid w:val="00386EB2"/>
    <w:rsid w:val="003870F4"/>
    <w:rsid w:val="003875BC"/>
    <w:rsid w:val="00390DB8"/>
    <w:rsid w:val="00390F30"/>
    <w:rsid w:val="00391380"/>
    <w:rsid w:val="00392986"/>
    <w:rsid w:val="00392F89"/>
    <w:rsid w:val="00393B36"/>
    <w:rsid w:val="0039545D"/>
    <w:rsid w:val="00395FB2"/>
    <w:rsid w:val="003960A7"/>
    <w:rsid w:val="0039639E"/>
    <w:rsid w:val="0039644C"/>
    <w:rsid w:val="003A1DEE"/>
    <w:rsid w:val="003A241D"/>
    <w:rsid w:val="003A2934"/>
    <w:rsid w:val="003A2FF6"/>
    <w:rsid w:val="003A3529"/>
    <w:rsid w:val="003A3A2C"/>
    <w:rsid w:val="003A3E98"/>
    <w:rsid w:val="003A3F00"/>
    <w:rsid w:val="003A409C"/>
    <w:rsid w:val="003A477B"/>
    <w:rsid w:val="003A4BEC"/>
    <w:rsid w:val="003A4EBD"/>
    <w:rsid w:val="003A689F"/>
    <w:rsid w:val="003A69A4"/>
    <w:rsid w:val="003A7035"/>
    <w:rsid w:val="003B029E"/>
    <w:rsid w:val="003B0C3F"/>
    <w:rsid w:val="003B39FA"/>
    <w:rsid w:val="003B44F8"/>
    <w:rsid w:val="003B47B9"/>
    <w:rsid w:val="003B4933"/>
    <w:rsid w:val="003B59A0"/>
    <w:rsid w:val="003B5B56"/>
    <w:rsid w:val="003B6A88"/>
    <w:rsid w:val="003B6BB9"/>
    <w:rsid w:val="003B75CA"/>
    <w:rsid w:val="003B7A32"/>
    <w:rsid w:val="003C0150"/>
    <w:rsid w:val="003C0E59"/>
    <w:rsid w:val="003C1062"/>
    <w:rsid w:val="003C13D4"/>
    <w:rsid w:val="003C1D5F"/>
    <w:rsid w:val="003C24BB"/>
    <w:rsid w:val="003C2AAF"/>
    <w:rsid w:val="003C2F23"/>
    <w:rsid w:val="003C3546"/>
    <w:rsid w:val="003C3A75"/>
    <w:rsid w:val="003C455B"/>
    <w:rsid w:val="003C4640"/>
    <w:rsid w:val="003C4C3E"/>
    <w:rsid w:val="003C52E7"/>
    <w:rsid w:val="003C5847"/>
    <w:rsid w:val="003C657F"/>
    <w:rsid w:val="003C6A19"/>
    <w:rsid w:val="003C7E38"/>
    <w:rsid w:val="003C7E64"/>
    <w:rsid w:val="003D0378"/>
    <w:rsid w:val="003D1E35"/>
    <w:rsid w:val="003D25F1"/>
    <w:rsid w:val="003D261B"/>
    <w:rsid w:val="003D2DC3"/>
    <w:rsid w:val="003D2F71"/>
    <w:rsid w:val="003D3805"/>
    <w:rsid w:val="003D3CB1"/>
    <w:rsid w:val="003D4C18"/>
    <w:rsid w:val="003D50BB"/>
    <w:rsid w:val="003D6036"/>
    <w:rsid w:val="003D6E12"/>
    <w:rsid w:val="003D6E99"/>
    <w:rsid w:val="003D7134"/>
    <w:rsid w:val="003E08F6"/>
    <w:rsid w:val="003E11E4"/>
    <w:rsid w:val="003E2AB7"/>
    <w:rsid w:val="003E3D1A"/>
    <w:rsid w:val="003E3D7E"/>
    <w:rsid w:val="003E3E15"/>
    <w:rsid w:val="003E59F7"/>
    <w:rsid w:val="003E5AD5"/>
    <w:rsid w:val="003E65E9"/>
    <w:rsid w:val="003E6886"/>
    <w:rsid w:val="003E6B71"/>
    <w:rsid w:val="003E6FD9"/>
    <w:rsid w:val="003E77AA"/>
    <w:rsid w:val="003E7A32"/>
    <w:rsid w:val="003E7A9D"/>
    <w:rsid w:val="003F132B"/>
    <w:rsid w:val="003F1540"/>
    <w:rsid w:val="003F2651"/>
    <w:rsid w:val="003F266F"/>
    <w:rsid w:val="003F3C0B"/>
    <w:rsid w:val="003F4578"/>
    <w:rsid w:val="003F4B84"/>
    <w:rsid w:val="003F51D2"/>
    <w:rsid w:val="003F59F8"/>
    <w:rsid w:val="003F5E0C"/>
    <w:rsid w:val="003F6888"/>
    <w:rsid w:val="003F6916"/>
    <w:rsid w:val="003F69A0"/>
    <w:rsid w:val="003F7017"/>
    <w:rsid w:val="003F7C71"/>
    <w:rsid w:val="0040085D"/>
    <w:rsid w:val="00402552"/>
    <w:rsid w:val="00402CEE"/>
    <w:rsid w:val="00403F68"/>
    <w:rsid w:val="0040578A"/>
    <w:rsid w:val="004060F1"/>
    <w:rsid w:val="0040669F"/>
    <w:rsid w:val="0040765F"/>
    <w:rsid w:val="004077C4"/>
    <w:rsid w:val="00407B25"/>
    <w:rsid w:val="00407D9D"/>
    <w:rsid w:val="0041053C"/>
    <w:rsid w:val="00410EB2"/>
    <w:rsid w:val="0041108D"/>
    <w:rsid w:val="00411110"/>
    <w:rsid w:val="00412FC2"/>
    <w:rsid w:val="0041336D"/>
    <w:rsid w:val="00413870"/>
    <w:rsid w:val="00413A5C"/>
    <w:rsid w:val="00414BFC"/>
    <w:rsid w:val="00415991"/>
    <w:rsid w:val="00415EFD"/>
    <w:rsid w:val="00416C3F"/>
    <w:rsid w:val="00417E9F"/>
    <w:rsid w:val="00420628"/>
    <w:rsid w:val="004206A9"/>
    <w:rsid w:val="0042193B"/>
    <w:rsid w:val="00421D0B"/>
    <w:rsid w:val="00422496"/>
    <w:rsid w:val="00422DDC"/>
    <w:rsid w:val="004235D8"/>
    <w:rsid w:val="00423762"/>
    <w:rsid w:val="00423F34"/>
    <w:rsid w:val="0042441B"/>
    <w:rsid w:val="00424CBB"/>
    <w:rsid w:val="00424E0C"/>
    <w:rsid w:val="004266B8"/>
    <w:rsid w:val="004266FE"/>
    <w:rsid w:val="0042672C"/>
    <w:rsid w:val="00427323"/>
    <w:rsid w:val="00427F65"/>
    <w:rsid w:val="00430027"/>
    <w:rsid w:val="00430079"/>
    <w:rsid w:val="0043151C"/>
    <w:rsid w:val="00431FA3"/>
    <w:rsid w:val="00432275"/>
    <w:rsid w:val="00432ACB"/>
    <w:rsid w:val="004335BC"/>
    <w:rsid w:val="004344A6"/>
    <w:rsid w:val="00435322"/>
    <w:rsid w:val="00435E11"/>
    <w:rsid w:val="004365A4"/>
    <w:rsid w:val="00436B27"/>
    <w:rsid w:val="00436C17"/>
    <w:rsid w:val="00436C32"/>
    <w:rsid w:val="004373C3"/>
    <w:rsid w:val="004378C1"/>
    <w:rsid w:val="0044099E"/>
    <w:rsid w:val="00441175"/>
    <w:rsid w:val="004426B8"/>
    <w:rsid w:val="00442A53"/>
    <w:rsid w:val="00442B8A"/>
    <w:rsid w:val="00443011"/>
    <w:rsid w:val="00443185"/>
    <w:rsid w:val="00443D2E"/>
    <w:rsid w:val="00443FEB"/>
    <w:rsid w:val="004459D8"/>
    <w:rsid w:val="00445B62"/>
    <w:rsid w:val="00445DB0"/>
    <w:rsid w:val="00447D66"/>
    <w:rsid w:val="004507C6"/>
    <w:rsid w:val="004509EE"/>
    <w:rsid w:val="00451AA2"/>
    <w:rsid w:val="00451DC3"/>
    <w:rsid w:val="00453905"/>
    <w:rsid w:val="00455533"/>
    <w:rsid w:val="00456BA4"/>
    <w:rsid w:val="0045755A"/>
    <w:rsid w:val="00457A7B"/>
    <w:rsid w:val="00460DF8"/>
    <w:rsid w:val="00462605"/>
    <w:rsid w:val="00462FCD"/>
    <w:rsid w:val="00463B78"/>
    <w:rsid w:val="0046410E"/>
    <w:rsid w:val="00464556"/>
    <w:rsid w:val="0046752B"/>
    <w:rsid w:val="00467885"/>
    <w:rsid w:val="00467B80"/>
    <w:rsid w:val="00467CF0"/>
    <w:rsid w:val="0047036B"/>
    <w:rsid w:val="00471026"/>
    <w:rsid w:val="00471CA8"/>
    <w:rsid w:val="00471CBC"/>
    <w:rsid w:val="00471F5D"/>
    <w:rsid w:val="00472557"/>
    <w:rsid w:val="00472794"/>
    <w:rsid w:val="004731B0"/>
    <w:rsid w:val="00473D08"/>
    <w:rsid w:val="0047445A"/>
    <w:rsid w:val="00475514"/>
    <w:rsid w:val="004758C8"/>
    <w:rsid w:val="004765C5"/>
    <w:rsid w:val="004769EC"/>
    <w:rsid w:val="00477271"/>
    <w:rsid w:val="00480906"/>
    <w:rsid w:val="004810EB"/>
    <w:rsid w:val="00481DBB"/>
    <w:rsid w:val="0048294E"/>
    <w:rsid w:val="00482C35"/>
    <w:rsid w:val="00482FD2"/>
    <w:rsid w:val="00483F9E"/>
    <w:rsid w:val="00484708"/>
    <w:rsid w:val="0048624A"/>
    <w:rsid w:val="00486889"/>
    <w:rsid w:val="00486BF0"/>
    <w:rsid w:val="00486F05"/>
    <w:rsid w:val="004879FE"/>
    <w:rsid w:val="00487CAB"/>
    <w:rsid w:val="00487D40"/>
    <w:rsid w:val="00490400"/>
    <w:rsid w:val="00490BF1"/>
    <w:rsid w:val="00490EFA"/>
    <w:rsid w:val="00490F18"/>
    <w:rsid w:val="0049309D"/>
    <w:rsid w:val="00493945"/>
    <w:rsid w:val="00493D4A"/>
    <w:rsid w:val="00493D98"/>
    <w:rsid w:val="004945E4"/>
    <w:rsid w:val="004947B7"/>
    <w:rsid w:val="00494EF1"/>
    <w:rsid w:val="004951DD"/>
    <w:rsid w:val="004974D6"/>
    <w:rsid w:val="004976A8"/>
    <w:rsid w:val="00497AB4"/>
    <w:rsid w:val="00497C9F"/>
    <w:rsid w:val="004A05F1"/>
    <w:rsid w:val="004A08E6"/>
    <w:rsid w:val="004A1A5E"/>
    <w:rsid w:val="004A1B71"/>
    <w:rsid w:val="004A24FB"/>
    <w:rsid w:val="004A2DD2"/>
    <w:rsid w:val="004A2EB0"/>
    <w:rsid w:val="004A529C"/>
    <w:rsid w:val="004A6229"/>
    <w:rsid w:val="004A6913"/>
    <w:rsid w:val="004B0011"/>
    <w:rsid w:val="004B10D3"/>
    <w:rsid w:val="004B1FD2"/>
    <w:rsid w:val="004B2839"/>
    <w:rsid w:val="004B3A2B"/>
    <w:rsid w:val="004B3E59"/>
    <w:rsid w:val="004B404A"/>
    <w:rsid w:val="004B405E"/>
    <w:rsid w:val="004B46E8"/>
    <w:rsid w:val="004B4D39"/>
    <w:rsid w:val="004B4D6C"/>
    <w:rsid w:val="004B553F"/>
    <w:rsid w:val="004B5837"/>
    <w:rsid w:val="004B627D"/>
    <w:rsid w:val="004B70EB"/>
    <w:rsid w:val="004C20EE"/>
    <w:rsid w:val="004C25CD"/>
    <w:rsid w:val="004C2990"/>
    <w:rsid w:val="004C30D9"/>
    <w:rsid w:val="004C3D15"/>
    <w:rsid w:val="004C48DC"/>
    <w:rsid w:val="004C4ADA"/>
    <w:rsid w:val="004C4BC1"/>
    <w:rsid w:val="004C53A9"/>
    <w:rsid w:val="004C5E59"/>
    <w:rsid w:val="004C6C08"/>
    <w:rsid w:val="004C72A1"/>
    <w:rsid w:val="004C7606"/>
    <w:rsid w:val="004C7880"/>
    <w:rsid w:val="004D082F"/>
    <w:rsid w:val="004D1C35"/>
    <w:rsid w:val="004D1D14"/>
    <w:rsid w:val="004D211C"/>
    <w:rsid w:val="004D225E"/>
    <w:rsid w:val="004D2DD0"/>
    <w:rsid w:val="004D4333"/>
    <w:rsid w:val="004D4B91"/>
    <w:rsid w:val="004D5CDE"/>
    <w:rsid w:val="004D5D25"/>
    <w:rsid w:val="004D61A4"/>
    <w:rsid w:val="004D6867"/>
    <w:rsid w:val="004E0D29"/>
    <w:rsid w:val="004E11A6"/>
    <w:rsid w:val="004E3532"/>
    <w:rsid w:val="004E3C81"/>
    <w:rsid w:val="004E4524"/>
    <w:rsid w:val="004E6061"/>
    <w:rsid w:val="004E62A5"/>
    <w:rsid w:val="004E6455"/>
    <w:rsid w:val="004E65B8"/>
    <w:rsid w:val="004F0012"/>
    <w:rsid w:val="004F0839"/>
    <w:rsid w:val="004F2358"/>
    <w:rsid w:val="004F3049"/>
    <w:rsid w:val="004F3268"/>
    <w:rsid w:val="004F39BE"/>
    <w:rsid w:val="004F3A01"/>
    <w:rsid w:val="004F3B74"/>
    <w:rsid w:val="004F5357"/>
    <w:rsid w:val="004F545E"/>
    <w:rsid w:val="004F5AA5"/>
    <w:rsid w:val="004F7032"/>
    <w:rsid w:val="004F77C3"/>
    <w:rsid w:val="00500BA5"/>
    <w:rsid w:val="00500CB6"/>
    <w:rsid w:val="00501CAA"/>
    <w:rsid w:val="00502E4F"/>
    <w:rsid w:val="00503094"/>
    <w:rsid w:val="00503355"/>
    <w:rsid w:val="005035C4"/>
    <w:rsid w:val="00503756"/>
    <w:rsid w:val="005040EE"/>
    <w:rsid w:val="00505424"/>
    <w:rsid w:val="00505DEF"/>
    <w:rsid w:val="00506D28"/>
    <w:rsid w:val="0050751A"/>
    <w:rsid w:val="0050779D"/>
    <w:rsid w:val="00507844"/>
    <w:rsid w:val="0051084A"/>
    <w:rsid w:val="00511390"/>
    <w:rsid w:val="00511FC3"/>
    <w:rsid w:val="005126C0"/>
    <w:rsid w:val="005127F5"/>
    <w:rsid w:val="00512D0F"/>
    <w:rsid w:val="005161A5"/>
    <w:rsid w:val="005162A0"/>
    <w:rsid w:val="00516897"/>
    <w:rsid w:val="00516CE4"/>
    <w:rsid w:val="0051712F"/>
    <w:rsid w:val="00520CBE"/>
    <w:rsid w:val="00520E60"/>
    <w:rsid w:val="00520F78"/>
    <w:rsid w:val="00522179"/>
    <w:rsid w:val="00522C30"/>
    <w:rsid w:val="00523640"/>
    <w:rsid w:val="00523D52"/>
    <w:rsid w:val="00523E7F"/>
    <w:rsid w:val="005247E7"/>
    <w:rsid w:val="00525051"/>
    <w:rsid w:val="00525E76"/>
    <w:rsid w:val="00525F0B"/>
    <w:rsid w:val="00526283"/>
    <w:rsid w:val="005270B3"/>
    <w:rsid w:val="005276DA"/>
    <w:rsid w:val="0053014F"/>
    <w:rsid w:val="00530880"/>
    <w:rsid w:val="005317ED"/>
    <w:rsid w:val="005317F0"/>
    <w:rsid w:val="00531C8F"/>
    <w:rsid w:val="00532E6A"/>
    <w:rsid w:val="00534EE1"/>
    <w:rsid w:val="005351D4"/>
    <w:rsid w:val="00535366"/>
    <w:rsid w:val="00536DEE"/>
    <w:rsid w:val="00536E0E"/>
    <w:rsid w:val="00537CF3"/>
    <w:rsid w:val="00540080"/>
    <w:rsid w:val="0054014D"/>
    <w:rsid w:val="00541692"/>
    <w:rsid w:val="005419D1"/>
    <w:rsid w:val="00541B55"/>
    <w:rsid w:val="00541D5B"/>
    <w:rsid w:val="00542AFF"/>
    <w:rsid w:val="00542C80"/>
    <w:rsid w:val="00544A51"/>
    <w:rsid w:val="00544C97"/>
    <w:rsid w:val="00546012"/>
    <w:rsid w:val="0054616A"/>
    <w:rsid w:val="0055001A"/>
    <w:rsid w:val="005507BF"/>
    <w:rsid w:val="0055152A"/>
    <w:rsid w:val="00551EAC"/>
    <w:rsid w:val="00552138"/>
    <w:rsid w:val="0055273D"/>
    <w:rsid w:val="00553FD4"/>
    <w:rsid w:val="005543C7"/>
    <w:rsid w:val="00554487"/>
    <w:rsid w:val="00554A66"/>
    <w:rsid w:val="0055503E"/>
    <w:rsid w:val="0055518A"/>
    <w:rsid w:val="005601EA"/>
    <w:rsid w:val="00560948"/>
    <w:rsid w:val="0056096B"/>
    <w:rsid w:val="0056186F"/>
    <w:rsid w:val="00562C61"/>
    <w:rsid w:val="0056408E"/>
    <w:rsid w:val="00564228"/>
    <w:rsid w:val="00564EB3"/>
    <w:rsid w:val="00565393"/>
    <w:rsid w:val="00565814"/>
    <w:rsid w:val="00566069"/>
    <w:rsid w:val="00566507"/>
    <w:rsid w:val="00566786"/>
    <w:rsid w:val="00567544"/>
    <w:rsid w:val="00567570"/>
    <w:rsid w:val="00570CF3"/>
    <w:rsid w:val="00571078"/>
    <w:rsid w:val="005711D6"/>
    <w:rsid w:val="005712AC"/>
    <w:rsid w:val="00571702"/>
    <w:rsid w:val="005720AE"/>
    <w:rsid w:val="00572C80"/>
    <w:rsid w:val="005730D4"/>
    <w:rsid w:val="00573FB7"/>
    <w:rsid w:val="0057403B"/>
    <w:rsid w:val="00574332"/>
    <w:rsid w:val="005757B5"/>
    <w:rsid w:val="00575B12"/>
    <w:rsid w:val="0057637F"/>
    <w:rsid w:val="005766D6"/>
    <w:rsid w:val="00577519"/>
    <w:rsid w:val="00577592"/>
    <w:rsid w:val="00577D8E"/>
    <w:rsid w:val="00580859"/>
    <w:rsid w:val="00581998"/>
    <w:rsid w:val="00582284"/>
    <w:rsid w:val="0058273E"/>
    <w:rsid w:val="00582AD3"/>
    <w:rsid w:val="005844D1"/>
    <w:rsid w:val="00585005"/>
    <w:rsid w:val="00585331"/>
    <w:rsid w:val="005855B2"/>
    <w:rsid w:val="00585921"/>
    <w:rsid w:val="00585E86"/>
    <w:rsid w:val="00586C60"/>
    <w:rsid w:val="005918C5"/>
    <w:rsid w:val="00593F2B"/>
    <w:rsid w:val="00596FE9"/>
    <w:rsid w:val="00597E91"/>
    <w:rsid w:val="00597EAF"/>
    <w:rsid w:val="005A0B6C"/>
    <w:rsid w:val="005A0ECC"/>
    <w:rsid w:val="005A1F92"/>
    <w:rsid w:val="005A21FC"/>
    <w:rsid w:val="005A3602"/>
    <w:rsid w:val="005A37CF"/>
    <w:rsid w:val="005A3A02"/>
    <w:rsid w:val="005A50BC"/>
    <w:rsid w:val="005A5D2F"/>
    <w:rsid w:val="005A5DF5"/>
    <w:rsid w:val="005A6F9E"/>
    <w:rsid w:val="005A70A9"/>
    <w:rsid w:val="005A7B7A"/>
    <w:rsid w:val="005B1297"/>
    <w:rsid w:val="005B15A3"/>
    <w:rsid w:val="005B2314"/>
    <w:rsid w:val="005B2AE9"/>
    <w:rsid w:val="005B2EC5"/>
    <w:rsid w:val="005B363A"/>
    <w:rsid w:val="005B3B88"/>
    <w:rsid w:val="005B51A3"/>
    <w:rsid w:val="005B524C"/>
    <w:rsid w:val="005B5C03"/>
    <w:rsid w:val="005B6131"/>
    <w:rsid w:val="005B649B"/>
    <w:rsid w:val="005B7B69"/>
    <w:rsid w:val="005B7C6E"/>
    <w:rsid w:val="005C0470"/>
    <w:rsid w:val="005C0DE7"/>
    <w:rsid w:val="005C10E2"/>
    <w:rsid w:val="005C1E56"/>
    <w:rsid w:val="005C254A"/>
    <w:rsid w:val="005C2D5E"/>
    <w:rsid w:val="005C2D66"/>
    <w:rsid w:val="005C3FA7"/>
    <w:rsid w:val="005C41BA"/>
    <w:rsid w:val="005C4307"/>
    <w:rsid w:val="005C5062"/>
    <w:rsid w:val="005C5C66"/>
    <w:rsid w:val="005C5CE7"/>
    <w:rsid w:val="005C6B7F"/>
    <w:rsid w:val="005C6BFC"/>
    <w:rsid w:val="005C780A"/>
    <w:rsid w:val="005C79FF"/>
    <w:rsid w:val="005C7D0F"/>
    <w:rsid w:val="005D0469"/>
    <w:rsid w:val="005D0C58"/>
    <w:rsid w:val="005D0DFF"/>
    <w:rsid w:val="005D4C2D"/>
    <w:rsid w:val="005D7AF4"/>
    <w:rsid w:val="005E028F"/>
    <w:rsid w:val="005E107D"/>
    <w:rsid w:val="005E1660"/>
    <w:rsid w:val="005E18CD"/>
    <w:rsid w:val="005E1F7E"/>
    <w:rsid w:val="005E2B51"/>
    <w:rsid w:val="005E2D43"/>
    <w:rsid w:val="005E30D4"/>
    <w:rsid w:val="005E3D6D"/>
    <w:rsid w:val="005E4EAD"/>
    <w:rsid w:val="005E52C2"/>
    <w:rsid w:val="005E5B68"/>
    <w:rsid w:val="005E5B72"/>
    <w:rsid w:val="005E6524"/>
    <w:rsid w:val="005E6DDF"/>
    <w:rsid w:val="005E7D3B"/>
    <w:rsid w:val="005E7DC5"/>
    <w:rsid w:val="005F0BA2"/>
    <w:rsid w:val="005F12E6"/>
    <w:rsid w:val="005F1ECD"/>
    <w:rsid w:val="005F297E"/>
    <w:rsid w:val="005F2C3A"/>
    <w:rsid w:val="005F3959"/>
    <w:rsid w:val="005F4190"/>
    <w:rsid w:val="005F42B4"/>
    <w:rsid w:val="005F5391"/>
    <w:rsid w:val="005F5574"/>
    <w:rsid w:val="005F5A33"/>
    <w:rsid w:val="005F60DD"/>
    <w:rsid w:val="005F68FA"/>
    <w:rsid w:val="00600C6B"/>
    <w:rsid w:val="0060119D"/>
    <w:rsid w:val="006015C8"/>
    <w:rsid w:val="0060186A"/>
    <w:rsid w:val="00601A97"/>
    <w:rsid w:val="00602977"/>
    <w:rsid w:val="006036F9"/>
    <w:rsid w:val="00603A2A"/>
    <w:rsid w:val="00603C52"/>
    <w:rsid w:val="006040D2"/>
    <w:rsid w:val="006043D7"/>
    <w:rsid w:val="00604A4A"/>
    <w:rsid w:val="00605D80"/>
    <w:rsid w:val="006062CD"/>
    <w:rsid w:val="00606323"/>
    <w:rsid w:val="00606444"/>
    <w:rsid w:val="006070D6"/>
    <w:rsid w:val="00610340"/>
    <w:rsid w:val="00611074"/>
    <w:rsid w:val="006118B5"/>
    <w:rsid w:val="00612393"/>
    <w:rsid w:val="00613058"/>
    <w:rsid w:val="00614BC0"/>
    <w:rsid w:val="00614D46"/>
    <w:rsid w:val="00614E89"/>
    <w:rsid w:val="00615463"/>
    <w:rsid w:val="00615AE9"/>
    <w:rsid w:val="00616158"/>
    <w:rsid w:val="006162FB"/>
    <w:rsid w:val="0061697E"/>
    <w:rsid w:val="00617665"/>
    <w:rsid w:val="00617914"/>
    <w:rsid w:val="0062064A"/>
    <w:rsid w:val="00620790"/>
    <w:rsid w:val="00620BC3"/>
    <w:rsid w:val="00621D8F"/>
    <w:rsid w:val="00622E38"/>
    <w:rsid w:val="00622EC6"/>
    <w:rsid w:val="006232E2"/>
    <w:rsid w:val="00623F9E"/>
    <w:rsid w:val="00624744"/>
    <w:rsid w:val="00624857"/>
    <w:rsid w:val="00624D76"/>
    <w:rsid w:val="00625822"/>
    <w:rsid w:val="00625FE5"/>
    <w:rsid w:val="006260F3"/>
    <w:rsid w:val="00626112"/>
    <w:rsid w:val="00627314"/>
    <w:rsid w:val="0062782C"/>
    <w:rsid w:val="00627A32"/>
    <w:rsid w:val="0063037E"/>
    <w:rsid w:val="0063183C"/>
    <w:rsid w:val="00631B6E"/>
    <w:rsid w:val="00633551"/>
    <w:rsid w:val="006346CF"/>
    <w:rsid w:val="00635495"/>
    <w:rsid w:val="006359E1"/>
    <w:rsid w:val="006359E3"/>
    <w:rsid w:val="00635D5E"/>
    <w:rsid w:val="00636CCE"/>
    <w:rsid w:val="00637478"/>
    <w:rsid w:val="006375AA"/>
    <w:rsid w:val="006378DA"/>
    <w:rsid w:val="00641563"/>
    <w:rsid w:val="00642467"/>
    <w:rsid w:val="00643085"/>
    <w:rsid w:val="00643787"/>
    <w:rsid w:val="006437A1"/>
    <w:rsid w:val="00644173"/>
    <w:rsid w:val="006442E5"/>
    <w:rsid w:val="00644E48"/>
    <w:rsid w:val="00645173"/>
    <w:rsid w:val="00645A51"/>
    <w:rsid w:val="00645E93"/>
    <w:rsid w:val="006461B6"/>
    <w:rsid w:val="00646A31"/>
    <w:rsid w:val="00650295"/>
    <w:rsid w:val="00650B96"/>
    <w:rsid w:val="006510C7"/>
    <w:rsid w:val="0065147D"/>
    <w:rsid w:val="006525EA"/>
    <w:rsid w:val="00652789"/>
    <w:rsid w:val="00652D2E"/>
    <w:rsid w:val="006535AE"/>
    <w:rsid w:val="00653892"/>
    <w:rsid w:val="0065430C"/>
    <w:rsid w:val="00654B4B"/>
    <w:rsid w:val="00654C71"/>
    <w:rsid w:val="00655264"/>
    <w:rsid w:val="00656140"/>
    <w:rsid w:val="00656610"/>
    <w:rsid w:val="00656A6C"/>
    <w:rsid w:val="006601EC"/>
    <w:rsid w:val="00660971"/>
    <w:rsid w:val="00660A5B"/>
    <w:rsid w:val="00660D74"/>
    <w:rsid w:val="00660E1C"/>
    <w:rsid w:val="006620D3"/>
    <w:rsid w:val="0066337D"/>
    <w:rsid w:val="00664590"/>
    <w:rsid w:val="006645F6"/>
    <w:rsid w:val="0066488A"/>
    <w:rsid w:val="006655EF"/>
    <w:rsid w:val="0066665F"/>
    <w:rsid w:val="006679F6"/>
    <w:rsid w:val="006701AA"/>
    <w:rsid w:val="00670802"/>
    <w:rsid w:val="00670EFA"/>
    <w:rsid w:val="0067161E"/>
    <w:rsid w:val="00671861"/>
    <w:rsid w:val="00671F8D"/>
    <w:rsid w:val="00673B9B"/>
    <w:rsid w:val="00673F9E"/>
    <w:rsid w:val="00673FB3"/>
    <w:rsid w:val="00675184"/>
    <w:rsid w:val="00675AE3"/>
    <w:rsid w:val="00676841"/>
    <w:rsid w:val="00676B9F"/>
    <w:rsid w:val="00676CEE"/>
    <w:rsid w:val="00676E1F"/>
    <w:rsid w:val="006776D6"/>
    <w:rsid w:val="00677AB5"/>
    <w:rsid w:val="00677B81"/>
    <w:rsid w:val="00681CBF"/>
    <w:rsid w:val="0068394D"/>
    <w:rsid w:val="00683F74"/>
    <w:rsid w:val="00684236"/>
    <w:rsid w:val="006845E4"/>
    <w:rsid w:val="006847D0"/>
    <w:rsid w:val="006858BE"/>
    <w:rsid w:val="00686024"/>
    <w:rsid w:val="0068635B"/>
    <w:rsid w:val="00686531"/>
    <w:rsid w:val="00687634"/>
    <w:rsid w:val="00687FC2"/>
    <w:rsid w:val="006905CD"/>
    <w:rsid w:val="006919B7"/>
    <w:rsid w:val="00693446"/>
    <w:rsid w:val="00693E19"/>
    <w:rsid w:val="0069406D"/>
    <w:rsid w:val="00694502"/>
    <w:rsid w:val="006954C0"/>
    <w:rsid w:val="00696627"/>
    <w:rsid w:val="00696E33"/>
    <w:rsid w:val="00697A82"/>
    <w:rsid w:val="006A09EF"/>
    <w:rsid w:val="006A0A12"/>
    <w:rsid w:val="006A20D6"/>
    <w:rsid w:val="006A248E"/>
    <w:rsid w:val="006A2A1D"/>
    <w:rsid w:val="006A478B"/>
    <w:rsid w:val="006A535E"/>
    <w:rsid w:val="006A53B3"/>
    <w:rsid w:val="006A5611"/>
    <w:rsid w:val="006A5644"/>
    <w:rsid w:val="006A5A9E"/>
    <w:rsid w:val="006A60FD"/>
    <w:rsid w:val="006A66DA"/>
    <w:rsid w:val="006A7482"/>
    <w:rsid w:val="006A7AF8"/>
    <w:rsid w:val="006A7F99"/>
    <w:rsid w:val="006B09DA"/>
    <w:rsid w:val="006B2454"/>
    <w:rsid w:val="006B253E"/>
    <w:rsid w:val="006B3641"/>
    <w:rsid w:val="006B4241"/>
    <w:rsid w:val="006B42FB"/>
    <w:rsid w:val="006B43AC"/>
    <w:rsid w:val="006B43E4"/>
    <w:rsid w:val="006B546D"/>
    <w:rsid w:val="006B6340"/>
    <w:rsid w:val="006B6A81"/>
    <w:rsid w:val="006B776C"/>
    <w:rsid w:val="006C0747"/>
    <w:rsid w:val="006C074A"/>
    <w:rsid w:val="006C1086"/>
    <w:rsid w:val="006C140F"/>
    <w:rsid w:val="006C16A4"/>
    <w:rsid w:val="006C1BCA"/>
    <w:rsid w:val="006C1F4E"/>
    <w:rsid w:val="006C29A3"/>
    <w:rsid w:val="006C359F"/>
    <w:rsid w:val="006C4811"/>
    <w:rsid w:val="006C4A8B"/>
    <w:rsid w:val="006C50AC"/>
    <w:rsid w:val="006C50FB"/>
    <w:rsid w:val="006C56BD"/>
    <w:rsid w:val="006C5CD7"/>
    <w:rsid w:val="006C6B2F"/>
    <w:rsid w:val="006D0C17"/>
    <w:rsid w:val="006D20E5"/>
    <w:rsid w:val="006D3F7F"/>
    <w:rsid w:val="006D4545"/>
    <w:rsid w:val="006D4D3E"/>
    <w:rsid w:val="006D4EDD"/>
    <w:rsid w:val="006D5708"/>
    <w:rsid w:val="006D580C"/>
    <w:rsid w:val="006D7506"/>
    <w:rsid w:val="006D7513"/>
    <w:rsid w:val="006D7E91"/>
    <w:rsid w:val="006E043A"/>
    <w:rsid w:val="006E0EB4"/>
    <w:rsid w:val="006E2800"/>
    <w:rsid w:val="006E32F6"/>
    <w:rsid w:val="006E4005"/>
    <w:rsid w:val="006E5234"/>
    <w:rsid w:val="006E6A13"/>
    <w:rsid w:val="006E6BE5"/>
    <w:rsid w:val="006F0EAF"/>
    <w:rsid w:val="006F1268"/>
    <w:rsid w:val="006F12FA"/>
    <w:rsid w:val="006F1EC4"/>
    <w:rsid w:val="006F21C8"/>
    <w:rsid w:val="006F2CBF"/>
    <w:rsid w:val="006F2F5C"/>
    <w:rsid w:val="006F374A"/>
    <w:rsid w:val="006F3ADB"/>
    <w:rsid w:val="006F46BA"/>
    <w:rsid w:val="006F4D98"/>
    <w:rsid w:val="006F4F4B"/>
    <w:rsid w:val="006F558E"/>
    <w:rsid w:val="006F5C2B"/>
    <w:rsid w:val="006F5E5A"/>
    <w:rsid w:val="006F720D"/>
    <w:rsid w:val="006F7D2F"/>
    <w:rsid w:val="00701ACC"/>
    <w:rsid w:val="00702B77"/>
    <w:rsid w:val="00704090"/>
    <w:rsid w:val="00705325"/>
    <w:rsid w:val="0070547A"/>
    <w:rsid w:val="00706227"/>
    <w:rsid w:val="00706CFB"/>
    <w:rsid w:val="00706E76"/>
    <w:rsid w:val="0070718F"/>
    <w:rsid w:val="007077C7"/>
    <w:rsid w:val="00707D1D"/>
    <w:rsid w:val="00707DB9"/>
    <w:rsid w:val="007111D3"/>
    <w:rsid w:val="00712811"/>
    <w:rsid w:val="00713675"/>
    <w:rsid w:val="00713C24"/>
    <w:rsid w:val="00713E54"/>
    <w:rsid w:val="007142FA"/>
    <w:rsid w:val="0071500A"/>
    <w:rsid w:val="0071518C"/>
    <w:rsid w:val="00715448"/>
    <w:rsid w:val="007156C9"/>
    <w:rsid w:val="007161D1"/>
    <w:rsid w:val="007166CE"/>
    <w:rsid w:val="00716A65"/>
    <w:rsid w:val="0071727B"/>
    <w:rsid w:val="00717642"/>
    <w:rsid w:val="0072018A"/>
    <w:rsid w:val="007208B5"/>
    <w:rsid w:val="00720F63"/>
    <w:rsid w:val="0072257B"/>
    <w:rsid w:val="00722BFC"/>
    <w:rsid w:val="00722DA5"/>
    <w:rsid w:val="00723C66"/>
    <w:rsid w:val="00723DDE"/>
    <w:rsid w:val="007250CF"/>
    <w:rsid w:val="007252B9"/>
    <w:rsid w:val="007255C0"/>
    <w:rsid w:val="00725831"/>
    <w:rsid w:val="007271AA"/>
    <w:rsid w:val="0072793C"/>
    <w:rsid w:val="0072797C"/>
    <w:rsid w:val="00730173"/>
    <w:rsid w:val="00731DC8"/>
    <w:rsid w:val="00733756"/>
    <w:rsid w:val="00734810"/>
    <w:rsid w:val="00736F81"/>
    <w:rsid w:val="0073768F"/>
    <w:rsid w:val="00737F13"/>
    <w:rsid w:val="007401AE"/>
    <w:rsid w:val="00740D9B"/>
    <w:rsid w:val="00741EC2"/>
    <w:rsid w:val="0074238E"/>
    <w:rsid w:val="00742553"/>
    <w:rsid w:val="007428BA"/>
    <w:rsid w:val="00742AE0"/>
    <w:rsid w:val="00744655"/>
    <w:rsid w:val="00745102"/>
    <w:rsid w:val="00746F1B"/>
    <w:rsid w:val="00747928"/>
    <w:rsid w:val="00747C78"/>
    <w:rsid w:val="00750913"/>
    <w:rsid w:val="00750AC1"/>
    <w:rsid w:val="00750F46"/>
    <w:rsid w:val="007517A8"/>
    <w:rsid w:val="00751A08"/>
    <w:rsid w:val="00751F56"/>
    <w:rsid w:val="007523CB"/>
    <w:rsid w:val="007535B4"/>
    <w:rsid w:val="00753A2A"/>
    <w:rsid w:val="00753D6B"/>
    <w:rsid w:val="0075420F"/>
    <w:rsid w:val="0075430E"/>
    <w:rsid w:val="007546FF"/>
    <w:rsid w:val="00755845"/>
    <w:rsid w:val="00757145"/>
    <w:rsid w:val="00757349"/>
    <w:rsid w:val="0075786E"/>
    <w:rsid w:val="007605FB"/>
    <w:rsid w:val="00760D96"/>
    <w:rsid w:val="00761AB6"/>
    <w:rsid w:val="00761E33"/>
    <w:rsid w:val="00761EFA"/>
    <w:rsid w:val="0076273F"/>
    <w:rsid w:val="0076288D"/>
    <w:rsid w:val="00763083"/>
    <w:rsid w:val="007630E0"/>
    <w:rsid w:val="007640D6"/>
    <w:rsid w:val="007640F4"/>
    <w:rsid w:val="0076426F"/>
    <w:rsid w:val="00764AAC"/>
    <w:rsid w:val="00764D60"/>
    <w:rsid w:val="007651CE"/>
    <w:rsid w:val="007656F6"/>
    <w:rsid w:val="00765AEB"/>
    <w:rsid w:val="00765D86"/>
    <w:rsid w:val="00765D96"/>
    <w:rsid w:val="007667E8"/>
    <w:rsid w:val="00767047"/>
    <w:rsid w:val="00767871"/>
    <w:rsid w:val="00767B69"/>
    <w:rsid w:val="00770DD6"/>
    <w:rsid w:val="00770EF8"/>
    <w:rsid w:val="00770F5E"/>
    <w:rsid w:val="00771FD1"/>
    <w:rsid w:val="007722BE"/>
    <w:rsid w:val="00772532"/>
    <w:rsid w:val="00773676"/>
    <w:rsid w:val="007736BB"/>
    <w:rsid w:val="00773895"/>
    <w:rsid w:val="00774A4B"/>
    <w:rsid w:val="0077539D"/>
    <w:rsid w:val="0077566E"/>
    <w:rsid w:val="00776113"/>
    <w:rsid w:val="0077639C"/>
    <w:rsid w:val="007767A8"/>
    <w:rsid w:val="00777F43"/>
    <w:rsid w:val="0078164A"/>
    <w:rsid w:val="00782494"/>
    <w:rsid w:val="00782628"/>
    <w:rsid w:val="007827E9"/>
    <w:rsid w:val="00783367"/>
    <w:rsid w:val="007835D3"/>
    <w:rsid w:val="007835EE"/>
    <w:rsid w:val="00783757"/>
    <w:rsid w:val="007850DA"/>
    <w:rsid w:val="0078526F"/>
    <w:rsid w:val="00785752"/>
    <w:rsid w:val="00785D59"/>
    <w:rsid w:val="00787CA3"/>
    <w:rsid w:val="00787D08"/>
    <w:rsid w:val="007904ED"/>
    <w:rsid w:val="0079081B"/>
    <w:rsid w:val="00790F78"/>
    <w:rsid w:val="007917C2"/>
    <w:rsid w:val="00791E43"/>
    <w:rsid w:val="00791EE8"/>
    <w:rsid w:val="007921CC"/>
    <w:rsid w:val="00793C94"/>
    <w:rsid w:val="00794390"/>
    <w:rsid w:val="00795311"/>
    <w:rsid w:val="007953F7"/>
    <w:rsid w:val="00795503"/>
    <w:rsid w:val="00796D42"/>
    <w:rsid w:val="007977B7"/>
    <w:rsid w:val="00797FE4"/>
    <w:rsid w:val="007A027E"/>
    <w:rsid w:val="007A1932"/>
    <w:rsid w:val="007A196F"/>
    <w:rsid w:val="007A5451"/>
    <w:rsid w:val="007A5781"/>
    <w:rsid w:val="007A60F0"/>
    <w:rsid w:val="007A6D4B"/>
    <w:rsid w:val="007A6D78"/>
    <w:rsid w:val="007A6F5E"/>
    <w:rsid w:val="007B0AA9"/>
    <w:rsid w:val="007B0EFB"/>
    <w:rsid w:val="007B32DC"/>
    <w:rsid w:val="007B3CD8"/>
    <w:rsid w:val="007B3DCE"/>
    <w:rsid w:val="007B3E8E"/>
    <w:rsid w:val="007B47D4"/>
    <w:rsid w:val="007B4A52"/>
    <w:rsid w:val="007B544D"/>
    <w:rsid w:val="007B5803"/>
    <w:rsid w:val="007B62DA"/>
    <w:rsid w:val="007B79FD"/>
    <w:rsid w:val="007B7CFE"/>
    <w:rsid w:val="007B7DA7"/>
    <w:rsid w:val="007C0732"/>
    <w:rsid w:val="007C0BF6"/>
    <w:rsid w:val="007C131E"/>
    <w:rsid w:val="007C1396"/>
    <w:rsid w:val="007C28FD"/>
    <w:rsid w:val="007C4912"/>
    <w:rsid w:val="007C4B98"/>
    <w:rsid w:val="007C5719"/>
    <w:rsid w:val="007C6BEC"/>
    <w:rsid w:val="007D0406"/>
    <w:rsid w:val="007D04A1"/>
    <w:rsid w:val="007D1346"/>
    <w:rsid w:val="007D16B6"/>
    <w:rsid w:val="007D18D1"/>
    <w:rsid w:val="007D1FE4"/>
    <w:rsid w:val="007D2B58"/>
    <w:rsid w:val="007D3010"/>
    <w:rsid w:val="007D3129"/>
    <w:rsid w:val="007D3130"/>
    <w:rsid w:val="007D31E8"/>
    <w:rsid w:val="007D3472"/>
    <w:rsid w:val="007D3821"/>
    <w:rsid w:val="007D39B2"/>
    <w:rsid w:val="007D3A10"/>
    <w:rsid w:val="007D425F"/>
    <w:rsid w:val="007D4846"/>
    <w:rsid w:val="007D4B7B"/>
    <w:rsid w:val="007D4C2B"/>
    <w:rsid w:val="007D5A62"/>
    <w:rsid w:val="007D5D2D"/>
    <w:rsid w:val="007D5E3A"/>
    <w:rsid w:val="007D5F89"/>
    <w:rsid w:val="007D6600"/>
    <w:rsid w:val="007D685D"/>
    <w:rsid w:val="007D6A8F"/>
    <w:rsid w:val="007D77B6"/>
    <w:rsid w:val="007D7819"/>
    <w:rsid w:val="007E050F"/>
    <w:rsid w:val="007E12D8"/>
    <w:rsid w:val="007E1D4C"/>
    <w:rsid w:val="007E37B8"/>
    <w:rsid w:val="007E480D"/>
    <w:rsid w:val="007E5D6A"/>
    <w:rsid w:val="007E6777"/>
    <w:rsid w:val="007E67FF"/>
    <w:rsid w:val="007E75F0"/>
    <w:rsid w:val="007E79E1"/>
    <w:rsid w:val="007F00A9"/>
    <w:rsid w:val="007F0932"/>
    <w:rsid w:val="007F10C0"/>
    <w:rsid w:val="007F1137"/>
    <w:rsid w:val="007F1531"/>
    <w:rsid w:val="007F2B57"/>
    <w:rsid w:val="007F49F6"/>
    <w:rsid w:val="007F4AD2"/>
    <w:rsid w:val="007F4E4D"/>
    <w:rsid w:val="007F5454"/>
    <w:rsid w:val="007F6322"/>
    <w:rsid w:val="008001E2"/>
    <w:rsid w:val="0080070F"/>
    <w:rsid w:val="00800E43"/>
    <w:rsid w:val="008014B0"/>
    <w:rsid w:val="00801549"/>
    <w:rsid w:val="0080226F"/>
    <w:rsid w:val="008029A0"/>
    <w:rsid w:val="008035E7"/>
    <w:rsid w:val="00803608"/>
    <w:rsid w:val="008036E0"/>
    <w:rsid w:val="0080380F"/>
    <w:rsid w:val="00803B6B"/>
    <w:rsid w:val="00803ECB"/>
    <w:rsid w:val="00804B14"/>
    <w:rsid w:val="00805100"/>
    <w:rsid w:val="00805C96"/>
    <w:rsid w:val="00806AA3"/>
    <w:rsid w:val="008111BA"/>
    <w:rsid w:val="00811500"/>
    <w:rsid w:val="00811757"/>
    <w:rsid w:val="008120C4"/>
    <w:rsid w:val="008123DE"/>
    <w:rsid w:val="0081313F"/>
    <w:rsid w:val="00813346"/>
    <w:rsid w:val="008133ED"/>
    <w:rsid w:val="00813EE0"/>
    <w:rsid w:val="00814487"/>
    <w:rsid w:val="00814846"/>
    <w:rsid w:val="00815013"/>
    <w:rsid w:val="008154B8"/>
    <w:rsid w:val="0081587D"/>
    <w:rsid w:val="00816C44"/>
    <w:rsid w:val="00816ED8"/>
    <w:rsid w:val="00820477"/>
    <w:rsid w:val="00820510"/>
    <w:rsid w:val="008214BF"/>
    <w:rsid w:val="00821641"/>
    <w:rsid w:val="00822E08"/>
    <w:rsid w:val="00822F4A"/>
    <w:rsid w:val="0082649B"/>
    <w:rsid w:val="008271CD"/>
    <w:rsid w:val="00827764"/>
    <w:rsid w:val="00827AAC"/>
    <w:rsid w:val="00830182"/>
    <w:rsid w:val="00830E28"/>
    <w:rsid w:val="00831A03"/>
    <w:rsid w:val="008327A4"/>
    <w:rsid w:val="0083418A"/>
    <w:rsid w:val="00834E56"/>
    <w:rsid w:val="00837499"/>
    <w:rsid w:val="008377C3"/>
    <w:rsid w:val="008435A8"/>
    <w:rsid w:val="00843FA5"/>
    <w:rsid w:val="0084496D"/>
    <w:rsid w:val="00846189"/>
    <w:rsid w:val="0084640D"/>
    <w:rsid w:val="00847AC3"/>
    <w:rsid w:val="00847CA8"/>
    <w:rsid w:val="00847D22"/>
    <w:rsid w:val="00847D70"/>
    <w:rsid w:val="00847EA6"/>
    <w:rsid w:val="0085014F"/>
    <w:rsid w:val="0085076A"/>
    <w:rsid w:val="0085087E"/>
    <w:rsid w:val="008510DF"/>
    <w:rsid w:val="008514C9"/>
    <w:rsid w:val="0085202E"/>
    <w:rsid w:val="00852C6B"/>
    <w:rsid w:val="008547C5"/>
    <w:rsid w:val="00854BDD"/>
    <w:rsid w:val="0085517D"/>
    <w:rsid w:val="008551A4"/>
    <w:rsid w:val="008559C7"/>
    <w:rsid w:val="00856213"/>
    <w:rsid w:val="00856D22"/>
    <w:rsid w:val="00857320"/>
    <w:rsid w:val="00860281"/>
    <w:rsid w:val="00860D38"/>
    <w:rsid w:val="0086139B"/>
    <w:rsid w:val="0086146D"/>
    <w:rsid w:val="00861ED3"/>
    <w:rsid w:val="008622A5"/>
    <w:rsid w:val="00862CF5"/>
    <w:rsid w:val="00862CF6"/>
    <w:rsid w:val="00862EEB"/>
    <w:rsid w:val="008632D2"/>
    <w:rsid w:val="00863406"/>
    <w:rsid w:val="008639E5"/>
    <w:rsid w:val="00864680"/>
    <w:rsid w:val="00864C48"/>
    <w:rsid w:val="00866196"/>
    <w:rsid w:val="0086796D"/>
    <w:rsid w:val="008700F9"/>
    <w:rsid w:val="008705D9"/>
    <w:rsid w:val="00871D3C"/>
    <w:rsid w:val="0087277B"/>
    <w:rsid w:val="00872AC2"/>
    <w:rsid w:val="00873545"/>
    <w:rsid w:val="008738F7"/>
    <w:rsid w:val="008750C0"/>
    <w:rsid w:val="008750CB"/>
    <w:rsid w:val="008768E2"/>
    <w:rsid w:val="0087694D"/>
    <w:rsid w:val="00877044"/>
    <w:rsid w:val="008773BD"/>
    <w:rsid w:val="00881083"/>
    <w:rsid w:val="008818FF"/>
    <w:rsid w:val="008820E9"/>
    <w:rsid w:val="008825F2"/>
    <w:rsid w:val="0088322A"/>
    <w:rsid w:val="00883A9F"/>
    <w:rsid w:val="00883B01"/>
    <w:rsid w:val="00883C67"/>
    <w:rsid w:val="00884498"/>
    <w:rsid w:val="008845C4"/>
    <w:rsid w:val="00884BB7"/>
    <w:rsid w:val="00884D35"/>
    <w:rsid w:val="00885A1C"/>
    <w:rsid w:val="00885F66"/>
    <w:rsid w:val="00886514"/>
    <w:rsid w:val="008876D9"/>
    <w:rsid w:val="008905DF"/>
    <w:rsid w:val="0089063C"/>
    <w:rsid w:val="008907BA"/>
    <w:rsid w:val="00890A5F"/>
    <w:rsid w:val="00891343"/>
    <w:rsid w:val="00892595"/>
    <w:rsid w:val="00892E08"/>
    <w:rsid w:val="00893207"/>
    <w:rsid w:val="008933C5"/>
    <w:rsid w:val="00894E22"/>
    <w:rsid w:val="00895235"/>
    <w:rsid w:val="00895AE9"/>
    <w:rsid w:val="0089668F"/>
    <w:rsid w:val="00896A6F"/>
    <w:rsid w:val="008972CE"/>
    <w:rsid w:val="008974C2"/>
    <w:rsid w:val="0089784D"/>
    <w:rsid w:val="008A0324"/>
    <w:rsid w:val="008A2BE6"/>
    <w:rsid w:val="008A3B04"/>
    <w:rsid w:val="008A3F8E"/>
    <w:rsid w:val="008A451D"/>
    <w:rsid w:val="008A457F"/>
    <w:rsid w:val="008A4C7A"/>
    <w:rsid w:val="008A4D34"/>
    <w:rsid w:val="008A584C"/>
    <w:rsid w:val="008A70EB"/>
    <w:rsid w:val="008A76A4"/>
    <w:rsid w:val="008A7B27"/>
    <w:rsid w:val="008A7CD2"/>
    <w:rsid w:val="008A7E61"/>
    <w:rsid w:val="008B016E"/>
    <w:rsid w:val="008B0CDF"/>
    <w:rsid w:val="008B1404"/>
    <w:rsid w:val="008B1452"/>
    <w:rsid w:val="008B1BF6"/>
    <w:rsid w:val="008B25D0"/>
    <w:rsid w:val="008B3C5D"/>
    <w:rsid w:val="008B3F8D"/>
    <w:rsid w:val="008B42FA"/>
    <w:rsid w:val="008B4811"/>
    <w:rsid w:val="008B5CF1"/>
    <w:rsid w:val="008B64E1"/>
    <w:rsid w:val="008B65B6"/>
    <w:rsid w:val="008B6F16"/>
    <w:rsid w:val="008B75AB"/>
    <w:rsid w:val="008B7AB9"/>
    <w:rsid w:val="008B7C76"/>
    <w:rsid w:val="008C001B"/>
    <w:rsid w:val="008C014E"/>
    <w:rsid w:val="008C1BB8"/>
    <w:rsid w:val="008C2282"/>
    <w:rsid w:val="008C286F"/>
    <w:rsid w:val="008C2A44"/>
    <w:rsid w:val="008C3A51"/>
    <w:rsid w:val="008C4D78"/>
    <w:rsid w:val="008C4EDE"/>
    <w:rsid w:val="008C57D7"/>
    <w:rsid w:val="008C5BF3"/>
    <w:rsid w:val="008C5C9D"/>
    <w:rsid w:val="008C7072"/>
    <w:rsid w:val="008C7883"/>
    <w:rsid w:val="008C7C51"/>
    <w:rsid w:val="008D1B5F"/>
    <w:rsid w:val="008D26E3"/>
    <w:rsid w:val="008D2FB3"/>
    <w:rsid w:val="008D3E9B"/>
    <w:rsid w:val="008D3F60"/>
    <w:rsid w:val="008D40BB"/>
    <w:rsid w:val="008D4DD0"/>
    <w:rsid w:val="008D4E9A"/>
    <w:rsid w:val="008D4F5F"/>
    <w:rsid w:val="008D542D"/>
    <w:rsid w:val="008D56AB"/>
    <w:rsid w:val="008D5BAB"/>
    <w:rsid w:val="008D6D47"/>
    <w:rsid w:val="008D6F65"/>
    <w:rsid w:val="008E08AE"/>
    <w:rsid w:val="008E0E97"/>
    <w:rsid w:val="008E1784"/>
    <w:rsid w:val="008E2E05"/>
    <w:rsid w:val="008E39D4"/>
    <w:rsid w:val="008E4171"/>
    <w:rsid w:val="008E485A"/>
    <w:rsid w:val="008E4BFE"/>
    <w:rsid w:val="008E4E58"/>
    <w:rsid w:val="008E543D"/>
    <w:rsid w:val="008E62C7"/>
    <w:rsid w:val="008E6542"/>
    <w:rsid w:val="008E663C"/>
    <w:rsid w:val="008E6CB5"/>
    <w:rsid w:val="008E72C6"/>
    <w:rsid w:val="008E75A0"/>
    <w:rsid w:val="008F0203"/>
    <w:rsid w:val="008F0BEA"/>
    <w:rsid w:val="008F0D05"/>
    <w:rsid w:val="008F101B"/>
    <w:rsid w:val="008F1416"/>
    <w:rsid w:val="008F1756"/>
    <w:rsid w:val="008F1823"/>
    <w:rsid w:val="008F2E13"/>
    <w:rsid w:val="008F46D9"/>
    <w:rsid w:val="008F4854"/>
    <w:rsid w:val="008F4B8C"/>
    <w:rsid w:val="008F5199"/>
    <w:rsid w:val="008F5379"/>
    <w:rsid w:val="008F5759"/>
    <w:rsid w:val="008F60B0"/>
    <w:rsid w:val="008F6932"/>
    <w:rsid w:val="008F6BE3"/>
    <w:rsid w:val="008F6C8D"/>
    <w:rsid w:val="008F6D5F"/>
    <w:rsid w:val="008F6E85"/>
    <w:rsid w:val="008F7074"/>
    <w:rsid w:val="008F7CD3"/>
    <w:rsid w:val="0090002D"/>
    <w:rsid w:val="00900DF5"/>
    <w:rsid w:val="0090132A"/>
    <w:rsid w:val="0090155F"/>
    <w:rsid w:val="00901A6C"/>
    <w:rsid w:val="00901AF7"/>
    <w:rsid w:val="00902055"/>
    <w:rsid w:val="0090247A"/>
    <w:rsid w:val="009025A2"/>
    <w:rsid w:val="009035FD"/>
    <w:rsid w:val="00905807"/>
    <w:rsid w:val="00905A66"/>
    <w:rsid w:val="00905BC9"/>
    <w:rsid w:val="009061DF"/>
    <w:rsid w:val="0090657D"/>
    <w:rsid w:val="00906CD1"/>
    <w:rsid w:val="0091080C"/>
    <w:rsid w:val="0091088A"/>
    <w:rsid w:val="00910EB1"/>
    <w:rsid w:val="009115F2"/>
    <w:rsid w:val="00911AF2"/>
    <w:rsid w:val="009128AA"/>
    <w:rsid w:val="0091290D"/>
    <w:rsid w:val="00912F8E"/>
    <w:rsid w:val="00913724"/>
    <w:rsid w:val="00914985"/>
    <w:rsid w:val="00914A0F"/>
    <w:rsid w:val="00915D68"/>
    <w:rsid w:val="00915EFD"/>
    <w:rsid w:val="00916534"/>
    <w:rsid w:val="009167EE"/>
    <w:rsid w:val="009168D3"/>
    <w:rsid w:val="0091725E"/>
    <w:rsid w:val="009174EF"/>
    <w:rsid w:val="00917533"/>
    <w:rsid w:val="00917C45"/>
    <w:rsid w:val="00920EB7"/>
    <w:rsid w:val="00921D3B"/>
    <w:rsid w:val="00921E06"/>
    <w:rsid w:val="00922C94"/>
    <w:rsid w:val="00923216"/>
    <w:rsid w:val="00923291"/>
    <w:rsid w:val="0092365A"/>
    <w:rsid w:val="00923724"/>
    <w:rsid w:val="00923AE2"/>
    <w:rsid w:val="0092414D"/>
    <w:rsid w:val="0092453D"/>
    <w:rsid w:val="0092536B"/>
    <w:rsid w:val="00925BD9"/>
    <w:rsid w:val="00925F01"/>
    <w:rsid w:val="0092677A"/>
    <w:rsid w:val="009274FC"/>
    <w:rsid w:val="009276C8"/>
    <w:rsid w:val="0093003A"/>
    <w:rsid w:val="0093009D"/>
    <w:rsid w:val="00930200"/>
    <w:rsid w:val="00930FAE"/>
    <w:rsid w:val="0093136B"/>
    <w:rsid w:val="0093207A"/>
    <w:rsid w:val="00932594"/>
    <w:rsid w:val="009335D2"/>
    <w:rsid w:val="0093493B"/>
    <w:rsid w:val="00934A6D"/>
    <w:rsid w:val="00934D07"/>
    <w:rsid w:val="00934EEC"/>
    <w:rsid w:val="009353DE"/>
    <w:rsid w:val="00935CEE"/>
    <w:rsid w:val="009368EA"/>
    <w:rsid w:val="009373F8"/>
    <w:rsid w:val="00937FAF"/>
    <w:rsid w:val="00940C34"/>
    <w:rsid w:val="00940F2B"/>
    <w:rsid w:val="009415BA"/>
    <w:rsid w:val="00942829"/>
    <w:rsid w:val="009429B7"/>
    <w:rsid w:val="00943418"/>
    <w:rsid w:val="0094378A"/>
    <w:rsid w:val="00943E45"/>
    <w:rsid w:val="0094616D"/>
    <w:rsid w:val="00946A34"/>
    <w:rsid w:val="00946CE3"/>
    <w:rsid w:val="00946E52"/>
    <w:rsid w:val="00946E88"/>
    <w:rsid w:val="00947322"/>
    <w:rsid w:val="00947A0B"/>
    <w:rsid w:val="00947C63"/>
    <w:rsid w:val="00950BB3"/>
    <w:rsid w:val="009518D0"/>
    <w:rsid w:val="00953278"/>
    <w:rsid w:val="00953CED"/>
    <w:rsid w:val="00954079"/>
    <w:rsid w:val="009553AE"/>
    <w:rsid w:val="0095541A"/>
    <w:rsid w:val="009554DC"/>
    <w:rsid w:val="0096072A"/>
    <w:rsid w:val="0096078C"/>
    <w:rsid w:val="009607E4"/>
    <w:rsid w:val="00961237"/>
    <w:rsid w:val="00963540"/>
    <w:rsid w:val="00963952"/>
    <w:rsid w:val="0096461E"/>
    <w:rsid w:val="00964D26"/>
    <w:rsid w:val="00964E53"/>
    <w:rsid w:val="00966B0A"/>
    <w:rsid w:val="009677FD"/>
    <w:rsid w:val="00967CCA"/>
    <w:rsid w:val="00967DF5"/>
    <w:rsid w:val="00970262"/>
    <w:rsid w:val="00970A40"/>
    <w:rsid w:val="00970A95"/>
    <w:rsid w:val="00972C53"/>
    <w:rsid w:val="00972CB9"/>
    <w:rsid w:val="00973569"/>
    <w:rsid w:val="00975DCF"/>
    <w:rsid w:val="009760E3"/>
    <w:rsid w:val="0097699C"/>
    <w:rsid w:val="00976F10"/>
    <w:rsid w:val="00980463"/>
    <w:rsid w:val="00980755"/>
    <w:rsid w:val="00982090"/>
    <w:rsid w:val="00982CCE"/>
    <w:rsid w:val="00982DF5"/>
    <w:rsid w:val="0098384A"/>
    <w:rsid w:val="00983E8F"/>
    <w:rsid w:val="009843F1"/>
    <w:rsid w:val="00984995"/>
    <w:rsid w:val="00984D44"/>
    <w:rsid w:val="0098511B"/>
    <w:rsid w:val="00985A74"/>
    <w:rsid w:val="00985B4E"/>
    <w:rsid w:val="0098648D"/>
    <w:rsid w:val="00986F42"/>
    <w:rsid w:val="00986FE1"/>
    <w:rsid w:val="009915AB"/>
    <w:rsid w:val="00992158"/>
    <w:rsid w:val="0099292F"/>
    <w:rsid w:val="00992FB2"/>
    <w:rsid w:val="0099321C"/>
    <w:rsid w:val="0099441A"/>
    <w:rsid w:val="00994948"/>
    <w:rsid w:val="009951C7"/>
    <w:rsid w:val="00996035"/>
    <w:rsid w:val="00996984"/>
    <w:rsid w:val="00996CA6"/>
    <w:rsid w:val="00997DA5"/>
    <w:rsid w:val="00997F0F"/>
    <w:rsid w:val="00997F70"/>
    <w:rsid w:val="009A07C5"/>
    <w:rsid w:val="009A0939"/>
    <w:rsid w:val="009A0E3D"/>
    <w:rsid w:val="009A1378"/>
    <w:rsid w:val="009A14FB"/>
    <w:rsid w:val="009A15D3"/>
    <w:rsid w:val="009A27D4"/>
    <w:rsid w:val="009A2B39"/>
    <w:rsid w:val="009A4005"/>
    <w:rsid w:val="009A401F"/>
    <w:rsid w:val="009A446B"/>
    <w:rsid w:val="009A4FDF"/>
    <w:rsid w:val="009A52FD"/>
    <w:rsid w:val="009A5726"/>
    <w:rsid w:val="009A5786"/>
    <w:rsid w:val="009A5E40"/>
    <w:rsid w:val="009A5EBA"/>
    <w:rsid w:val="009A6102"/>
    <w:rsid w:val="009A61B2"/>
    <w:rsid w:val="009A65B2"/>
    <w:rsid w:val="009A70F3"/>
    <w:rsid w:val="009B02FC"/>
    <w:rsid w:val="009B1A37"/>
    <w:rsid w:val="009B1E89"/>
    <w:rsid w:val="009B1F5B"/>
    <w:rsid w:val="009B268F"/>
    <w:rsid w:val="009B323B"/>
    <w:rsid w:val="009B531D"/>
    <w:rsid w:val="009B6444"/>
    <w:rsid w:val="009B6DA7"/>
    <w:rsid w:val="009C07B6"/>
    <w:rsid w:val="009C219D"/>
    <w:rsid w:val="009C2277"/>
    <w:rsid w:val="009C2D3F"/>
    <w:rsid w:val="009C3B44"/>
    <w:rsid w:val="009C3CAD"/>
    <w:rsid w:val="009C3E21"/>
    <w:rsid w:val="009C44E7"/>
    <w:rsid w:val="009C4B3A"/>
    <w:rsid w:val="009C52EF"/>
    <w:rsid w:val="009C57E2"/>
    <w:rsid w:val="009C79F1"/>
    <w:rsid w:val="009D0048"/>
    <w:rsid w:val="009D0575"/>
    <w:rsid w:val="009D0B6B"/>
    <w:rsid w:val="009D0DD3"/>
    <w:rsid w:val="009D0F71"/>
    <w:rsid w:val="009D134D"/>
    <w:rsid w:val="009D14F9"/>
    <w:rsid w:val="009D198F"/>
    <w:rsid w:val="009D21EC"/>
    <w:rsid w:val="009D2D10"/>
    <w:rsid w:val="009D2F02"/>
    <w:rsid w:val="009D3412"/>
    <w:rsid w:val="009D3616"/>
    <w:rsid w:val="009D3C5A"/>
    <w:rsid w:val="009D3D48"/>
    <w:rsid w:val="009D51B7"/>
    <w:rsid w:val="009D575E"/>
    <w:rsid w:val="009D6235"/>
    <w:rsid w:val="009D67E6"/>
    <w:rsid w:val="009D6A8B"/>
    <w:rsid w:val="009D7CCC"/>
    <w:rsid w:val="009E06E4"/>
    <w:rsid w:val="009E0A07"/>
    <w:rsid w:val="009E25E3"/>
    <w:rsid w:val="009E2956"/>
    <w:rsid w:val="009E2E31"/>
    <w:rsid w:val="009E2FCB"/>
    <w:rsid w:val="009E4DBC"/>
    <w:rsid w:val="009E605F"/>
    <w:rsid w:val="009F1287"/>
    <w:rsid w:val="009F1498"/>
    <w:rsid w:val="009F1B29"/>
    <w:rsid w:val="009F1D7E"/>
    <w:rsid w:val="009F1D92"/>
    <w:rsid w:val="009F2DBA"/>
    <w:rsid w:val="009F41F1"/>
    <w:rsid w:val="009F5140"/>
    <w:rsid w:val="009F55E4"/>
    <w:rsid w:val="009F59D7"/>
    <w:rsid w:val="009F59E5"/>
    <w:rsid w:val="009F60C6"/>
    <w:rsid w:val="009F6A9F"/>
    <w:rsid w:val="009F6B77"/>
    <w:rsid w:val="009F7F4D"/>
    <w:rsid w:val="00A0010A"/>
    <w:rsid w:val="00A005C7"/>
    <w:rsid w:val="00A009CB"/>
    <w:rsid w:val="00A0177A"/>
    <w:rsid w:val="00A020C0"/>
    <w:rsid w:val="00A03764"/>
    <w:rsid w:val="00A04770"/>
    <w:rsid w:val="00A0517B"/>
    <w:rsid w:val="00A05A57"/>
    <w:rsid w:val="00A060B9"/>
    <w:rsid w:val="00A1090F"/>
    <w:rsid w:val="00A1117D"/>
    <w:rsid w:val="00A11CF0"/>
    <w:rsid w:val="00A11FD4"/>
    <w:rsid w:val="00A11FED"/>
    <w:rsid w:val="00A13162"/>
    <w:rsid w:val="00A13C53"/>
    <w:rsid w:val="00A14274"/>
    <w:rsid w:val="00A145B5"/>
    <w:rsid w:val="00A149AF"/>
    <w:rsid w:val="00A14A75"/>
    <w:rsid w:val="00A15382"/>
    <w:rsid w:val="00A15828"/>
    <w:rsid w:val="00A16387"/>
    <w:rsid w:val="00A1660D"/>
    <w:rsid w:val="00A16979"/>
    <w:rsid w:val="00A17E18"/>
    <w:rsid w:val="00A20DC1"/>
    <w:rsid w:val="00A223D3"/>
    <w:rsid w:val="00A2246B"/>
    <w:rsid w:val="00A225E6"/>
    <w:rsid w:val="00A23882"/>
    <w:rsid w:val="00A245A9"/>
    <w:rsid w:val="00A24FCE"/>
    <w:rsid w:val="00A25F97"/>
    <w:rsid w:val="00A26710"/>
    <w:rsid w:val="00A26CFD"/>
    <w:rsid w:val="00A30811"/>
    <w:rsid w:val="00A30A10"/>
    <w:rsid w:val="00A30A42"/>
    <w:rsid w:val="00A312F6"/>
    <w:rsid w:val="00A31CF1"/>
    <w:rsid w:val="00A31F66"/>
    <w:rsid w:val="00A32277"/>
    <w:rsid w:val="00A33445"/>
    <w:rsid w:val="00A335E4"/>
    <w:rsid w:val="00A33C02"/>
    <w:rsid w:val="00A33E0D"/>
    <w:rsid w:val="00A340D7"/>
    <w:rsid w:val="00A343F5"/>
    <w:rsid w:val="00A34616"/>
    <w:rsid w:val="00A35553"/>
    <w:rsid w:val="00A3594A"/>
    <w:rsid w:val="00A36E3D"/>
    <w:rsid w:val="00A37397"/>
    <w:rsid w:val="00A40E83"/>
    <w:rsid w:val="00A41BE6"/>
    <w:rsid w:val="00A423A4"/>
    <w:rsid w:val="00A429EE"/>
    <w:rsid w:val="00A42B13"/>
    <w:rsid w:val="00A42CBE"/>
    <w:rsid w:val="00A43250"/>
    <w:rsid w:val="00A438DA"/>
    <w:rsid w:val="00A43F2E"/>
    <w:rsid w:val="00A441AA"/>
    <w:rsid w:val="00A44C2B"/>
    <w:rsid w:val="00A44D2D"/>
    <w:rsid w:val="00A45247"/>
    <w:rsid w:val="00A45E45"/>
    <w:rsid w:val="00A46646"/>
    <w:rsid w:val="00A46C52"/>
    <w:rsid w:val="00A46E8C"/>
    <w:rsid w:val="00A46ED1"/>
    <w:rsid w:val="00A47CAC"/>
    <w:rsid w:val="00A502CA"/>
    <w:rsid w:val="00A50347"/>
    <w:rsid w:val="00A50A6D"/>
    <w:rsid w:val="00A50BC5"/>
    <w:rsid w:val="00A5169A"/>
    <w:rsid w:val="00A51F0B"/>
    <w:rsid w:val="00A52227"/>
    <w:rsid w:val="00A52464"/>
    <w:rsid w:val="00A52907"/>
    <w:rsid w:val="00A52CF8"/>
    <w:rsid w:val="00A52DDE"/>
    <w:rsid w:val="00A5321B"/>
    <w:rsid w:val="00A53288"/>
    <w:rsid w:val="00A54DDC"/>
    <w:rsid w:val="00A5519C"/>
    <w:rsid w:val="00A55A36"/>
    <w:rsid w:val="00A55D23"/>
    <w:rsid w:val="00A56814"/>
    <w:rsid w:val="00A574E3"/>
    <w:rsid w:val="00A57E49"/>
    <w:rsid w:val="00A61181"/>
    <w:rsid w:val="00A626E5"/>
    <w:rsid w:val="00A628C8"/>
    <w:rsid w:val="00A62CBC"/>
    <w:rsid w:val="00A62F70"/>
    <w:rsid w:val="00A6311B"/>
    <w:rsid w:val="00A63BF5"/>
    <w:rsid w:val="00A63E3F"/>
    <w:rsid w:val="00A64BC1"/>
    <w:rsid w:val="00A6535D"/>
    <w:rsid w:val="00A6636B"/>
    <w:rsid w:val="00A66AE8"/>
    <w:rsid w:val="00A67558"/>
    <w:rsid w:val="00A6793E"/>
    <w:rsid w:val="00A701C4"/>
    <w:rsid w:val="00A702A8"/>
    <w:rsid w:val="00A70CD2"/>
    <w:rsid w:val="00A73527"/>
    <w:rsid w:val="00A739B8"/>
    <w:rsid w:val="00A73EC3"/>
    <w:rsid w:val="00A746A7"/>
    <w:rsid w:val="00A76552"/>
    <w:rsid w:val="00A77124"/>
    <w:rsid w:val="00A805B4"/>
    <w:rsid w:val="00A80D77"/>
    <w:rsid w:val="00A81BB3"/>
    <w:rsid w:val="00A81CA2"/>
    <w:rsid w:val="00A8285A"/>
    <w:rsid w:val="00A853B0"/>
    <w:rsid w:val="00A855B1"/>
    <w:rsid w:val="00A86461"/>
    <w:rsid w:val="00A86D07"/>
    <w:rsid w:val="00A873DA"/>
    <w:rsid w:val="00A8788E"/>
    <w:rsid w:val="00A901D7"/>
    <w:rsid w:val="00A90309"/>
    <w:rsid w:val="00A90AB4"/>
    <w:rsid w:val="00A90BB0"/>
    <w:rsid w:val="00A91CA4"/>
    <w:rsid w:val="00A936D2"/>
    <w:rsid w:val="00A93F6A"/>
    <w:rsid w:val="00A9462C"/>
    <w:rsid w:val="00A94E26"/>
    <w:rsid w:val="00A95797"/>
    <w:rsid w:val="00A9598F"/>
    <w:rsid w:val="00A96259"/>
    <w:rsid w:val="00A967DA"/>
    <w:rsid w:val="00A96A72"/>
    <w:rsid w:val="00A96FAA"/>
    <w:rsid w:val="00A97C97"/>
    <w:rsid w:val="00AA1F2B"/>
    <w:rsid w:val="00AA2193"/>
    <w:rsid w:val="00AA36CA"/>
    <w:rsid w:val="00AA44BA"/>
    <w:rsid w:val="00AA47F0"/>
    <w:rsid w:val="00AA4D79"/>
    <w:rsid w:val="00AA5B71"/>
    <w:rsid w:val="00AA6270"/>
    <w:rsid w:val="00AA7AF6"/>
    <w:rsid w:val="00AB04CC"/>
    <w:rsid w:val="00AB076C"/>
    <w:rsid w:val="00AB137B"/>
    <w:rsid w:val="00AB1B0D"/>
    <w:rsid w:val="00AB1F7E"/>
    <w:rsid w:val="00AB2174"/>
    <w:rsid w:val="00AB22F2"/>
    <w:rsid w:val="00AB2AB4"/>
    <w:rsid w:val="00AB41C8"/>
    <w:rsid w:val="00AB46E5"/>
    <w:rsid w:val="00AB4C91"/>
    <w:rsid w:val="00AB5AFE"/>
    <w:rsid w:val="00AB5C38"/>
    <w:rsid w:val="00AB6061"/>
    <w:rsid w:val="00AB660C"/>
    <w:rsid w:val="00AB6AF5"/>
    <w:rsid w:val="00AB6E16"/>
    <w:rsid w:val="00AB75B1"/>
    <w:rsid w:val="00AB782A"/>
    <w:rsid w:val="00AC063D"/>
    <w:rsid w:val="00AC112F"/>
    <w:rsid w:val="00AC21F8"/>
    <w:rsid w:val="00AC3A60"/>
    <w:rsid w:val="00AC4338"/>
    <w:rsid w:val="00AC4470"/>
    <w:rsid w:val="00AC67CD"/>
    <w:rsid w:val="00AC7324"/>
    <w:rsid w:val="00AC760C"/>
    <w:rsid w:val="00AC7670"/>
    <w:rsid w:val="00AC7ADB"/>
    <w:rsid w:val="00AD0539"/>
    <w:rsid w:val="00AD1BE2"/>
    <w:rsid w:val="00AD1C4A"/>
    <w:rsid w:val="00AD2C1A"/>
    <w:rsid w:val="00AD36C5"/>
    <w:rsid w:val="00AD4CF8"/>
    <w:rsid w:val="00AD56FF"/>
    <w:rsid w:val="00AD5999"/>
    <w:rsid w:val="00AD65C7"/>
    <w:rsid w:val="00AD6ABF"/>
    <w:rsid w:val="00AD7237"/>
    <w:rsid w:val="00AD7DF9"/>
    <w:rsid w:val="00AE0229"/>
    <w:rsid w:val="00AE0A74"/>
    <w:rsid w:val="00AE2BBC"/>
    <w:rsid w:val="00AE31A2"/>
    <w:rsid w:val="00AE3E3D"/>
    <w:rsid w:val="00AE4FF2"/>
    <w:rsid w:val="00AE586A"/>
    <w:rsid w:val="00AE59F9"/>
    <w:rsid w:val="00AE66EA"/>
    <w:rsid w:val="00AF1446"/>
    <w:rsid w:val="00AF1CD5"/>
    <w:rsid w:val="00AF22F1"/>
    <w:rsid w:val="00AF2781"/>
    <w:rsid w:val="00AF3AFB"/>
    <w:rsid w:val="00AF43E8"/>
    <w:rsid w:val="00AF47F9"/>
    <w:rsid w:val="00AF4A1E"/>
    <w:rsid w:val="00AF5CF3"/>
    <w:rsid w:val="00AF6375"/>
    <w:rsid w:val="00AF6950"/>
    <w:rsid w:val="00AF79D0"/>
    <w:rsid w:val="00B00EE5"/>
    <w:rsid w:val="00B01C22"/>
    <w:rsid w:val="00B02CF2"/>
    <w:rsid w:val="00B03E39"/>
    <w:rsid w:val="00B042B4"/>
    <w:rsid w:val="00B04A18"/>
    <w:rsid w:val="00B04C26"/>
    <w:rsid w:val="00B04EEC"/>
    <w:rsid w:val="00B05514"/>
    <w:rsid w:val="00B05FDA"/>
    <w:rsid w:val="00B068AD"/>
    <w:rsid w:val="00B06CAE"/>
    <w:rsid w:val="00B06D42"/>
    <w:rsid w:val="00B06F54"/>
    <w:rsid w:val="00B0756B"/>
    <w:rsid w:val="00B07AF1"/>
    <w:rsid w:val="00B07E5A"/>
    <w:rsid w:val="00B1140B"/>
    <w:rsid w:val="00B114F6"/>
    <w:rsid w:val="00B1165D"/>
    <w:rsid w:val="00B117E4"/>
    <w:rsid w:val="00B11A11"/>
    <w:rsid w:val="00B125D4"/>
    <w:rsid w:val="00B12694"/>
    <w:rsid w:val="00B1330C"/>
    <w:rsid w:val="00B13A29"/>
    <w:rsid w:val="00B141B6"/>
    <w:rsid w:val="00B146BE"/>
    <w:rsid w:val="00B14F9A"/>
    <w:rsid w:val="00B1500C"/>
    <w:rsid w:val="00B15290"/>
    <w:rsid w:val="00B159EC"/>
    <w:rsid w:val="00B16283"/>
    <w:rsid w:val="00B16DDF"/>
    <w:rsid w:val="00B17710"/>
    <w:rsid w:val="00B20CE2"/>
    <w:rsid w:val="00B2190F"/>
    <w:rsid w:val="00B23192"/>
    <w:rsid w:val="00B23ED6"/>
    <w:rsid w:val="00B2436E"/>
    <w:rsid w:val="00B24B0E"/>
    <w:rsid w:val="00B24B40"/>
    <w:rsid w:val="00B24EE7"/>
    <w:rsid w:val="00B252B8"/>
    <w:rsid w:val="00B27168"/>
    <w:rsid w:val="00B30378"/>
    <w:rsid w:val="00B31662"/>
    <w:rsid w:val="00B31999"/>
    <w:rsid w:val="00B31BCC"/>
    <w:rsid w:val="00B325F2"/>
    <w:rsid w:val="00B330E9"/>
    <w:rsid w:val="00B3390D"/>
    <w:rsid w:val="00B33B4B"/>
    <w:rsid w:val="00B3427D"/>
    <w:rsid w:val="00B3620B"/>
    <w:rsid w:val="00B4079A"/>
    <w:rsid w:val="00B408D1"/>
    <w:rsid w:val="00B40E7D"/>
    <w:rsid w:val="00B419E5"/>
    <w:rsid w:val="00B4299F"/>
    <w:rsid w:val="00B43D6E"/>
    <w:rsid w:val="00B43F59"/>
    <w:rsid w:val="00B449D6"/>
    <w:rsid w:val="00B44E04"/>
    <w:rsid w:val="00B4542F"/>
    <w:rsid w:val="00B45522"/>
    <w:rsid w:val="00B45C00"/>
    <w:rsid w:val="00B469AB"/>
    <w:rsid w:val="00B502F4"/>
    <w:rsid w:val="00B50370"/>
    <w:rsid w:val="00B50B70"/>
    <w:rsid w:val="00B51B63"/>
    <w:rsid w:val="00B523AF"/>
    <w:rsid w:val="00B52BCF"/>
    <w:rsid w:val="00B53C9C"/>
    <w:rsid w:val="00B5442A"/>
    <w:rsid w:val="00B54C81"/>
    <w:rsid w:val="00B55C9A"/>
    <w:rsid w:val="00B56FD1"/>
    <w:rsid w:val="00B610C2"/>
    <w:rsid w:val="00B618CE"/>
    <w:rsid w:val="00B61BB1"/>
    <w:rsid w:val="00B61C03"/>
    <w:rsid w:val="00B63114"/>
    <w:rsid w:val="00B63273"/>
    <w:rsid w:val="00B632EA"/>
    <w:rsid w:val="00B643CA"/>
    <w:rsid w:val="00B65C5C"/>
    <w:rsid w:val="00B66493"/>
    <w:rsid w:val="00B66580"/>
    <w:rsid w:val="00B677BD"/>
    <w:rsid w:val="00B67D02"/>
    <w:rsid w:val="00B70DAB"/>
    <w:rsid w:val="00B70F00"/>
    <w:rsid w:val="00B71A7E"/>
    <w:rsid w:val="00B72285"/>
    <w:rsid w:val="00B72DD0"/>
    <w:rsid w:val="00B7353F"/>
    <w:rsid w:val="00B738AC"/>
    <w:rsid w:val="00B73E2F"/>
    <w:rsid w:val="00B7521C"/>
    <w:rsid w:val="00B75620"/>
    <w:rsid w:val="00B756C6"/>
    <w:rsid w:val="00B76EDE"/>
    <w:rsid w:val="00B774AD"/>
    <w:rsid w:val="00B77B4A"/>
    <w:rsid w:val="00B80476"/>
    <w:rsid w:val="00B809FE"/>
    <w:rsid w:val="00B80E16"/>
    <w:rsid w:val="00B80E24"/>
    <w:rsid w:val="00B8281C"/>
    <w:rsid w:val="00B843D0"/>
    <w:rsid w:val="00B84998"/>
    <w:rsid w:val="00B855CB"/>
    <w:rsid w:val="00B85AF4"/>
    <w:rsid w:val="00B85B0C"/>
    <w:rsid w:val="00B85F2C"/>
    <w:rsid w:val="00B876A1"/>
    <w:rsid w:val="00B877A0"/>
    <w:rsid w:val="00B8784E"/>
    <w:rsid w:val="00B9013A"/>
    <w:rsid w:val="00B90928"/>
    <w:rsid w:val="00B92264"/>
    <w:rsid w:val="00B9268C"/>
    <w:rsid w:val="00B92933"/>
    <w:rsid w:val="00B92A79"/>
    <w:rsid w:val="00B92ADE"/>
    <w:rsid w:val="00B92D78"/>
    <w:rsid w:val="00B92FBB"/>
    <w:rsid w:val="00B9340B"/>
    <w:rsid w:val="00B9344C"/>
    <w:rsid w:val="00B937CD"/>
    <w:rsid w:val="00B953BB"/>
    <w:rsid w:val="00B957DA"/>
    <w:rsid w:val="00B95948"/>
    <w:rsid w:val="00B95FA3"/>
    <w:rsid w:val="00B960BA"/>
    <w:rsid w:val="00B962F7"/>
    <w:rsid w:val="00B965CC"/>
    <w:rsid w:val="00B96C91"/>
    <w:rsid w:val="00B96CAE"/>
    <w:rsid w:val="00B97099"/>
    <w:rsid w:val="00B97775"/>
    <w:rsid w:val="00BA108E"/>
    <w:rsid w:val="00BA14BD"/>
    <w:rsid w:val="00BA14FB"/>
    <w:rsid w:val="00BA236C"/>
    <w:rsid w:val="00BA2DD0"/>
    <w:rsid w:val="00BA38F4"/>
    <w:rsid w:val="00BA4115"/>
    <w:rsid w:val="00BA43C2"/>
    <w:rsid w:val="00BA4688"/>
    <w:rsid w:val="00BA6166"/>
    <w:rsid w:val="00BA6AD5"/>
    <w:rsid w:val="00BB02E4"/>
    <w:rsid w:val="00BB0466"/>
    <w:rsid w:val="00BB09F6"/>
    <w:rsid w:val="00BB1B66"/>
    <w:rsid w:val="00BB1BE2"/>
    <w:rsid w:val="00BB204E"/>
    <w:rsid w:val="00BB223B"/>
    <w:rsid w:val="00BB24D2"/>
    <w:rsid w:val="00BB2ACF"/>
    <w:rsid w:val="00BB2B8A"/>
    <w:rsid w:val="00BB3C00"/>
    <w:rsid w:val="00BB4829"/>
    <w:rsid w:val="00BB51C8"/>
    <w:rsid w:val="00BB5447"/>
    <w:rsid w:val="00BB589B"/>
    <w:rsid w:val="00BB5E36"/>
    <w:rsid w:val="00BB60F0"/>
    <w:rsid w:val="00BB679C"/>
    <w:rsid w:val="00BC00EF"/>
    <w:rsid w:val="00BC06A1"/>
    <w:rsid w:val="00BC0BC8"/>
    <w:rsid w:val="00BC0C0E"/>
    <w:rsid w:val="00BC12DD"/>
    <w:rsid w:val="00BC1BD0"/>
    <w:rsid w:val="00BC2BE8"/>
    <w:rsid w:val="00BC35D1"/>
    <w:rsid w:val="00BC3ED8"/>
    <w:rsid w:val="00BC5A70"/>
    <w:rsid w:val="00BC603B"/>
    <w:rsid w:val="00BC6683"/>
    <w:rsid w:val="00BC6C26"/>
    <w:rsid w:val="00BC6CB7"/>
    <w:rsid w:val="00BC6F72"/>
    <w:rsid w:val="00BC7077"/>
    <w:rsid w:val="00BC7717"/>
    <w:rsid w:val="00BC7ADB"/>
    <w:rsid w:val="00BD03F0"/>
    <w:rsid w:val="00BD07B1"/>
    <w:rsid w:val="00BD0B89"/>
    <w:rsid w:val="00BD0FB8"/>
    <w:rsid w:val="00BD147E"/>
    <w:rsid w:val="00BD25E0"/>
    <w:rsid w:val="00BD3343"/>
    <w:rsid w:val="00BD36BE"/>
    <w:rsid w:val="00BD3843"/>
    <w:rsid w:val="00BD405B"/>
    <w:rsid w:val="00BD4106"/>
    <w:rsid w:val="00BD4570"/>
    <w:rsid w:val="00BD4C2C"/>
    <w:rsid w:val="00BD5BC6"/>
    <w:rsid w:val="00BD5E9F"/>
    <w:rsid w:val="00BD628D"/>
    <w:rsid w:val="00BD6431"/>
    <w:rsid w:val="00BD7762"/>
    <w:rsid w:val="00BE3ADB"/>
    <w:rsid w:val="00BE3F32"/>
    <w:rsid w:val="00BE4F95"/>
    <w:rsid w:val="00BE50F1"/>
    <w:rsid w:val="00BE73E2"/>
    <w:rsid w:val="00BE7511"/>
    <w:rsid w:val="00BF0305"/>
    <w:rsid w:val="00BF1431"/>
    <w:rsid w:val="00BF1B30"/>
    <w:rsid w:val="00BF2D57"/>
    <w:rsid w:val="00BF39E3"/>
    <w:rsid w:val="00BF4683"/>
    <w:rsid w:val="00BF529D"/>
    <w:rsid w:val="00BF5AFD"/>
    <w:rsid w:val="00BF61C9"/>
    <w:rsid w:val="00BF6613"/>
    <w:rsid w:val="00BF6CE1"/>
    <w:rsid w:val="00BF7CBC"/>
    <w:rsid w:val="00C0179D"/>
    <w:rsid w:val="00C018C1"/>
    <w:rsid w:val="00C01A8B"/>
    <w:rsid w:val="00C021AD"/>
    <w:rsid w:val="00C023CE"/>
    <w:rsid w:val="00C03022"/>
    <w:rsid w:val="00C030BC"/>
    <w:rsid w:val="00C034D9"/>
    <w:rsid w:val="00C03B4B"/>
    <w:rsid w:val="00C0423A"/>
    <w:rsid w:val="00C043B4"/>
    <w:rsid w:val="00C05E47"/>
    <w:rsid w:val="00C05ED0"/>
    <w:rsid w:val="00C06023"/>
    <w:rsid w:val="00C0634B"/>
    <w:rsid w:val="00C066EC"/>
    <w:rsid w:val="00C07488"/>
    <w:rsid w:val="00C10204"/>
    <w:rsid w:val="00C111AD"/>
    <w:rsid w:val="00C11558"/>
    <w:rsid w:val="00C11AB6"/>
    <w:rsid w:val="00C124DF"/>
    <w:rsid w:val="00C13D7A"/>
    <w:rsid w:val="00C14C71"/>
    <w:rsid w:val="00C156CB"/>
    <w:rsid w:val="00C156F8"/>
    <w:rsid w:val="00C15CD9"/>
    <w:rsid w:val="00C202EB"/>
    <w:rsid w:val="00C20AF8"/>
    <w:rsid w:val="00C21053"/>
    <w:rsid w:val="00C21074"/>
    <w:rsid w:val="00C213C2"/>
    <w:rsid w:val="00C21557"/>
    <w:rsid w:val="00C2232B"/>
    <w:rsid w:val="00C23309"/>
    <w:rsid w:val="00C23D27"/>
    <w:rsid w:val="00C243FA"/>
    <w:rsid w:val="00C24B7A"/>
    <w:rsid w:val="00C24BCF"/>
    <w:rsid w:val="00C24C79"/>
    <w:rsid w:val="00C25AE0"/>
    <w:rsid w:val="00C25F66"/>
    <w:rsid w:val="00C26A38"/>
    <w:rsid w:val="00C30D68"/>
    <w:rsid w:val="00C30FBC"/>
    <w:rsid w:val="00C31FEF"/>
    <w:rsid w:val="00C32288"/>
    <w:rsid w:val="00C32358"/>
    <w:rsid w:val="00C3237D"/>
    <w:rsid w:val="00C338E4"/>
    <w:rsid w:val="00C344D5"/>
    <w:rsid w:val="00C34BC8"/>
    <w:rsid w:val="00C34CF5"/>
    <w:rsid w:val="00C3601E"/>
    <w:rsid w:val="00C36715"/>
    <w:rsid w:val="00C40F8F"/>
    <w:rsid w:val="00C41846"/>
    <w:rsid w:val="00C44D4E"/>
    <w:rsid w:val="00C45EE4"/>
    <w:rsid w:val="00C46064"/>
    <w:rsid w:val="00C4619F"/>
    <w:rsid w:val="00C466A1"/>
    <w:rsid w:val="00C469EF"/>
    <w:rsid w:val="00C46A4F"/>
    <w:rsid w:val="00C4761B"/>
    <w:rsid w:val="00C47699"/>
    <w:rsid w:val="00C50D65"/>
    <w:rsid w:val="00C51C59"/>
    <w:rsid w:val="00C51E94"/>
    <w:rsid w:val="00C5458B"/>
    <w:rsid w:val="00C55FE9"/>
    <w:rsid w:val="00C562FA"/>
    <w:rsid w:val="00C56CA1"/>
    <w:rsid w:val="00C5741E"/>
    <w:rsid w:val="00C576C2"/>
    <w:rsid w:val="00C60018"/>
    <w:rsid w:val="00C602CC"/>
    <w:rsid w:val="00C6043E"/>
    <w:rsid w:val="00C631D5"/>
    <w:rsid w:val="00C638BE"/>
    <w:rsid w:val="00C63C3C"/>
    <w:rsid w:val="00C64909"/>
    <w:rsid w:val="00C64E85"/>
    <w:rsid w:val="00C66787"/>
    <w:rsid w:val="00C67B56"/>
    <w:rsid w:val="00C704AD"/>
    <w:rsid w:val="00C708E0"/>
    <w:rsid w:val="00C70FD8"/>
    <w:rsid w:val="00C716C9"/>
    <w:rsid w:val="00C72766"/>
    <w:rsid w:val="00C729F6"/>
    <w:rsid w:val="00C72E5D"/>
    <w:rsid w:val="00C73C1B"/>
    <w:rsid w:val="00C74A82"/>
    <w:rsid w:val="00C7568D"/>
    <w:rsid w:val="00C76BF3"/>
    <w:rsid w:val="00C76C84"/>
    <w:rsid w:val="00C770E8"/>
    <w:rsid w:val="00C770FF"/>
    <w:rsid w:val="00C77800"/>
    <w:rsid w:val="00C800B2"/>
    <w:rsid w:val="00C80212"/>
    <w:rsid w:val="00C80248"/>
    <w:rsid w:val="00C80763"/>
    <w:rsid w:val="00C80C06"/>
    <w:rsid w:val="00C80C23"/>
    <w:rsid w:val="00C81CA6"/>
    <w:rsid w:val="00C8251F"/>
    <w:rsid w:val="00C8432B"/>
    <w:rsid w:val="00C84382"/>
    <w:rsid w:val="00C85369"/>
    <w:rsid w:val="00C86363"/>
    <w:rsid w:val="00C86960"/>
    <w:rsid w:val="00C86BF4"/>
    <w:rsid w:val="00C86DBE"/>
    <w:rsid w:val="00C87931"/>
    <w:rsid w:val="00C87C54"/>
    <w:rsid w:val="00C87D90"/>
    <w:rsid w:val="00C9001E"/>
    <w:rsid w:val="00C90295"/>
    <w:rsid w:val="00C90D1E"/>
    <w:rsid w:val="00C90FEC"/>
    <w:rsid w:val="00C914FD"/>
    <w:rsid w:val="00C9209C"/>
    <w:rsid w:val="00C930CE"/>
    <w:rsid w:val="00C94D49"/>
    <w:rsid w:val="00C94FC2"/>
    <w:rsid w:val="00C95C9D"/>
    <w:rsid w:val="00C97316"/>
    <w:rsid w:val="00C97FB3"/>
    <w:rsid w:val="00CA1F04"/>
    <w:rsid w:val="00CA209B"/>
    <w:rsid w:val="00CA22DB"/>
    <w:rsid w:val="00CA2632"/>
    <w:rsid w:val="00CA3930"/>
    <w:rsid w:val="00CA4A9A"/>
    <w:rsid w:val="00CA4FAC"/>
    <w:rsid w:val="00CA54BD"/>
    <w:rsid w:val="00CA596D"/>
    <w:rsid w:val="00CA60D6"/>
    <w:rsid w:val="00CA6148"/>
    <w:rsid w:val="00CA6450"/>
    <w:rsid w:val="00CA6C69"/>
    <w:rsid w:val="00CA7135"/>
    <w:rsid w:val="00CA7C54"/>
    <w:rsid w:val="00CA7F59"/>
    <w:rsid w:val="00CB065A"/>
    <w:rsid w:val="00CB10D8"/>
    <w:rsid w:val="00CB12ED"/>
    <w:rsid w:val="00CB1EF8"/>
    <w:rsid w:val="00CB2CAA"/>
    <w:rsid w:val="00CB3C02"/>
    <w:rsid w:val="00CB3E3B"/>
    <w:rsid w:val="00CB42D0"/>
    <w:rsid w:val="00CB6C16"/>
    <w:rsid w:val="00CC05C8"/>
    <w:rsid w:val="00CC0BEA"/>
    <w:rsid w:val="00CC1851"/>
    <w:rsid w:val="00CC3A7D"/>
    <w:rsid w:val="00CC4CFE"/>
    <w:rsid w:val="00CC68A3"/>
    <w:rsid w:val="00CC6D21"/>
    <w:rsid w:val="00CC6E61"/>
    <w:rsid w:val="00CD08E1"/>
    <w:rsid w:val="00CD0E1D"/>
    <w:rsid w:val="00CD13C5"/>
    <w:rsid w:val="00CD1836"/>
    <w:rsid w:val="00CD1B31"/>
    <w:rsid w:val="00CD34EF"/>
    <w:rsid w:val="00CD350C"/>
    <w:rsid w:val="00CD42FD"/>
    <w:rsid w:val="00CD465F"/>
    <w:rsid w:val="00CD4BEB"/>
    <w:rsid w:val="00CD5497"/>
    <w:rsid w:val="00CD60AD"/>
    <w:rsid w:val="00CD6B09"/>
    <w:rsid w:val="00CE0ADD"/>
    <w:rsid w:val="00CE0CA1"/>
    <w:rsid w:val="00CE0EC9"/>
    <w:rsid w:val="00CE14A9"/>
    <w:rsid w:val="00CE1910"/>
    <w:rsid w:val="00CE1B53"/>
    <w:rsid w:val="00CE24AE"/>
    <w:rsid w:val="00CE297F"/>
    <w:rsid w:val="00CE30A9"/>
    <w:rsid w:val="00CE3C22"/>
    <w:rsid w:val="00CE3D4A"/>
    <w:rsid w:val="00CE406B"/>
    <w:rsid w:val="00CE46B2"/>
    <w:rsid w:val="00CE5529"/>
    <w:rsid w:val="00CE6676"/>
    <w:rsid w:val="00CE70C0"/>
    <w:rsid w:val="00CE70C9"/>
    <w:rsid w:val="00CE7E68"/>
    <w:rsid w:val="00CF00C4"/>
    <w:rsid w:val="00CF0937"/>
    <w:rsid w:val="00CF09D4"/>
    <w:rsid w:val="00CF0FC8"/>
    <w:rsid w:val="00CF1297"/>
    <w:rsid w:val="00CF134D"/>
    <w:rsid w:val="00CF2224"/>
    <w:rsid w:val="00CF26B0"/>
    <w:rsid w:val="00CF3A73"/>
    <w:rsid w:val="00CF431F"/>
    <w:rsid w:val="00CF4956"/>
    <w:rsid w:val="00CF6D1C"/>
    <w:rsid w:val="00CF7FA4"/>
    <w:rsid w:val="00D00423"/>
    <w:rsid w:val="00D00B23"/>
    <w:rsid w:val="00D00E15"/>
    <w:rsid w:val="00D02094"/>
    <w:rsid w:val="00D02337"/>
    <w:rsid w:val="00D02477"/>
    <w:rsid w:val="00D02CA9"/>
    <w:rsid w:val="00D03013"/>
    <w:rsid w:val="00D036A7"/>
    <w:rsid w:val="00D03F3F"/>
    <w:rsid w:val="00D05025"/>
    <w:rsid w:val="00D053E4"/>
    <w:rsid w:val="00D05433"/>
    <w:rsid w:val="00D05451"/>
    <w:rsid w:val="00D05A06"/>
    <w:rsid w:val="00D067AA"/>
    <w:rsid w:val="00D067F0"/>
    <w:rsid w:val="00D06858"/>
    <w:rsid w:val="00D06E4F"/>
    <w:rsid w:val="00D072AF"/>
    <w:rsid w:val="00D116B0"/>
    <w:rsid w:val="00D120EA"/>
    <w:rsid w:val="00D13D87"/>
    <w:rsid w:val="00D15950"/>
    <w:rsid w:val="00D15CB2"/>
    <w:rsid w:val="00D15CC5"/>
    <w:rsid w:val="00D15D4A"/>
    <w:rsid w:val="00D1664A"/>
    <w:rsid w:val="00D22740"/>
    <w:rsid w:val="00D23DBA"/>
    <w:rsid w:val="00D23EC8"/>
    <w:rsid w:val="00D24BE0"/>
    <w:rsid w:val="00D268F8"/>
    <w:rsid w:val="00D26ACB"/>
    <w:rsid w:val="00D26F97"/>
    <w:rsid w:val="00D272E8"/>
    <w:rsid w:val="00D27905"/>
    <w:rsid w:val="00D27AA0"/>
    <w:rsid w:val="00D27D16"/>
    <w:rsid w:val="00D3153D"/>
    <w:rsid w:val="00D31886"/>
    <w:rsid w:val="00D31935"/>
    <w:rsid w:val="00D31CB1"/>
    <w:rsid w:val="00D3224F"/>
    <w:rsid w:val="00D327DB"/>
    <w:rsid w:val="00D32C0C"/>
    <w:rsid w:val="00D3335C"/>
    <w:rsid w:val="00D33518"/>
    <w:rsid w:val="00D33FA2"/>
    <w:rsid w:val="00D35EDE"/>
    <w:rsid w:val="00D36726"/>
    <w:rsid w:val="00D376D2"/>
    <w:rsid w:val="00D405FA"/>
    <w:rsid w:val="00D408C1"/>
    <w:rsid w:val="00D40D0D"/>
    <w:rsid w:val="00D40F2F"/>
    <w:rsid w:val="00D41373"/>
    <w:rsid w:val="00D42C44"/>
    <w:rsid w:val="00D45665"/>
    <w:rsid w:val="00D4577D"/>
    <w:rsid w:val="00D506FD"/>
    <w:rsid w:val="00D511A7"/>
    <w:rsid w:val="00D51668"/>
    <w:rsid w:val="00D52081"/>
    <w:rsid w:val="00D5235C"/>
    <w:rsid w:val="00D540AE"/>
    <w:rsid w:val="00D5415C"/>
    <w:rsid w:val="00D5427D"/>
    <w:rsid w:val="00D543B6"/>
    <w:rsid w:val="00D54953"/>
    <w:rsid w:val="00D54E22"/>
    <w:rsid w:val="00D564BB"/>
    <w:rsid w:val="00D5686A"/>
    <w:rsid w:val="00D5711F"/>
    <w:rsid w:val="00D57570"/>
    <w:rsid w:val="00D57841"/>
    <w:rsid w:val="00D606B9"/>
    <w:rsid w:val="00D6087B"/>
    <w:rsid w:val="00D60971"/>
    <w:rsid w:val="00D60A6E"/>
    <w:rsid w:val="00D60BE1"/>
    <w:rsid w:val="00D61311"/>
    <w:rsid w:val="00D61A90"/>
    <w:rsid w:val="00D62385"/>
    <w:rsid w:val="00D62853"/>
    <w:rsid w:val="00D62CBD"/>
    <w:rsid w:val="00D62F72"/>
    <w:rsid w:val="00D63550"/>
    <w:rsid w:val="00D6395B"/>
    <w:rsid w:val="00D64AC6"/>
    <w:rsid w:val="00D656BF"/>
    <w:rsid w:val="00D659F7"/>
    <w:rsid w:val="00D65DA5"/>
    <w:rsid w:val="00D66067"/>
    <w:rsid w:val="00D6607A"/>
    <w:rsid w:val="00D66631"/>
    <w:rsid w:val="00D66AB2"/>
    <w:rsid w:val="00D67099"/>
    <w:rsid w:val="00D70329"/>
    <w:rsid w:val="00D7119E"/>
    <w:rsid w:val="00D71DE2"/>
    <w:rsid w:val="00D7226B"/>
    <w:rsid w:val="00D7480C"/>
    <w:rsid w:val="00D74FA7"/>
    <w:rsid w:val="00D75515"/>
    <w:rsid w:val="00D75D26"/>
    <w:rsid w:val="00D7641F"/>
    <w:rsid w:val="00D76DC8"/>
    <w:rsid w:val="00D76DD0"/>
    <w:rsid w:val="00D77196"/>
    <w:rsid w:val="00D778C3"/>
    <w:rsid w:val="00D77B4D"/>
    <w:rsid w:val="00D80616"/>
    <w:rsid w:val="00D80747"/>
    <w:rsid w:val="00D82249"/>
    <w:rsid w:val="00D82EA4"/>
    <w:rsid w:val="00D8308A"/>
    <w:rsid w:val="00D83444"/>
    <w:rsid w:val="00D83CCA"/>
    <w:rsid w:val="00D84C00"/>
    <w:rsid w:val="00D8603F"/>
    <w:rsid w:val="00D86A89"/>
    <w:rsid w:val="00D86E0C"/>
    <w:rsid w:val="00D9224E"/>
    <w:rsid w:val="00D922BA"/>
    <w:rsid w:val="00D929FD"/>
    <w:rsid w:val="00D92AFB"/>
    <w:rsid w:val="00D92D04"/>
    <w:rsid w:val="00D92E46"/>
    <w:rsid w:val="00D937CB"/>
    <w:rsid w:val="00D952A8"/>
    <w:rsid w:val="00D95E0A"/>
    <w:rsid w:val="00D95F7A"/>
    <w:rsid w:val="00D9617E"/>
    <w:rsid w:val="00D96EA6"/>
    <w:rsid w:val="00D9727E"/>
    <w:rsid w:val="00D97604"/>
    <w:rsid w:val="00DA159B"/>
    <w:rsid w:val="00DA1F73"/>
    <w:rsid w:val="00DA26C7"/>
    <w:rsid w:val="00DA2A2B"/>
    <w:rsid w:val="00DA32B2"/>
    <w:rsid w:val="00DA624C"/>
    <w:rsid w:val="00DA6EF1"/>
    <w:rsid w:val="00DA767A"/>
    <w:rsid w:val="00DA7727"/>
    <w:rsid w:val="00DB014D"/>
    <w:rsid w:val="00DB0E23"/>
    <w:rsid w:val="00DB1714"/>
    <w:rsid w:val="00DB190F"/>
    <w:rsid w:val="00DB27E9"/>
    <w:rsid w:val="00DB2C0B"/>
    <w:rsid w:val="00DB3F07"/>
    <w:rsid w:val="00DB402B"/>
    <w:rsid w:val="00DB433B"/>
    <w:rsid w:val="00DB4799"/>
    <w:rsid w:val="00DB5486"/>
    <w:rsid w:val="00DB6EDB"/>
    <w:rsid w:val="00DC007E"/>
    <w:rsid w:val="00DC011A"/>
    <w:rsid w:val="00DC07F2"/>
    <w:rsid w:val="00DC0DF7"/>
    <w:rsid w:val="00DC2931"/>
    <w:rsid w:val="00DC3890"/>
    <w:rsid w:val="00DC39E5"/>
    <w:rsid w:val="00DC4498"/>
    <w:rsid w:val="00DC552F"/>
    <w:rsid w:val="00DC61CA"/>
    <w:rsid w:val="00DC68CD"/>
    <w:rsid w:val="00DC6CC1"/>
    <w:rsid w:val="00DD0AE7"/>
    <w:rsid w:val="00DD100E"/>
    <w:rsid w:val="00DD1F73"/>
    <w:rsid w:val="00DD201A"/>
    <w:rsid w:val="00DD2094"/>
    <w:rsid w:val="00DD25CF"/>
    <w:rsid w:val="00DD287F"/>
    <w:rsid w:val="00DD48BE"/>
    <w:rsid w:val="00DD4E78"/>
    <w:rsid w:val="00DD5A4E"/>
    <w:rsid w:val="00DD60D0"/>
    <w:rsid w:val="00DD615F"/>
    <w:rsid w:val="00DD6757"/>
    <w:rsid w:val="00DD6A92"/>
    <w:rsid w:val="00DD729C"/>
    <w:rsid w:val="00DD76A5"/>
    <w:rsid w:val="00DE1A14"/>
    <w:rsid w:val="00DE2B56"/>
    <w:rsid w:val="00DE2EEF"/>
    <w:rsid w:val="00DE3200"/>
    <w:rsid w:val="00DE383B"/>
    <w:rsid w:val="00DE3E3F"/>
    <w:rsid w:val="00DE47E5"/>
    <w:rsid w:val="00DE56BA"/>
    <w:rsid w:val="00DE575F"/>
    <w:rsid w:val="00DE698F"/>
    <w:rsid w:val="00DE7151"/>
    <w:rsid w:val="00DE7716"/>
    <w:rsid w:val="00DE7813"/>
    <w:rsid w:val="00DF02A0"/>
    <w:rsid w:val="00DF0FBF"/>
    <w:rsid w:val="00DF0FF4"/>
    <w:rsid w:val="00DF18F2"/>
    <w:rsid w:val="00DF19E1"/>
    <w:rsid w:val="00DF2413"/>
    <w:rsid w:val="00DF2852"/>
    <w:rsid w:val="00DF30D0"/>
    <w:rsid w:val="00DF34F0"/>
    <w:rsid w:val="00DF3FBB"/>
    <w:rsid w:val="00DF46BE"/>
    <w:rsid w:val="00DF4779"/>
    <w:rsid w:val="00DF5B64"/>
    <w:rsid w:val="00DF7A86"/>
    <w:rsid w:val="00E01802"/>
    <w:rsid w:val="00E01870"/>
    <w:rsid w:val="00E034BC"/>
    <w:rsid w:val="00E03AAE"/>
    <w:rsid w:val="00E0454B"/>
    <w:rsid w:val="00E059E0"/>
    <w:rsid w:val="00E05AF8"/>
    <w:rsid w:val="00E06482"/>
    <w:rsid w:val="00E070DE"/>
    <w:rsid w:val="00E0718A"/>
    <w:rsid w:val="00E074B2"/>
    <w:rsid w:val="00E07548"/>
    <w:rsid w:val="00E076B3"/>
    <w:rsid w:val="00E07EEE"/>
    <w:rsid w:val="00E10924"/>
    <w:rsid w:val="00E10F8C"/>
    <w:rsid w:val="00E1230F"/>
    <w:rsid w:val="00E137F9"/>
    <w:rsid w:val="00E1434A"/>
    <w:rsid w:val="00E1512B"/>
    <w:rsid w:val="00E15140"/>
    <w:rsid w:val="00E16EC0"/>
    <w:rsid w:val="00E170B4"/>
    <w:rsid w:val="00E17DFC"/>
    <w:rsid w:val="00E22B51"/>
    <w:rsid w:val="00E22C0D"/>
    <w:rsid w:val="00E230C3"/>
    <w:rsid w:val="00E2436A"/>
    <w:rsid w:val="00E248AF"/>
    <w:rsid w:val="00E249D2"/>
    <w:rsid w:val="00E25056"/>
    <w:rsid w:val="00E2510D"/>
    <w:rsid w:val="00E25765"/>
    <w:rsid w:val="00E26380"/>
    <w:rsid w:val="00E27885"/>
    <w:rsid w:val="00E27CAB"/>
    <w:rsid w:val="00E301CC"/>
    <w:rsid w:val="00E30C94"/>
    <w:rsid w:val="00E30DF9"/>
    <w:rsid w:val="00E30EC5"/>
    <w:rsid w:val="00E3463C"/>
    <w:rsid w:val="00E3491E"/>
    <w:rsid w:val="00E34A2C"/>
    <w:rsid w:val="00E35C7B"/>
    <w:rsid w:val="00E363D5"/>
    <w:rsid w:val="00E36502"/>
    <w:rsid w:val="00E36C5B"/>
    <w:rsid w:val="00E41748"/>
    <w:rsid w:val="00E4206C"/>
    <w:rsid w:val="00E421E1"/>
    <w:rsid w:val="00E425D3"/>
    <w:rsid w:val="00E42CC7"/>
    <w:rsid w:val="00E42DD2"/>
    <w:rsid w:val="00E43624"/>
    <w:rsid w:val="00E4424F"/>
    <w:rsid w:val="00E44BDD"/>
    <w:rsid w:val="00E45BC0"/>
    <w:rsid w:val="00E45CF7"/>
    <w:rsid w:val="00E47E8D"/>
    <w:rsid w:val="00E5054B"/>
    <w:rsid w:val="00E50774"/>
    <w:rsid w:val="00E50D81"/>
    <w:rsid w:val="00E51FEC"/>
    <w:rsid w:val="00E52AFF"/>
    <w:rsid w:val="00E52B60"/>
    <w:rsid w:val="00E53108"/>
    <w:rsid w:val="00E53906"/>
    <w:rsid w:val="00E53E13"/>
    <w:rsid w:val="00E5533D"/>
    <w:rsid w:val="00E553D6"/>
    <w:rsid w:val="00E56B15"/>
    <w:rsid w:val="00E56C3C"/>
    <w:rsid w:val="00E6193A"/>
    <w:rsid w:val="00E61AD2"/>
    <w:rsid w:val="00E61EE7"/>
    <w:rsid w:val="00E62F0A"/>
    <w:rsid w:val="00E638C8"/>
    <w:rsid w:val="00E63AC0"/>
    <w:rsid w:val="00E6439E"/>
    <w:rsid w:val="00E64DE0"/>
    <w:rsid w:val="00E64EAA"/>
    <w:rsid w:val="00E651CD"/>
    <w:rsid w:val="00E65344"/>
    <w:rsid w:val="00E653B6"/>
    <w:rsid w:val="00E65787"/>
    <w:rsid w:val="00E6579B"/>
    <w:rsid w:val="00E6595B"/>
    <w:rsid w:val="00E660BD"/>
    <w:rsid w:val="00E66214"/>
    <w:rsid w:val="00E6719B"/>
    <w:rsid w:val="00E67BF7"/>
    <w:rsid w:val="00E706CC"/>
    <w:rsid w:val="00E70F14"/>
    <w:rsid w:val="00E714C2"/>
    <w:rsid w:val="00E71F80"/>
    <w:rsid w:val="00E72507"/>
    <w:rsid w:val="00E73198"/>
    <w:rsid w:val="00E73720"/>
    <w:rsid w:val="00E73904"/>
    <w:rsid w:val="00E73A40"/>
    <w:rsid w:val="00E73D70"/>
    <w:rsid w:val="00E7431F"/>
    <w:rsid w:val="00E74E82"/>
    <w:rsid w:val="00E761B8"/>
    <w:rsid w:val="00E76B7E"/>
    <w:rsid w:val="00E76D0F"/>
    <w:rsid w:val="00E77896"/>
    <w:rsid w:val="00E7793B"/>
    <w:rsid w:val="00E80194"/>
    <w:rsid w:val="00E818B0"/>
    <w:rsid w:val="00E82005"/>
    <w:rsid w:val="00E8390F"/>
    <w:rsid w:val="00E84189"/>
    <w:rsid w:val="00E84404"/>
    <w:rsid w:val="00E844FD"/>
    <w:rsid w:val="00E84E41"/>
    <w:rsid w:val="00E85387"/>
    <w:rsid w:val="00E86242"/>
    <w:rsid w:val="00E86BEA"/>
    <w:rsid w:val="00E86E87"/>
    <w:rsid w:val="00E8702E"/>
    <w:rsid w:val="00E8746D"/>
    <w:rsid w:val="00E87A8D"/>
    <w:rsid w:val="00E90589"/>
    <w:rsid w:val="00E90849"/>
    <w:rsid w:val="00E91264"/>
    <w:rsid w:val="00E915BF"/>
    <w:rsid w:val="00E91EA9"/>
    <w:rsid w:val="00E921DA"/>
    <w:rsid w:val="00E92A44"/>
    <w:rsid w:val="00E92C97"/>
    <w:rsid w:val="00E933E5"/>
    <w:rsid w:val="00E93AEC"/>
    <w:rsid w:val="00E93BBD"/>
    <w:rsid w:val="00E93ECA"/>
    <w:rsid w:val="00E93EF2"/>
    <w:rsid w:val="00E94364"/>
    <w:rsid w:val="00E9472A"/>
    <w:rsid w:val="00E9489C"/>
    <w:rsid w:val="00E94D47"/>
    <w:rsid w:val="00E95CE5"/>
    <w:rsid w:val="00E96A71"/>
    <w:rsid w:val="00E96E15"/>
    <w:rsid w:val="00E97896"/>
    <w:rsid w:val="00E978E0"/>
    <w:rsid w:val="00E97B42"/>
    <w:rsid w:val="00EA00D5"/>
    <w:rsid w:val="00EA0A95"/>
    <w:rsid w:val="00EA10DB"/>
    <w:rsid w:val="00EA211D"/>
    <w:rsid w:val="00EA227F"/>
    <w:rsid w:val="00EA4408"/>
    <w:rsid w:val="00EA4F12"/>
    <w:rsid w:val="00EA5956"/>
    <w:rsid w:val="00EA6B04"/>
    <w:rsid w:val="00EA754E"/>
    <w:rsid w:val="00EA7872"/>
    <w:rsid w:val="00EA7B16"/>
    <w:rsid w:val="00EB0004"/>
    <w:rsid w:val="00EB11AC"/>
    <w:rsid w:val="00EB2BAE"/>
    <w:rsid w:val="00EB3C52"/>
    <w:rsid w:val="00EB3CDA"/>
    <w:rsid w:val="00EB4158"/>
    <w:rsid w:val="00EB4953"/>
    <w:rsid w:val="00EB5E00"/>
    <w:rsid w:val="00EB6EFB"/>
    <w:rsid w:val="00EB7651"/>
    <w:rsid w:val="00EC135F"/>
    <w:rsid w:val="00EC1FD7"/>
    <w:rsid w:val="00EC47C9"/>
    <w:rsid w:val="00EC48C4"/>
    <w:rsid w:val="00EC637D"/>
    <w:rsid w:val="00EC63E8"/>
    <w:rsid w:val="00EC6BD1"/>
    <w:rsid w:val="00EC7388"/>
    <w:rsid w:val="00EC7484"/>
    <w:rsid w:val="00EC7516"/>
    <w:rsid w:val="00ED00FE"/>
    <w:rsid w:val="00ED0975"/>
    <w:rsid w:val="00ED1F78"/>
    <w:rsid w:val="00ED2C41"/>
    <w:rsid w:val="00ED3770"/>
    <w:rsid w:val="00ED3808"/>
    <w:rsid w:val="00ED3A11"/>
    <w:rsid w:val="00ED443A"/>
    <w:rsid w:val="00ED444C"/>
    <w:rsid w:val="00ED5FC0"/>
    <w:rsid w:val="00ED6029"/>
    <w:rsid w:val="00ED6077"/>
    <w:rsid w:val="00ED74FD"/>
    <w:rsid w:val="00ED7CD8"/>
    <w:rsid w:val="00EE043A"/>
    <w:rsid w:val="00EE05AD"/>
    <w:rsid w:val="00EE1263"/>
    <w:rsid w:val="00EE154A"/>
    <w:rsid w:val="00EE1846"/>
    <w:rsid w:val="00EE1D67"/>
    <w:rsid w:val="00EE2791"/>
    <w:rsid w:val="00EE2C73"/>
    <w:rsid w:val="00EE381C"/>
    <w:rsid w:val="00EE3943"/>
    <w:rsid w:val="00EE6BDC"/>
    <w:rsid w:val="00EE725F"/>
    <w:rsid w:val="00EE7A0A"/>
    <w:rsid w:val="00EE7C9D"/>
    <w:rsid w:val="00EF063D"/>
    <w:rsid w:val="00EF0CBC"/>
    <w:rsid w:val="00EF152A"/>
    <w:rsid w:val="00EF2524"/>
    <w:rsid w:val="00EF2535"/>
    <w:rsid w:val="00EF3311"/>
    <w:rsid w:val="00EF381B"/>
    <w:rsid w:val="00EF3CF6"/>
    <w:rsid w:val="00EF4DA0"/>
    <w:rsid w:val="00EF5216"/>
    <w:rsid w:val="00EF5659"/>
    <w:rsid w:val="00EF641D"/>
    <w:rsid w:val="00EF7748"/>
    <w:rsid w:val="00EF7E96"/>
    <w:rsid w:val="00F00864"/>
    <w:rsid w:val="00F010F5"/>
    <w:rsid w:val="00F0193E"/>
    <w:rsid w:val="00F01FA6"/>
    <w:rsid w:val="00F02076"/>
    <w:rsid w:val="00F02184"/>
    <w:rsid w:val="00F02B50"/>
    <w:rsid w:val="00F02CC3"/>
    <w:rsid w:val="00F031E1"/>
    <w:rsid w:val="00F0435C"/>
    <w:rsid w:val="00F04ACA"/>
    <w:rsid w:val="00F05E1E"/>
    <w:rsid w:val="00F06CFB"/>
    <w:rsid w:val="00F06D54"/>
    <w:rsid w:val="00F06F85"/>
    <w:rsid w:val="00F0769A"/>
    <w:rsid w:val="00F1040A"/>
    <w:rsid w:val="00F10ED2"/>
    <w:rsid w:val="00F10ED3"/>
    <w:rsid w:val="00F1112B"/>
    <w:rsid w:val="00F1189C"/>
    <w:rsid w:val="00F122F6"/>
    <w:rsid w:val="00F12937"/>
    <w:rsid w:val="00F12FCE"/>
    <w:rsid w:val="00F14342"/>
    <w:rsid w:val="00F143A1"/>
    <w:rsid w:val="00F14E09"/>
    <w:rsid w:val="00F15A5F"/>
    <w:rsid w:val="00F162AF"/>
    <w:rsid w:val="00F16ED2"/>
    <w:rsid w:val="00F17177"/>
    <w:rsid w:val="00F17951"/>
    <w:rsid w:val="00F17A07"/>
    <w:rsid w:val="00F17F25"/>
    <w:rsid w:val="00F204D5"/>
    <w:rsid w:val="00F205B4"/>
    <w:rsid w:val="00F23308"/>
    <w:rsid w:val="00F2384E"/>
    <w:rsid w:val="00F2394D"/>
    <w:rsid w:val="00F2411F"/>
    <w:rsid w:val="00F256AB"/>
    <w:rsid w:val="00F25894"/>
    <w:rsid w:val="00F26275"/>
    <w:rsid w:val="00F26921"/>
    <w:rsid w:val="00F277B4"/>
    <w:rsid w:val="00F27BB2"/>
    <w:rsid w:val="00F30137"/>
    <w:rsid w:val="00F3030D"/>
    <w:rsid w:val="00F316C3"/>
    <w:rsid w:val="00F31862"/>
    <w:rsid w:val="00F3295C"/>
    <w:rsid w:val="00F32A8C"/>
    <w:rsid w:val="00F32D1A"/>
    <w:rsid w:val="00F33ED4"/>
    <w:rsid w:val="00F3498E"/>
    <w:rsid w:val="00F35FC4"/>
    <w:rsid w:val="00F40AF9"/>
    <w:rsid w:val="00F41734"/>
    <w:rsid w:val="00F42102"/>
    <w:rsid w:val="00F4220E"/>
    <w:rsid w:val="00F42D70"/>
    <w:rsid w:val="00F42D91"/>
    <w:rsid w:val="00F43FF7"/>
    <w:rsid w:val="00F44146"/>
    <w:rsid w:val="00F44F18"/>
    <w:rsid w:val="00F45985"/>
    <w:rsid w:val="00F45C24"/>
    <w:rsid w:val="00F45CFC"/>
    <w:rsid w:val="00F46342"/>
    <w:rsid w:val="00F47BE1"/>
    <w:rsid w:val="00F507DD"/>
    <w:rsid w:val="00F50E42"/>
    <w:rsid w:val="00F523E7"/>
    <w:rsid w:val="00F52C1D"/>
    <w:rsid w:val="00F53481"/>
    <w:rsid w:val="00F53E51"/>
    <w:rsid w:val="00F55D44"/>
    <w:rsid w:val="00F568E4"/>
    <w:rsid w:val="00F603E4"/>
    <w:rsid w:val="00F6043C"/>
    <w:rsid w:val="00F607DF"/>
    <w:rsid w:val="00F6088C"/>
    <w:rsid w:val="00F60BD8"/>
    <w:rsid w:val="00F60F07"/>
    <w:rsid w:val="00F61359"/>
    <w:rsid w:val="00F6186E"/>
    <w:rsid w:val="00F61DF5"/>
    <w:rsid w:val="00F61FDC"/>
    <w:rsid w:val="00F62EE8"/>
    <w:rsid w:val="00F630B2"/>
    <w:rsid w:val="00F634C4"/>
    <w:rsid w:val="00F648FE"/>
    <w:rsid w:val="00F64BA3"/>
    <w:rsid w:val="00F6562A"/>
    <w:rsid w:val="00F6612B"/>
    <w:rsid w:val="00F66803"/>
    <w:rsid w:val="00F66EAF"/>
    <w:rsid w:val="00F67A19"/>
    <w:rsid w:val="00F67E36"/>
    <w:rsid w:val="00F67F44"/>
    <w:rsid w:val="00F67FB7"/>
    <w:rsid w:val="00F70377"/>
    <w:rsid w:val="00F708B1"/>
    <w:rsid w:val="00F70CD0"/>
    <w:rsid w:val="00F747F8"/>
    <w:rsid w:val="00F749F1"/>
    <w:rsid w:val="00F753A3"/>
    <w:rsid w:val="00F75A9C"/>
    <w:rsid w:val="00F76658"/>
    <w:rsid w:val="00F771AA"/>
    <w:rsid w:val="00F80530"/>
    <w:rsid w:val="00F805CD"/>
    <w:rsid w:val="00F80746"/>
    <w:rsid w:val="00F80DA2"/>
    <w:rsid w:val="00F812CD"/>
    <w:rsid w:val="00F8135E"/>
    <w:rsid w:val="00F8145C"/>
    <w:rsid w:val="00F8153A"/>
    <w:rsid w:val="00F830A2"/>
    <w:rsid w:val="00F834AD"/>
    <w:rsid w:val="00F835CE"/>
    <w:rsid w:val="00F83C7B"/>
    <w:rsid w:val="00F855FE"/>
    <w:rsid w:val="00F86491"/>
    <w:rsid w:val="00F86B36"/>
    <w:rsid w:val="00F86BA0"/>
    <w:rsid w:val="00F86C9F"/>
    <w:rsid w:val="00F87944"/>
    <w:rsid w:val="00F87F9C"/>
    <w:rsid w:val="00F90504"/>
    <w:rsid w:val="00F906AA"/>
    <w:rsid w:val="00F918E7"/>
    <w:rsid w:val="00F93046"/>
    <w:rsid w:val="00F93E3F"/>
    <w:rsid w:val="00F947EF"/>
    <w:rsid w:val="00F94E59"/>
    <w:rsid w:val="00F94F75"/>
    <w:rsid w:val="00F9575C"/>
    <w:rsid w:val="00F95ACE"/>
    <w:rsid w:val="00F95D41"/>
    <w:rsid w:val="00F9610B"/>
    <w:rsid w:val="00F97180"/>
    <w:rsid w:val="00FA0041"/>
    <w:rsid w:val="00FA0838"/>
    <w:rsid w:val="00FA0B00"/>
    <w:rsid w:val="00FA1DA9"/>
    <w:rsid w:val="00FA284C"/>
    <w:rsid w:val="00FA307E"/>
    <w:rsid w:val="00FA3B0A"/>
    <w:rsid w:val="00FA492E"/>
    <w:rsid w:val="00FA6A39"/>
    <w:rsid w:val="00FA6C95"/>
    <w:rsid w:val="00FA7658"/>
    <w:rsid w:val="00FA7AD0"/>
    <w:rsid w:val="00FB04EA"/>
    <w:rsid w:val="00FB15E5"/>
    <w:rsid w:val="00FB1B07"/>
    <w:rsid w:val="00FB2CBA"/>
    <w:rsid w:val="00FB326A"/>
    <w:rsid w:val="00FB3D20"/>
    <w:rsid w:val="00FB4309"/>
    <w:rsid w:val="00FB48A6"/>
    <w:rsid w:val="00FB51DE"/>
    <w:rsid w:val="00FB5512"/>
    <w:rsid w:val="00FB5C93"/>
    <w:rsid w:val="00FB5D00"/>
    <w:rsid w:val="00FB5F07"/>
    <w:rsid w:val="00FB60C7"/>
    <w:rsid w:val="00FB75D4"/>
    <w:rsid w:val="00FB76A1"/>
    <w:rsid w:val="00FC00BE"/>
    <w:rsid w:val="00FC10D8"/>
    <w:rsid w:val="00FC13E2"/>
    <w:rsid w:val="00FC1DB6"/>
    <w:rsid w:val="00FC4D45"/>
    <w:rsid w:val="00FC5066"/>
    <w:rsid w:val="00FC5D77"/>
    <w:rsid w:val="00FC5E46"/>
    <w:rsid w:val="00FC6701"/>
    <w:rsid w:val="00FC753E"/>
    <w:rsid w:val="00FC7F38"/>
    <w:rsid w:val="00FD00B3"/>
    <w:rsid w:val="00FD08D5"/>
    <w:rsid w:val="00FD0ED3"/>
    <w:rsid w:val="00FD2845"/>
    <w:rsid w:val="00FD2ACF"/>
    <w:rsid w:val="00FD302B"/>
    <w:rsid w:val="00FD35F3"/>
    <w:rsid w:val="00FD3EC2"/>
    <w:rsid w:val="00FD3FFD"/>
    <w:rsid w:val="00FD43F2"/>
    <w:rsid w:val="00FD4FFF"/>
    <w:rsid w:val="00FD5057"/>
    <w:rsid w:val="00FD57D2"/>
    <w:rsid w:val="00FD5C19"/>
    <w:rsid w:val="00FD7569"/>
    <w:rsid w:val="00FD7DB9"/>
    <w:rsid w:val="00FE0410"/>
    <w:rsid w:val="00FE0A4C"/>
    <w:rsid w:val="00FE0C62"/>
    <w:rsid w:val="00FE1D47"/>
    <w:rsid w:val="00FE4AF2"/>
    <w:rsid w:val="00FE4B3E"/>
    <w:rsid w:val="00FE5380"/>
    <w:rsid w:val="00FE6A1E"/>
    <w:rsid w:val="00FE6AE4"/>
    <w:rsid w:val="00FE6C59"/>
    <w:rsid w:val="00FE72AC"/>
    <w:rsid w:val="00FE7984"/>
    <w:rsid w:val="00FF0C5C"/>
    <w:rsid w:val="00FF0E38"/>
    <w:rsid w:val="00FF19AC"/>
    <w:rsid w:val="00FF1BDE"/>
    <w:rsid w:val="00FF1E81"/>
    <w:rsid w:val="00FF2E2D"/>
    <w:rsid w:val="00FF3DE2"/>
    <w:rsid w:val="00FF46FF"/>
    <w:rsid w:val="00FF471C"/>
    <w:rsid w:val="00FF5F61"/>
    <w:rsid w:val="00FF5FAD"/>
    <w:rsid w:val="00FF602F"/>
    <w:rsid w:val="00FF6124"/>
    <w:rsid w:val="00FF6626"/>
    <w:rsid w:val="00FF73B9"/>
    <w:rsid w:val="00FF7B9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oNotEmbedSmartTags/>
  <w:decimalSymbol w:val=","/>
  <w:listSeparator w:val=";"/>
  <w14:docId w14:val="398AAAE8"/>
  <w15:docId w15:val="{A7B39B3E-12F4-455A-897A-BD2B1627C2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5B3C"/>
    <w:pPr>
      <w:suppressAutoHyphens/>
      <w:spacing w:after="120"/>
      <w:jc w:val="both"/>
    </w:pPr>
    <w:rPr>
      <w:rFonts w:ascii="Arial" w:hAnsi="Arial"/>
      <w:sz w:val="24"/>
      <w:lang w:eastAsia="zh-CN"/>
    </w:rPr>
  </w:style>
  <w:style w:type="paragraph" w:styleId="Ttulo1">
    <w:name w:val="heading 1"/>
    <w:basedOn w:val="Normal"/>
    <w:next w:val="Normal"/>
    <w:link w:val="Ttulo1Char"/>
    <w:uiPriority w:val="9"/>
    <w:qFormat/>
    <w:rsid w:val="00A14274"/>
    <w:pPr>
      <w:widowControl w:val="0"/>
      <w:numPr>
        <w:numId w:val="4"/>
      </w:numPr>
      <w:spacing w:before="120"/>
      <w:outlineLvl w:val="0"/>
    </w:pPr>
    <w:rPr>
      <w:rFonts w:cs="Arial"/>
      <w:b/>
      <w:u w:val="single"/>
    </w:rPr>
  </w:style>
  <w:style w:type="paragraph" w:styleId="Ttulo2">
    <w:name w:val="heading 2"/>
    <w:basedOn w:val="Normal"/>
    <w:next w:val="Normal"/>
    <w:uiPriority w:val="9"/>
    <w:qFormat/>
    <w:rsid w:val="0023014C"/>
    <w:pPr>
      <w:widowControl w:val="0"/>
      <w:numPr>
        <w:ilvl w:val="1"/>
        <w:numId w:val="4"/>
      </w:numPr>
      <w:suppressAutoHyphens w:val="0"/>
      <w:spacing w:before="120" w:line="360" w:lineRule="auto"/>
      <w:outlineLvl w:val="1"/>
    </w:pPr>
    <w:rPr>
      <w:rFonts w:cs="Arial"/>
      <w:sz w:val="22"/>
    </w:rPr>
  </w:style>
  <w:style w:type="paragraph" w:styleId="Ttulo3">
    <w:name w:val="heading 3"/>
    <w:basedOn w:val="Normal"/>
    <w:next w:val="Normal"/>
    <w:qFormat/>
    <w:rsid w:val="00C10204"/>
    <w:pPr>
      <w:widowControl w:val="0"/>
      <w:numPr>
        <w:ilvl w:val="2"/>
        <w:numId w:val="4"/>
      </w:numPr>
      <w:suppressAutoHyphens w:val="0"/>
      <w:spacing w:before="120" w:line="360" w:lineRule="auto"/>
      <w:outlineLvl w:val="2"/>
    </w:pPr>
    <w:rPr>
      <w:rFonts w:cs="Arial"/>
      <w:sz w:val="22"/>
    </w:rPr>
  </w:style>
  <w:style w:type="paragraph" w:styleId="Ttulo4">
    <w:name w:val="heading 4"/>
    <w:basedOn w:val="Normal"/>
    <w:next w:val="Normal"/>
    <w:link w:val="Ttulo4Char"/>
    <w:qFormat/>
    <w:rsid w:val="00A16387"/>
    <w:pPr>
      <w:widowControl w:val="0"/>
      <w:numPr>
        <w:ilvl w:val="3"/>
        <w:numId w:val="4"/>
      </w:numPr>
      <w:suppressAutoHyphens w:val="0"/>
      <w:spacing w:before="120" w:line="360" w:lineRule="auto"/>
      <w:outlineLvl w:val="3"/>
    </w:pPr>
    <w:rPr>
      <w:rFonts w:cs="Arial"/>
      <w:sz w:val="22"/>
    </w:rPr>
  </w:style>
  <w:style w:type="paragraph" w:styleId="Ttulo5">
    <w:name w:val="heading 5"/>
    <w:basedOn w:val="Normal"/>
    <w:next w:val="Normal"/>
    <w:link w:val="Ttulo5Char"/>
    <w:qFormat/>
    <w:rsid w:val="000F5FC0"/>
    <w:pPr>
      <w:widowControl w:val="0"/>
      <w:numPr>
        <w:ilvl w:val="4"/>
        <w:numId w:val="4"/>
      </w:numPr>
      <w:suppressAutoHyphens w:val="0"/>
      <w:spacing w:before="120" w:line="360" w:lineRule="auto"/>
      <w:outlineLvl w:val="4"/>
    </w:pPr>
    <w:rPr>
      <w:rFonts w:cs="Arial"/>
      <w:sz w:val="22"/>
    </w:rPr>
  </w:style>
  <w:style w:type="paragraph" w:styleId="Ttulo6">
    <w:name w:val="heading 6"/>
    <w:basedOn w:val="Normal"/>
    <w:next w:val="Normal"/>
    <w:qFormat/>
    <w:rsid w:val="002F5A68"/>
    <w:pPr>
      <w:widowControl w:val="0"/>
      <w:numPr>
        <w:ilvl w:val="5"/>
        <w:numId w:val="4"/>
      </w:numPr>
      <w:suppressAutoHyphens w:val="0"/>
      <w:outlineLvl w:val="5"/>
    </w:pPr>
    <w:rPr>
      <w:rFonts w:cs="Calibri"/>
      <w:bCs/>
      <w:szCs w:val="22"/>
    </w:rPr>
  </w:style>
  <w:style w:type="paragraph" w:styleId="Ttulo7">
    <w:name w:val="heading 7"/>
    <w:basedOn w:val="Normal"/>
    <w:next w:val="Normal"/>
    <w:qFormat/>
    <w:rsid w:val="005A3602"/>
    <w:pPr>
      <w:widowControl w:val="0"/>
      <w:numPr>
        <w:ilvl w:val="6"/>
        <w:numId w:val="4"/>
      </w:numPr>
      <w:suppressAutoHyphens w:val="0"/>
      <w:outlineLvl w:val="6"/>
    </w:pPr>
    <w:rPr>
      <w:rFonts w:cs="Calibri"/>
      <w:szCs w:val="24"/>
    </w:rPr>
  </w:style>
  <w:style w:type="paragraph" w:styleId="Ttulo8">
    <w:name w:val="heading 8"/>
    <w:basedOn w:val="Normal"/>
    <w:next w:val="Corpodetexto"/>
    <w:link w:val="Ttulo8Char"/>
    <w:qFormat/>
    <w:rsid w:val="00A225E6"/>
    <w:pPr>
      <w:keepNext/>
      <w:spacing w:before="60" w:after="60"/>
      <w:ind w:left="1440" w:right="10" w:hanging="1440"/>
      <w:outlineLvl w:val="7"/>
    </w:pPr>
    <w:rPr>
      <w:rFonts w:ascii="Liberation Sans" w:eastAsia="Droid Sans Fallback" w:hAnsi="Liberation Sans" w:cs="FreeSans"/>
      <w:b/>
      <w:bCs/>
      <w:i/>
      <w:iCs/>
      <w:color w:val="000000"/>
      <w:sz w:val="22"/>
      <w:szCs w:val="22"/>
    </w:rPr>
  </w:style>
  <w:style w:type="paragraph" w:styleId="Ttulo9">
    <w:name w:val="heading 9"/>
    <w:basedOn w:val="Normal"/>
    <w:next w:val="Corpodetexto"/>
    <w:link w:val="Ttulo9Char"/>
    <w:qFormat/>
    <w:rsid w:val="00A225E6"/>
    <w:pPr>
      <w:keepNext/>
      <w:spacing w:before="60" w:after="60"/>
      <w:ind w:left="1584" w:right="10" w:hanging="1584"/>
      <w:outlineLvl w:val="8"/>
    </w:pPr>
    <w:rPr>
      <w:rFonts w:ascii="Liberation Sans" w:eastAsia="Droid Sans Fallback" w:hAnsi="Liberation Sans" w:cs="FreeSans"/>
      <w:b/>
      <w:bCs/>
      <w:color w:val="000000"/>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1z0">
    <w:name w:val="WW8Num1z0"/>
    <w:rsid w:val="00511FC3"/>
  </w:style>
  <w:style w:type="character" w:customStyle="1" w:styleId="WW8Num1z1">
    <w:name w:val="WW8Num1z1"/>
    <w:rsid w:val="00511FC3"/>
  </w:style>
  <w:style w:type="character" w:customStyle="1" w:styleId="WW8Num1z2">
    <w:name w:val="WW8Num1z2"/>
    <w:rsid w:val="00511FC3"/>
  </w:style>
  <w:style w:type="character" w:customStyle="1" w:styleId="WW8Num1z3">
    <w:name w:val="WW8Num1z3"/>
    <w:rsid w:val="00511FC3"/>
  </w:style>
  <w:style w:type="character" w:customStyle="1" w:styleId="WW8Num1z4">
    <w:name w:val="WW8Num1z4"/>
    <w:rsid w:val="00511FC3"/>
  </w:style>
  <w:style w:type="character" w:customStyle="1" w:styleId="WW8Num1z5">
    <w:name w:val="WW8Num1z5"/>
    <w:rsid w:val="00511FC3"/>
  </w:style>
  <w:style w:type="character" w:customStyle="1" w:styleId="WW8Num1z6">
    <w:name w:val="WW8Num1z6"/>
    <w:rsid w:val="00511FC3"/>
  </w:style>
  <w:style w:type="character" w:customStyle="1" w:styleId="WW8Num1z7">
    <w:name w:val="WW8Num1z7"/>
    <w:rsid w:val="00511FC3"/>
  </w:style>
  <w:style w:type="character" w:customStyle="1" w:styleId="WW8Num1z8">
    <w:name w:val="WW8Num1z8"/>
    <w:rsid w:val="00511FC3"/>
  </w:style>
  <w:style w:type="character" w:customStyle="1" w:styleId="WW8Num2z0">
    <w:name w:val="WW8Num2z0"/>
    <w:rsid w:val="00511FC3"/>
  </w:style>
  <w:style w:type="character" w:customStyle="1" w:styleId="WW8Num3z0">
    <w:name w:val="WW8Num3z0"/>
    <w:rsid w:val="00511FC3"/>
  </w:style>
  <w:style w:type="character" w:customStyle="1" w:styleId="WW8Num4z0">
    <w:name w:val="WW8Num4z0"/>
    <w:rsid w:val="00511FC3"/>
    <w:rPr>
      <w:rFonts w:ascii="Symbol" w:hAnsi="Symbol" w:cs="Symbol"/>
    </w:rPr>
  </w:style>
  <w:style w:type="character" w:customStyle="1" w:styleId="WW8Num5z0">
    <w:name w:val="WW8Num5z0"/>
    <w:rsid w:val="00511FC3"/>
    <w:rPr>
      <w:rFonts w:ascii="Symbol" w:hAnsi="Symbol" w:cs="Symbol"/>
    </w:rPr>
  </w:style>
  <w:style w:type="character" w:customStyle="1" w:styleId="WW8Num6z0">
    <w:name w:val="WW8Num6z0"/>
    <w:rsid w:val="00511FC3"/>
    <w:rPr>
      <w:rFonts w:ascii="Symbol" w:hAnsi="Symbol" w:cs="Symbol"/>
      <w:b/>
    </w:rPr>
  </w:style>
  <w:style w:type="character" w:customStyle="1" w:styleId="WW8Num7z0">
    <w:name w:val="WW8Num7z0"/>
    <w:rsid w:val="00511FC3"/>
    <w:rPr>
      <w:rFonts w:ascii="Symbol" w:hAnsi="Symbol" w:cs="Symbol"/>
    </w:rPr>
  </w:style>
  <w:style w:type="character" w:customStyle="1" w:styleId="WW8Num8z0">
    <w:name w:val="WW8Num8z0"/>
    <w:rsid w:val="00511FC3"/>
    <w:rPr>
      <w:rFonts w:ascii="Symbol" w:hAnsi="Symbol" w:cs="Symbol"/>
      <w:b/>
    </w:rPr>
  </w:style>
  <w:style w:type="character" w:customStyle="1" w:styleId="WW8Num9z0">
    <w:name w:val="WW8Num9z0"/>
    <w:rsid w:val="00511FC3"/>
    <w:rPr>
      <w:rFonts w:ascii="Symbol" w:hAnsi="Symbol" w:cs="Symbol"/>
    </w:rPr>
  </w:style>
  <w:style w:type="character" w:customStyle="1" w:styleId="WW8Num10z0">
    <w:name w:val="WW8Num10z0"/>
    <w:rsid w:val="00511FC3"/>
    <w:rPr>
      <w:rFonts w:hint="default"/>
    </w:rPr>
  </w:style>
  <w:style w:type="character" w:customStyle="1" w:styleId="WW8Num11z0">
    <w:name w:val="WW8Num11z0"/>
    <w:rsid w:val="00511FC3"/>
  </w:style>
  <w:style w:type="character" w:customStyle="1" w:styleId="WW8Num11z1">
    <w:name w:val="WW8Num11z1"/>
    <w:rsid w:val="00511FC3"/>
  </w:style>
  <w:style w:type="character" w:customStyle="1" w:styleId="WW8Num11z2">
    <w:name w:val="WW8Num11z2"/>
    <w:rsid w:val="00511FC3"/>
  </w:style>
  <w:style w:type="character" w:customStyle="1" w:styleId="WW8Num11z3">
    <w:name w:val="WW8Num11z3"/>
    <w:rsid w:val="00511FC3"/>
  </w:style>
  <w:style w:type="character" w:customStyle="1" w:styleId="WW8Num11z4">
    <w:name w:val="WW8Num11z4"/>
    <w:rsid w:val="00511FC3"/>
  </w:style>
  <w:style w:type="character" w:customStyle="1" w:styleId="WW8Num11z5">
    <w:name w:val="WW8Num11z5"/>
    <w:rsid w:val="00511FC3"/>
  </w:style>
  <w:style w:type="character" w:customStyle="1" w:styleId="WW8Num11z6">
    <w:name w:val="WW8Num11z6"/>
    <w:rsid w:val="00511FC3"/>
  </w:style>
  <w:style w:type="character" w:customStyle="1" w:styleId="WW8Num11z7">
    <w:name w:val="WW8Num11z7"/>
    <w:rsid w:val="00511FC3"/>
  </w:style>
  <w:style w:type="character" w:customStyle="1" w:styleId="WW8Num11z8">
    <w:name w:val="WW8Num11z8"/>
    <w:rsid w:val="00511FC3"/>
  </w:style>
  <w:style w:type="character" w:customStyle="1" w:styleId="WW8Num12z0">
    <w:name w:val="WW8Num12z0"/>
    <w:rsid w:val="00511FC3"/>
  </w:style>
  <w:style w:type="character" w:customStyle="1" w:styleId="WW8Num12z1">
    <w:name w:val="WW8Num12z1"/>
    <w:rsid w:val="00511FC3"/>
  </w:style>
  <w:style w:type="character" w:customStyle="1" w:styleId="WW8Num12z2">
    <w:name w:val="WW8Num12z2"/>
    <w:rsid w:val="00511FC3"/>
  </w:style>
  <w:style w:type="character" w:customStyle="1" w:styleId="WW8Num12z3">
    <w:name w:val="WW8Num12z3"/>
    <w:rsid w:val="00511FC3"/>
  </w:style>
  <w:style w:type="character" w:customStyle="1" w:styleId="WW8Num12z4">
    <w:name w:val="WW8Num12z4"/>
    <w:rsid w:val="00511FC3"/>
  </w:style>
  <w:style w:type="character" w:customStyle="1" w:styleId="WW8Num12z5">
    <w:name w:val="WW8Num12z5"/>
    <w:rsid w:val="00511FC3"/>
  </w:style>
  <w:style w:type="character" w:customStyle="1" w:styleId="WW8Num12z6">
    <w:name w:val="WW8Num12z6"/>
    <w:rsid w:val="00511FC3"/>
  </w:style>
  <w:style w:type="character" w:customStyle="1" w:styleId="WW8Num12z7">
    <w:name w:val="WW8Num12z7"/>
    <w:rsid w:val="00511FC3"/>
  </w:style>
  <w:style w:type="character" w:customStyle="1" w:styleId="WW8Num12z8">
    <w:name w:val="WW8Num12z8"/>
    <w:rsid w:val="00511FC3"/>
  </w:style>
  <w:style w:type="character" w:customStyle="1" w:styleId="WW8Num13z0">
    <w:name w:val="WW8Num13z0"/>
    <w:rsid w:val="00511FC3"/>
    <w:rPr>
      <w:rFonts w:ascii="Symbol" w:hAnsi="Symbol" w:cs="Symbol" w:hint="default"/>
    </w:rPr>
  </w:style>
  <w:style w:type="character" w:customStyle="1" w:styleId="WW8Num13z1">
    <w:name w:val="WW8Num13z1"/>
    <w:rsid w:val="00511FC3"/>
    <w:rPr>
      <w:rFonts w:ascii="Courier New" w:hAnsi="Courier New" w:cs="Courier New" w:hint="default"/>
    </w:rPr>
  </w:style>
  <w:style w:type="character" w:customStyle="1" w:styleId="WW8Num13z2">
    <w:name w:val="WW8Num13z2"/>
    <w:rsid w:val="00511FC3"/>
    <w:rPr>
      <w:rFonts w:ascii="Wingdings" w:hAnsi="Wingdings" w:cs="Wingdings" w:hint="default"/>
    </w:rPr>
  </w:style>
  <w:style w:type="character" w:customStyle="1" w:styleId="WW8Num14z0">
    <w:name w:val="WW8Num14z0"/>
    <w:rsid w:val="00511FC3"/>
    <w:rPr>
      <w:b w:val="0"/>
    </w:rPr>
  </w:style>
  <w:style w:type="character" w:customStyle="1" w:styleId="WW8Num14z1">
    <w:name w:val="WW8Num14z1"/>
    <w:rsid w:val="00511FC3"/>
  </w:style>
  <w:style w:type="character" w:customStyle="1" w:styleId="WW8Num14z2">
    <w:name w:val="WW8Num14z2"/>
    <w:rsid w:val="00511FC3"/>
  </w:style>
  <w:style w:type="character" w:customStyle="1" w:styleId="WW8Num14z3">
    <w:name w:val="WW8Num14z3"/>
    <w:rsid w:val="00511FC3"/>
  </w:style>
  <w:style w:type="character" w:customStyle="1" w:styleId="WW8Num14z4">
    <w:name w:val="WW8Num14z4"/>
    <w:rsid w:val="00511FC3"/>
  </w:style>
  <w:style w:type="character" w:customStyle="1" w:styleId="WW8Num14z5">
    <w:name w:val="WW8Num14z5"/>
    <w:rsid w:val="00511FC3"/>
  </w:style>
  <w:style w:type="character" w:customStyle="1" w:styleId="WW8Num14z6">
    <w:name w:val="WW8Num14z6"/>
    <w:rsid w:val="00511FC3"/>
  </w:style>
  <w:style w:type="character" w:customStyle="1" w:styleId="WW8Num14z7">
    <w:name w:val="WW8Num14z7"/>
    <w:rsid w:val="00511FC3"/>
  </w:style>
  <w:style w:type="character" w:customStyle="1" w:styleId="WW8Num14z8">
    <w:name w:val="WW8Num14z8"/>
    <w:rsid w:val="00511FC3"/>
  </w:style>
  <w:style w:type="character" w:customStyle="1" w:styleId="WW8Num15z0">
    <w:name w:val="WW8Num15z0"/>
    <w:rsid w:val="00511FC3"/>
    <w:rPr>
      <w:b/>
    </w:rPr>
  </w:style>
  <w:style w:type="character" w:customStyle="1" w:styleId="WW8Num15z1">
    <w:name w:val="WW8Num15z1"/>
    <w:rsid w:val="00511FC3"/>
  </w:style>
  <w:style w:type="character" w:customStyle="1" w:styleId="WW8Num15z2">
    <w:name w:val="WW8Num15z2"/>
    <w:rsid w:val="00511FC3"/>
  </w:style>
  <w:style w:type="character" w:customStyle="1" w:styleId="WW8Num15z3">
    <w:name w:val="WW8Num15z3"/>
    <w:rsid w:val="00511FC3"/>
  </w:style>
  <w:style w:type="character" w:customStyle="1" w:styleId="WW8Num15z4">
    <w:name w:val="WW8Num15z4"/>
    <w:rsid w:val="00511FC3"/>
  </w:style>
  <w:style w:type="character" w:customStyle="1" w:styleId="WW8Num15z5">
    <w:name w:val="WW8Num15z5"/>
    <w:rsid w:val="00511FC3"/>
  </w:style>
  <w:style w:type="character" w:customStyle="1" w:styleId="WW8Num15z6">
    <w:name w:val="WW8Num15z6"/>
    <w:rsid w:val="00511FC3"/>
  </w:style>
  <w:style w:type="character" w:customStyle="1" w:styleId="WW8Num15z7">
    <w:name w:val="WW8Num15z7"/>
    <w:rsid w:val="00511FC3"/>
  </w:style>
  <w:style w:type="character" w:customStyle="1" w:styleId="WW8Num15z8">
    <w:name w:val="WW8Num15z8"/>
    <w:rsid w:val="00511FC3"/>
  </w:style>
  <w:style w:type="character" w:customStyle="1" w:styleId="WW8Num16z0">
    <w:name w:val="WW8Num16z0"/>
    <w:rsid w:val="00511FC3"/>
    <w:rPr>
      <w:rFonts w:hint="default"/>
    </w:rPr>
  </w:style>
  <w:style w:type="character" w:customStyle="1" w:styleId="WW8Num17z0">
    <w:name w:val="WW8Num17z0"/>
    <w:rsid w:val="00511FC3"/>
    <w:rPr>
      <w:rFonts w:hint="default"/>
    </w:rPr>
  </w:style>
  <w:style w:type="character" w:customStyle="1" w:styleId="WW8Num17z1">
    <w:name w:val="WW8Num17z1"/>
    <w:rsid w:val="00511FC3"/>
    <w:rPr>
      <w:rFonts w:hint="default"/>
      <w:b w:val="0"/>
      <w:sz w:val="22"/>
      <w:szCs w:val="22"/>
    </w:rPr>
  </w:style>
  <w:style w:type="character" w:customStyle="1" w:styleId="WW8Num17z2">
    <w:name w:val="WW8Num17z2"/>
    <w:rsid w:val="00511FC3"/>
    <w:rPr>
      <w:rFonts w:hint="default"/>
      <w:b w:val="0"/>
    </w:rPr>
  </w:style>
  <w:style w:type="character" w:customStyle="1" w:styleId="WW8Num18z0">
    <w:name w:val="WW8Num18z0"/>
    <w:rsid w:val="00511FC3"/>
  </w:style>
  <w:style w:type="character" w:customStyle="1" w:styleId="WW8Num18z1">
    <w:name w:val="WW8Num18z1"/>
    <w:rsid w:val="00511FC3"/>
  </w:style>
  <w:style w:type="character" w:customStyle="1" w:styleId="WW8Num18z2">
    <w:name w:val="WW8Num18z2"/>
    <w:rsid w:val="00511FC3"/>
  </w:style>
  <w:style w:type="character" w:customStyle="1" w:styleId="WW8Num18z3">
    <w:name w:val="WW8Num18z3"/>
    <w:rsid w:val="00511FC3"/>
  </w:style>
  <w:style w:type="character" w:customStyle="1" w:styleId="WW8Num18z4">
    <w:name w:val="WW8Num18z4"/>
    <w:rsid w:val="00511FC3"/>
  </w:style>
  <w:style w:type="character" w:customStyle="1" w:styleId="WW8Num18z5">
    <w:name w:val="WW8Num18z5"/>
    <w:rsid w:val="00511FC3"/>
  </w:style>
  <w:style w:type="character" w:customStyle="1" w:styleId="WW8Num18z6">
    <w:name w:val="WW8Num18z6"/>
    <w:rsid w:val="00511FC3"/>
  </w:style>
  <w:style w:type="character" w:customStyle="1" w:styleId="WW8Num18z7">
    <w:name w:val="WW8Num18z7"/>
    <w:rsid w:val="00511FC3"/>
  </w:style>
  <w:style w:type="character" w:customStyle="1" w:styleId="WW8Num18z8">
    <w:name w:val="WW8Num18z8"/>
    <w:rsid w:val="00511FC3"/>
  </w:style>
  <w:style w:type="character" w:customStyle="1" w:styleId="WW8Num19z0">
    <w:name w:val="WW8Num19z0"/>
    <w:rsid w:val="00511FC3"/>
    <w:rPr>
      <w:rFonts w:hint="default"/>
    </w:rPr>
  </w:style>
  <w:style w:type="character" w:customStyle="1" w:styleId="WW8Num19z1">
    <w:name w:val="WW8Num19z1"/>
    <w:rsid w:val="00511FC3"/>
  </w:style>
  <w:style w:type="character" w:customStyle="1" w:styleId="WW8Num19z2">
    <w:name w:val="WW8Num19z2"/>
    <w:rsid w:val="00511FC3"/>
  </w:style>
  <w:style w:type="character" w:customStyle="1" w:styleId="WW8Num19z3">
    <w:name w:val="WW8Num19z3"/>
    <w:rsid w:val="00511FC3"/>
  </w:style>
  <w:style w:type="character" w:customStyle="1" w:styleId="WW8Num19z4">
    <w:name w:val="WW8Num19z4"/>
    <w:rsid w:val="00511FC3"/>
  </w:style>
  <w:style w:type="character" w:customStyle="1" w:styleId="WW8Num19z5">
    <w:name w:val="WW8Num19z5"/>
    <w:rsid w:val="00511FC3"/>
  </w:style>
  <w:style w:type="character" w:customStyle="1" w:styleId="WW8Num19z6">
    <w:name w:val="WW8Num19z6"/>
    <w:rsid w:val="00511FC3"/>
  </w:style>
  <w:style w:type="character" w:customStyle="1" w:styleId="WW8Num19z7">
    <w:name w:val="WW8Num19z7"/>
    <w:rsid w:val="00511FC3"/>
  </w:style>
  <w:style w:type="character" w:customStyle="1" w:styleId="WW8Num19z8">
    <w:name w:val="WW8Num19z8"/>
    <w:rsid w:val="00511FC3"/>
  </w:style>
  <w:style w:type="character" w:customStyle="1" w:styleId="WW8Num20z0">
    <w:name w:val="WW8Num20z0"/>
    <w:rsid w:val="00511FC3"/>
  </w:style>
  <w:style w:type="character" w:customStyle="1" w:styleId="WW8Num20z1">
    <w:name w:val="WW8Num20z1"/>
    <w:rsid w:val="00511FC3"/>
  </w:style>
  <w:style w:type="character" w:customStyle="1" w:styleId="WW8Num20z2">
    <w:name w:val="WW8Num20z2"/>
    <w:rsid w:val="00511FC3"/>
  </w:style>
  <w:style w:type="character" w:customStyle="1" w:styleId="WW8Num20z3">
    <w:name w:val="WW8Num20z3"/>
    <w:rsid w:val="00511FC3"/>
  </w:style>
  <w:style w:type="character" w:customStyle="1" w:styleId="WW8Num20z4">
    <w:name w:val="WW8Num20z4"/>
    <w:rsid w:val="00511FC3"/>
  </w:style>
  <w:style w:type="character" w:customStyle="1" w:styleId="WW8Num20z5">
    <w:name w:val="WW8Num20z5"/>
    <w:rsid w:val="00511FC3"/>
  </w:style>
  <w:style w:type="character" w:customStyle="1" w:styleId="WW8Num20z6">
    <w:name w:val="WW8Num20z6"/>
    <w:rsid w:val="00511FC3"/>
  </w:style>
  <w:style w:type="character" w:customStyle="1" w:styleId="WW8Num20z7">
    <w:name w:val="WW8Num20z7"/>
    <w:rsid w:val="00511FC3"/>
  </w:style>
  <w:style w:type="character" w:customStyle="1" w:styleId="WW8Num20z8">
    <w:name w:val="WW8Num20z8"/>
    <w:rsid w:val="00511FC3"/>
  </w:style>
  <w:style w:type="character" w:customStyle="1" w:styleId="WW8Num21z0">
    <w:name w:val="WW8Num21z0"/>
    <w:rsid w:val="00511FC3"/>
  </w:style>
  <w:style w:type="character" w:customStyle="1" w:styleId="WW8Num21z1">
    <w:name w:val="WW8Num21z1"/>
    <w:rsid w:val="00511FC3"/>
  </w:style>
  <w:style w:type="character" w:customStyle="1" w:styleId="WW8Num21z2">
    <w:name w:val="WW8Num21z2"/>
    <w:rsid w:val="00511FC3"/>
  </w:style>
  <w:style w:type="character" w:customStyle="1" w:styleId="WW8Num21z3">
    <w:name w:val="WW8Num21z3"/>
    <w:rsid w:val="00511FC3"/>
  </w:style>
  <w:style w:type="character" w:customStyle="1" w:styleId="WW8Num21z4">
    <w:name w:val="WW8Num21z4"/>
    <w:rsid w:val="00511FC3"/>
  </w:style>
  <w:style w:type="character" w:customStyle="1" w:styleId="WW8Num21z5">
    <w:name w:val="WW8Num21z5"/>
    <w:rsid w:val="00511FC3"/>
  </w:style>
  <w:style w:type="character" w:customStyle="1" w:styleId="WW8Num21z6">
    <w:name w:val="WW8Num21z6"/>
    <w:rsid w:val="00511FC3"/>
  </w:style>
  <w:style w:type="character" w:customStyle="1" w:styleId="WW8Num21z7">
    <w:name w:val="WW8Num21z7"/>
    <w:rsid w:val="00511FC3"/>
  </w:style>
  <w:style w:type="character" w:customStyle="1" w:styleId="WW8Num21z8">
    <w:name w:val="WW8Num21z8"/>
    <w:rsid w:val="00511FC3"/>
  </w:style>
  <w:style w:type="character" w:customStyle="1" w:styleId="WW8Num22z0">
    <w:name w:val="WW8Num22z0"/>
    <w:rsid w:val="00511FC3"/>
    <w:rPr>
      <w:rFonts w:ascii="Arial" w:hAnsi="Arial" w:cs="Arial" w:hint="default"/>
      <w:sz w:val="22"/>
      <w:szCs w:val="22"/>
    </w:rPr>
  </w:style>
  <w:style w:type="character" w:customStyle="1" w:styleId="WW8Num23z0">
    <w:name w:val="WW8Num23z0"/>
    <w:rsid w:val="00511FC3"/>
    <w:rPr>
      <w:rFonts w:hint="default"/>
    </w:rPr>
  </w:style>
  <w:style w:type="character" w:customStyle="1" w:styleId="WW8Num24z0">
    <w:name w:val="WW8Num24z0"/>
    <w:rsid w:val="00511FC3"/>
    <w:rPr>
      <w:b/>
    </w:rPr>
  </w:style>
  <w:style w:type="character" w:customStyle="1" w:styleId="WW8Num24z1">
    <w:name w:val="WW8Num24z1"/>
    <w:rsid w:val="00511FC3"/>
  </w:style>
  <w:style w:type="character" w:customStyle="1" w:styleId="WW8Num24z2">
    <w:name w:val="WW8Num24z2"/>
    <w:rsid w:val="00511FC3"/>
  </w:style>
  <w:style w:type="character" w:customStyle="1" w:styleId="WW8Num24z3">
    <w:name w:val="WW8Num24z3"/>
    <w:rsid w:val="00511FC3"/>
  </w:style>
  <w:style w:type="character" w:customStyle="1" w:styleId="WW8Num24z4">
    <w:name w:val="WW8Num24z4"/>
    <w:rsid w:val="00511FC3"/>
  </w:style>
  <w:style w:type="character" w:customStyle="1" w:styleId="WW8Num24z5">
    <w:name w:val="WW8Num24z5"/>
    <w:rsid w:val="00511FC3"/>
  </w:style>
  <w:style w:type="character" w:customStyle="1" w:styleId="WW8Num24z6">
    <w:name w:val="WW8Num24z6"/>
    <w:rsid w:val="00511FC3"/>
  </w:style>
  <w:style w:type="character" w:customStyle="1" w:styleId="WW8Num24z7">
    <w:name w:val="WW8Num24z7"/>
    <w:rsid w:val="00511FC3"/>
  </w:style>
  <w:style w:type="character" w:customStyle="1" w:styleId="WW8Num24z8">
    <w:name w:val="WW8Num24z8"/>
    <w:rsid w:val="00511FC3"/>
  </w:style>
  <w:style w:type="character" w:customStyle="1" w:styleId="WW8Num25z0">
    <w:name w:val="WW8Num25z0"/>
    <w:rsid w:val="00511FC3"/>
    <w:rPr>
      <w:rFonts w:hint="default"/>
      <w:b/>
    </w:rPr>
  </w:style>
  <w:style w:type="character" w:customStyle="1" w:styleId="WW8Num26z0">
    <w:name w:val="WW8Num26z0"/>
    <w:rsid w:val="00511FC3"/>
    <w:rPr>
      <w:rFonts w:hint="default"/>
    </w:rPr>
  </w:style>
  <w:style w:type="character" w:customStyle="1" w:styleId="WW8Num27z0">
    <w:name w:val="WW8Num27z0"/>
    <w:rsid w:val="00511FC3"/>
    <w:rPr>
      <w:rFonts w:ascii="Arial" w:hAnsi="Arial" w:cs="Arial"/>
      <w:b/>
      <w:sz w:val="22"/>
      <w:szCs w:val="22"/>
    </w:rPr>
  </w:style>
  <w:style w:type="character" w:customStyle="1" w:styleId="WW8Num27z1">
    <w:name w:val="WW8Num27z1"/>
    <w:rsid w:val="00511FC3"/>
    <w:rPr>
      <w:rFonts w:hint="default"/>
    </w:rPr>
  </w:style>
  <w:style w:type="character" w:customStyle="1" w:styleId="WW8Num28z0">
    <w:name w:val="WW8Num28z0"/>
    <w:rsid w:val="00511FC3"/>
    <w:rPr>
      <w:rFonts w:eastAsia="Bitstream Vera Sans" w:hint="default"/>
      <w:b/>
    </w:rPr>
  </w:style>
  <w:style w:type="character" w:customStyle="1" w:styleId="WW8Num29z0">
    <w:name w:val="WW8Num29z0"/>
    <w:rsid w:val="00511FC3"/>
    <w:rPr>
      <w:rFonts w:hint="default"/>
    </w:rPr>
  </w:style>
  <w:style w:type="character" w:customStyle="1" w:styleId="WW8Num30z0">
    <w:name w:val="WW8Num30z0"/>
    <w:rsid w:val="00511FC3"/>
    <w:rPr>
      <w:rFonts w:hint="default"/>
    </w:rPr>
  </w:style>
  <w:style w:type="character" w:customStyle="1" w:styleId="WW8Num31z0">
    <w:name w:val="WW8Num31z0"/>
    <w:rsid w:val="00511FC3"/>
    <w:rPr>
      <w:b/>
    </w:rPr>
  </w:style>
  <w:style w:type="character" w:customStyle="1" w:styleId="WW8Num31z1">
    <w:name w:val="WW8Num31z1"/>
    <w:rsid w:val="00511FC3"/>
  </w:style>
  <w:style w:type="character" w:customStyle="1" w:styleId="WW8Num31z2">
    <w:name w:val="WW8Num31z2"/>
    <w:rsid w:val="00511FC3"/>
  </w:style>
  <w:style w:type="character" w:customStyle="1" w:styleId="WW8Num31z3">
    <w:name w:val="WW8Num31z3"/>
    <w:rsid w:val="00511FC3"/>
  </w:style>
  <w:style w:type="character" w:customStyle="1" w:styleId="WW8Num31z4">
    <w:name w:val="WW8Num31z4"/>
    <w:rsid w:val="00511FC3"/>
  </w:style>
  <w:style w:type="character" w:customStyle="1" w:styleId="WW8Num31z5">
    <w:name w:val="WW8Num31z5"/>
    <w:rsid w:val="00511FC3"/>
  </w:style>
  <w:style w:type="character" w:customStyle="1" w:styleId="WW8Num31z6">
    <w:name w:val="WW8Num31z6"/>
    <w:rsid w:val="00511FC3"/>
  </w:style>
  <w:style w:type="character" w:customStyle="1" w:styleId="WW8Num31z7">
    <w:name w:val="WW8Num31z7"/>
    <w:rsid w:val="00511FC3"/>
  </w:style>
  <w:style w:type="character" w:customStyle="1" w:styleId="WW8Num31z8">
    <w:name w:val="WW8Num31z8"/>
    <w:rsid w:val="00511FC3"/>
  </w:style>
  <w:style w:type="character" w:customStyle="1" w:styleId="WW8Num32z0">
    <w:name w:val="WW8Num32z0"/>
    <w:rsid w:val="00511FC3"/>
  </w:style>
  <w:style w:type="character" w:customStyle="1" w:styleId="WW8Num32z1">
    <w:name w:val="WW8Num32z1"/>
    <w:rsid w:val="00511FC3"/>
  </w:style>
  <w:style w:type="character" w:customStyle="1" w:styleId="WW8Num32z2">
    <w:name w:val="WW8Num32z2"/>
    <w:rsid w:val="00511FC3"/>
  </w:style>
  <w:style w:type="character" w:customStyle="1" w:styleId="WW8Num32z3">
    <w:name w:val="WW8Num32z3"/>
    <w:rsid w:val="00511FC3"/>
  </w:style>
  <w:style w:type="character" w:customStyle="1" w:styleId="WW8Num32z4">
    <w:name w:val="WW8Num32z4"/>
    <w:rsid w:val="00511FC3"/>
  </w:style>
  <w:style w:type="character" w:customStyle="1" w:styleId="WW8Num32z5">
    <w:name w:val="WW8Num32z5"/>
    <w:rsid w:val="00511FC3"/>
  </w:style>
  <w:style w:type="character" w:customStyle="1" w:styleId="WW8Num32z6">
    <w:name w:val="WW8Num32z6"/>
    <w:rsid w:val="00511FC3"/>
  </w:style>
  <w:style w:type="character" w:customStyle="1" w:styleId="WW8Num32z7">
    <w:name w:val="WW8Num32z7"/>
    <w:rsid w:val="00511FC3"/>
  </w:style>
  <w:style w:type="character" w:customStyle="1" w:styleId="WW8Num32z8">
    <w:name w:val="WW8Num32z8"/>
    <w:rsid w:val="00511FC3"/>
  </w:style>
  <w:style w:type="character" w:customStyle="1" w:styleId="WW8Num33z0">
    <w:name w:val="WW8Num33z0"/>
    <w:rsid w:val="00511FC3"/>
    <w:rPr>
      <w:rFonts w:hint="default"/>
    </w:rPr>
  </w:style>
  <w:style w:type="character" w:customStyle="1" w:styleId="WW8Num33z2">
    <w:name w:val="WW8Num33z2"/>
    <w:rsid w:val="00511FC3"/>
    <w:rPr>
      <w:rFonts w:hint="default"/>
      <w:b/>
    </w:rPr>
  </w:style>
  <w:style w:type="character" w:customStyle="1" w:styleId="WW8Num34z0">
    <w:name w:val="WW8Num34z0"/>
    <w:rsid w:val="00511FC3"/>
    <w:rPr>
      <w:rFonts w:hint="default"/>
      <w:b w:val="0"/>
    </w:rPr>
  </w:style>
  <w:style w:type="character" w:customStyle="1" w:styleId="WW8Num35z0">
    <w:name w:val="WW8Num35z0"/>
    <w:rsid w:val="00511FC3"/>
    <w:rPr>
      <w:rFonts w:hint="default"/>
    </w:rPr>
  </w:style>
  <w:style w:type="character" w:customStyle="1" w:styleId="WW8Num35z1">
    <w:name w:val="WW8Num35z1"/>
    <w:rsid w:val="00511FC3"/>
    <w:rPr>
      <w:rFonts w:hint="default"/>
      <w:b/>
    </w:rPr>
  </w:style>
  <w:style w:type="character" w:customStyle="1" w:styleId="WW8Num36z0">
    <w:name w:val="WW8Num36z0"/>
    <w:rsid w:val="00511FC3"/>
    <w:rPr>
      <w:rFonts w:hint="default"/>
      <w:b/>
    </w:rPr>
  </w:style>
  <w:style w:type="character" w:customStyle="1" w:styleId="WW8Num37z0">
    <w:name w:val="WW8Num37z0"/>
    <w:rsid w:val="00511FC3"/>
  </w:style>
  <w:style w:type="character" w:customStyle="1" w:styleId="WW8Num37z1">
    <w:name w:val="WW8Num37z1"/>
    <w:rsid w:val="00511FC3"/>
    <w:rPr>
      <w:b w:val="0"/>
    </w:rPr>
  </w:style>
  <w:style w:type="character" w:customStyle="1" w:styleId="WW8Num37z2">
    <w:name w:val="WW8Num37z2"/>
    <w:rsid w:val="00511FC3"/>
  </w:style>
  <w:style w:type="character" w:customStyle="1" w:styleId="WW8Num37z3">
    <w:name w:val="WW8Num37z3"/>
    <w:rsid w:val="00511FC3"/>
  </w:style>
  <w:style w:type="character" w:customStyle="1" w:styleId="WW8Num37z4">
    <w:name w:val="WW8Num37z4"/>
    <w:rsid w:val="00511FC3"/>
  </w:style>
  <w:style w:type="character" w:customStyle="1" w:styleId="WW8Num37z5">
    <w:name w:val="WW8Num37z5"/>
    <w:rsid w:val="00511FC3"/>
  </w:style>
  <w:style w:type="character" w:customStyle="1" w:styleId="WW8Num37z6">
    <w:name w:val="WW8Num37z6"/>
    <w:rsid w:val="00511FC3"/>
  </w:style>
  <w:style w:type="character" w:customStyle="1" w:styleId="WW8Num37z7">
    <w:name w:val="WW8Num37z7"/>
    <w:rsid w:val="00511FC3"/>
  </w:style>
  <w:style w:type="character" w:customStyle="1" w:styleId="WW8Num37z8">
    <w:name w:val="WW8Num37z8"/>
    <w:rsid w:val="00511FC3"/>
  </w:style>
  <w:style w:type="character" w:customStyle="1" w:styleId="WW8Num38z0">
    <w:name w:val="WW8Num38z0"/>
    <w:rsid w:val="00511FC3"/>
    <w:rPr>
      <w:rFonts w:hint="default"/>
      <w:b/>
    </w:rPr>
  </w:style>
  <w:style w:type="character" w:customStyle="1" w:styleId="WW8Num38z1">
    <w:name w:val="WW8Num38z1"/>
    <w:rsid w:val="00511FC3"/>
    <w:rPr>
      <w:rFonts w:hint="default"/>
      <w:b w:val="0"/>
    </w:rPr>
  </w:style>
  <w:style w:type="character" w:customStyle="1" w:styleId="WW8Num39z0">
    <w:name w:val="WW8Num39z0"/>
    <w:rsid w:val="00511FC3"/>
    <w:rPr>
      <w:rFonts w:hint="default"/>
    </w:rPr>
  </w:style>
  <w:style w:type="character" w:customStyle="1" w:styleId="WW8Num39z1">
    <w:name w:val="WW8Num39z1"/>
    <w:rsid w:val="00511FC3"/>
    <w:rPr>
      <w:rFonts w:hint="default"/>
      <w:b/>
    </w:rPr>
  </w:style>
  <w:style w:type="character" w:customStyle="1" w:styleId="WW8Num40z0">
    <w:name w:val="WW8Num40z0"/>
    <w:rsid w:val="00511FC3"/>
    <w:rPr>
      <w:rFonts w:hint="default"/>
    </w:rPr>
  </w:style>
  <w:style w:type="character" w:customStyle="1" w:styleId="WW8Num41z0">
    <w:name w:val="WW8Num41z0"/>
    <w:rsid w:val="00511FC3"/>
    <w:rPr>
      <w:rFonts w:hint="default"/>
    </w:rPr>
  </w:style>
  <w:style w:type="character" w:customStyle="1" w:styleId="WW8Num42z0">
    <w:name w:val="WW8Num42z0"/>
    <w:rsid w:val="00511FC3"/>
    <w:rPr>
      <w:b/>
    </w:rPr>
  </w:style>
  <w:style w:type="character" w:customStyle="1" w:styleId="WW8Num42z1">
    <w:name w:val="WW8Num42z1"/>
    <w:rsid w:val="00511FC3"/>
  </w:style>
  <w:style w:type="character" w:customStyle="1" w:styleId="WW8Num42z2">
    <w:name w:val="WW8Num42z2"/>
    <w:rsid w:val="00511FC3"/>
  </w:style>
  <w:style w:type="character" w:customStyle="1" w:styleId="WW8Num42z3">
    <w:name w:val="WW8Num42z3"/>
    <w:rsid w:val="00511FC3"/>
  </w:style>
  <w:style w:type="character" w:customStyle="1" w:styleId="WW8Num42z4">
    <w:name w:val="WW8Num42z4"/>
    <w:rsid w:val="00511FC3"/>
  </w:style>
  <w:style w:type="character" w:customStyle="1" w:styleId="WW8Num42z5">
    <w:name w:val="WW8Num42z5"/>
    <w:rsid w:val="00511FC3"/>
  </w:style>
  <w:style w:type="character" w:customStyle="1" w:styleId="WW8Num42z6">
    <w:name w:val="WW8Num42z6"/>
    <w:rsid w:val="00511FC3"/>
  </w:style>
  <w:style w:type="character" w:customStyle="1" w:styleId="WW8Num42z7">
    <w:name w:val="WW8Num42z7"/>
    <w:rsid w:val="00511FC3"/>
  </w:style>
  <w:style w:type="character" w:customStyle="1" w:styleId="WW8Num42z8">
    <w:name w:val="WW8Num42z8"/>
    <w:rsid w:val="00511FC3"/>
  </w:style>
  <w:style w:type="character" w:customStyle="1" w:styleId="WW8Num43z0">
    <w:name w:val="WW8Num43z0"/>
    <w:rsid w:val="00511FC3"/>
    <w:rPr>
      <w:rFonts w:hint="default"/>
    </w:rPr>
  </w:style>
  <w:style w:type="character" w:customStyle="1" w:styleId="WW8Num43z2">
    <w:name w:val="WW8Num43z2"/>
    <w:rsid w:val="00511FC3"/>
    <w:rPr>
      <w:rFonts w:hint="default"/>
      <w:b/>
    </w:rPr>
  </w:style>
  <w:style w:type="character" w:customStyle="1" w:styleId="WW8Num44z0">
    <w:name w:val="WW8Num44z0"/>
    <w:rsid w:val="00511FC3"/>
  </w:style>
  <w:style w:type="character" w:customStyle="1" w:styleId="WW8Num44z1">
    <w:name w:val="WW8Num44z1"/>
    <w:rsid w:val="00511FC3"/>
  </w:style>
  <w:style w:type="character" w:customStyle="1" w:styleId="WW8Num44z2">
    <w:name w:val="WW8Num44z2"/>
    <w:rsid w:val="00511FC3"/>
  </w:style>
  <w:style w:type="character" w:customStyle="1" w:styleId="WW8Num44z3">
    <w:name w:val="WW8Num44z3"/>
    <w:rsid w:val="00511FC3"/>
  </w:style>
  <w:style w:type="character" w:customStyle="1" w:styleId="WW8Num44z4">
    <w:name w:val="WW8Num44z4"/>
    <w:rsid w:val="00511FC3"/>
  </w:style>
  <w:style w:type="character" w:customStyle="1" w:styleId="WW8Num44z5">
    <w:name w:val="WW8Num44z5"/>
    <w:rsid w:val="00511FC3"/>
  </w:style>
  <w:style w:type="character" w:customStyle="1" w:styleId="WW8Num44z6">
    <w:name w:val="WW8Num44z6"/>
    <w:rsid w:val="00511FC3"/>
  </w:style>
  <w:style w:type="character" w:customStyle="1" w:styleId="WW8Num44z7">
    <w:name w:val="WW8Num44z7"/>
    <w:rsid w:val="00511FC3"/>
  </w:style>
  <w:style w:type="character" w:customStyle="1" w:styleId="WW8Num44z8">
    <w:name w:val="WW8Num44z8"/>
    <w:rsid w:val="00511FC3"/>
  </w:style>
  <w:style w:type="character" w:customStyle="1" w:styleId="WW8Num45z0">
    <w:name w:val="WW8Num45z0"/>
    <w:rsid w:val="00511FC3"/>
    <w:rPr>
      <w:rFonts w:hint="default"/>
      <w:b w:val="0"/>
    </w:rPr>
  </w:style>
  <w:style w:type="character" w:customStyle="1" w:styleId="WW8Num45z1">
    <w:name w:val="WW8Num45z1"/>
    <w:rsid w:val="00511FC3"/>
  </w:style>
  <w:style w:type="character" w:customStyle="1" w:styleId="WW8Num45z2">
    <w:name w:val="WW8Num45z2"/>
    <w:rsid w:val="00511FC3"/>
  </w:style>
  <w:style w:type="character" w:customStyle="1" w:styleId="WW8Num45z3">
    <w:name w:val="WW8Num45z3"/>
    <w:rsid w:val="00511FC3"/>
  </w:style>
  <w:style w:type="character" w:customStyle="1" w:styleId="WW8Num45z4">
    <w:name w:val="WW8Num45z4"/>
    <w:rsid w:val="00511FC3"/>
  </w:style>
  <w:style w:type="character" w:customStyle="1" w:styleId="WW8Num45z5">
    <w:name w:val="WW8Num45z5"/>
    <w:rsid w:val="00511FC3"/>
  </w:style>
  <w:style w:type="character" w:customStyle="1" w:styleId="WW8Num45z6">
    <w:name w:val="WW8Num45z6"/>
    <w:rsid w:val="00511FC3"/>
  </w:style>
  <w:style w:type="character" w:customStyle="1" w:styleId="WW8Num45z7">
    <w:name w:val="WW8Num45z7"/>
    <w:rsid w:val="00511FC3"/>
  </w:style>
  <w:style w:type="character" w:customStyle="1" w:styleId="WW8Num45z8">
    <w:name w:val="WW8Num45z8"/>
    <w:rsid w:val="00511FC3"/>
  </w:style>
  <w:style w:type="character" w:customStyle="1" w:styleId="WW8Num46z0">
    <w:name w:val="WW8Num46z0"/>
    <w:rsid w:val="00511FC3"/>
  </w:style>
  <w:style w:type="character" w:customStyle="1" w:styleId="WW8Num46z1">
    <w:name w:val="WW8Num46z1"/>
    <w:rsid w:val="00511FC3"/>
  </w:style>
  <w:style w:type="character" w:customStyle="1" w:styleId="WW8Num46z2">
    <w:name w:val="WW8Num46z2"/>
    <w:rsid w:val="00511FC3"/>
  </w:style>
  <w:style w:type="character" w:customStyle="1" w:styleId="WW8Num46z3">
    <w:name w:val="WW8Num46z3"/>
    <w:rsid w:val="00511FC3"/>
  </w:style>
  <w:style w:type="character" w:customStyle="1" w:styleId="WW8Num46z4">
    <w:name w:val="WW8Num46z4"/>
    <w:rsid w:val="00511FC3"/>
  </w:style>
  <w:style w:type="character" w:customStyle="1" w:styleId="WW8Num46z5">
    <w:name w:val="WW8Num46z5"/>
    <w:rsid w:val="00511FC3"/>
  </w:style>
  <w:style w:type="character" w:customStyle="1" w:styleId="WW8Num46z6">
    <w:name w:val="WW8Num46z6"/>
    <w:rsid w:val="00511FC3"/>
  </w:style>
  <w:style w:type="character" w:customStyle="1" w:styleId="WW8Num46z7">
    <w:name w:val="WW8Num46z7"/>
    <w:rsid w:val="00511FC3"/>
  </w:style>
  <w:style w:type="character" w:customStyle="1" w:styleId="WW8Num46z8">
    <w:name w:val="WW8Num46z8"/>
    <w:rsid w:val="00511FC3"/>
  </w:style>
  <w:style w:type="character" w:customStyle="1" w:styleId="WW8Num47z0">
    <w:name w:val="WW8Num47z0"/>
    <w:rsid w:val="00511FC3"/>
    <w:rPr>
      <w:rFonts w:hint="default"/>
    </w:rPr>
  </w:style>
  <w:style w:type="character" w:customStyle="1" w:styleId="WW8Num47z1">
    <w:name w:val="WW8Num47z1"/>
    <w:rsid w:val="00511FC3"/>
    <w:rPr>
      <w:rFonts w:hint="default"/>
      <w:b/>
    </w:rPr>
  </w:style>
  <w:style w:type="character" w:customStyle="1" w:styleId="WW8Num48z0">
    <w:name w:val="WW8Num48z0"/>
    <w:rsid w:val="00511FC3"/>
    <w:rPr>
      <w:rFonts w:hint="default"/>
      <w:b/>
    </w:rPr>
  </w:style>
  <w:style w:type="character" w:customStyle="1" w:styleId="WW8Num49z0">
    <w:name w:val="WW8Num49z0"/>
    <w:rsid w:val="00511FC3"/>
    <w:rPr>
      <w:rFonts w:hint="default"/>
      <w:b/>
    </w:rPr>
  </w:style>
  <w:style w:type="character" w:customStyle="1" w:styleId="Fontepargpadro1">
    <w:name w:val="Fonte parág. padrão1"/>
    <w:rsid w:val="00511FC3"/>
  </w:style>
  <w:style w:type="character" w:customStyle="1" w:styleId="CaracteresdeNotadeRodap">
    <w:name w:val="Caracteres de Nota de Rodapé"/>
    <w:rsid w:val="00511FC3"/>
  </w:style>
  <w:style w:type="character" w:customStyle="1" w:styleId="WW-Fontepargpadro1">
    <w:name w:val="WW-Fonte parág. padrão1"/>
    <w:rsid w:val="00511FC3"/>
  </w:style>
  <w:style w:type="character" w:styleId="Nmerodepgina">
    <w:name w:val="page number"/>
    <w:basedOn w:val="WW-Fontepargpadro1"/>
    <w:rsid w:val="00511FC3"/>
  </w:style>
  <w:style w:type="character" w:customStyle="1" w:styleId="Smbolosdenumerao">
    <w:name w:val="Símbolos de numeração"/>
    <w:rsid w:val="00511FC3"/>
  </w:style>
  <w:style w:type="character" w:customStyle="1" w:styleId="CaracteresdeNotadeFim">
    <w:name w:val="Caracteres de Nota de Fim"/>
    <w:rsid w:val="00511FC3"/>
  </w:style>
  <w:style w:type="character" w:customStyle="1" w:styleId="WW-Absatz-Standardschriftart">
    <w:name w:val="WW-Absatz-Standardschriftart"/>
    <w:rsid w:val="00511FC3"/>
  </w:style>
  <w:style w:type="character" w:customStyle="1" w:styleId="WW-Absatz-Standardschriftart1">
    <w:name w:val="WW-Absatz-Standardschriftart1"/>
    <w:rsid w:val="00511FC3"/>
  </w:style>
  <w:style w:type="character" w:customStyle="1" w:styleId="WW-Absatz-Standardschriftart11">
    <w:name w:val="WW-Absatz-Standardschriftart11"/>
    <w:rsid w:val="00511FC3"/>
  </w:style>
  <w:style w:type="character" w:customStyle="1" w:styleId="WW-Fontepargpadro">
    <w:name w:val="WW-Fonte parág. padrão"/>
    <w:rsid w:val="00511FC3"/>
  </w:style>
  <w:style w:type="character" w:customStyle="1" w:styleId="WW-SmbolosdeNumerao">
    <w:name w:val="WW-Símbolos de Numeração"/>
    <w:rsid w:val="00511FC3"/>
  </w:style>
  <w:style w:type="character" w:customStyle="1" w:styleId="WW-Absatz-Standardschriftart111">
    <w:name w:val="WW-Absatz-Standardschriftart111"/>
    <w:rsid w:val="00511FC3"/>
  </w:style>
  <w:style w:type="character" w:customStyle="1" w:styleId="WW8Num55z0">
    <w:name w:val="WW8Num55z0"/>
    <w:rsid w:val="00511FC3"/>
    <w:rPr>
      <w:rFonts w:ascii="Arial" w:hAnsi="Arial" w:cs="Arial"/>
      <w:b w:val="0"/>
      <w:i w:val="0"/>
      <w:sz w:val="20"/>
      <w:u w:val="none"/>
    </w:rPr>
  </w:style>
  <w:style w:type="character" w:customStyle="1" w:styleId="WW8Num57z0">
    <w:name w:val="WW8Num57z0"/>
    <w:rsid w:val="00511FC3"/>
    <w:rPr>
      <w:rFonts w:ascii="Symbol" w:hAnsi="Symbol" w:cs="Symbol"/>
    </w:rPr>
  </w:style>
  <w:style w:type="character" w:customStyle="1" w:styleId="WW8Num59z0">
    <w:name w:val="WW8Num59z0"/>
    <w:rsid w:val="00511FC3"/>
    <w:rPr>
      <w:rFonts w:ascii="Symbol" w:hAnsi="Symbol" w:cs="Symbol"/>
    </w:rPr>
  </w:style>
  <w:style w:type="character" w:customStyle="1" w:styleId="WW8Num69z0">
    <w:name w:val="WW8Num69z0"/>
    <w:rsid w:val="00511FC3"/>
    <w:rPr>
      <w:rFonts w:ascii="Symbol" w:hAnsi="Symbol" w:cs="Symbol"/>
    </w:rPr>
  </w:style>
  <w:style w:type="character" w:customStyle="1" w:styleId="WW8Num71z0">
    <w:name w:val="WW8Num71z0"/>
    <w:rsid w:val="00511FC3"/>
    <w:rPr>
      <w:rFonts w:ascii="Times New Roman" w:hAnsi="Times New Roman" w:cs="Times New Roman"/>
    </w:rPr>
  </w:style>
  <w:style w:type="character" w:customStyle="1" w:styleId="WW8Num72z0">
    <w:name w:val="WW8Num72z0"/>
    <w:rsid w:val="00511FC3"/>
    <w:rPr>
      <w:b w:val="0"/>
    </w:rPr>
  </w:style>
  <w:style w:type="character" w:customStyle="1" w:styleId="WW8Num73z0">
    <w:name w:val="WW8Num73z0"/>
    <w:rsid w:val="00511FC3"/>
    <w:rPr>
      <w:rFonts w:ascii="Times New Roman" w:hAnsi="Times New Roman" w:cs="Times New Roman"/>
      <w:b w:val="0"/>
      <w:i w:val="0"/>
      <w:color w:val="000000"/>
      <w:sz w:val="20"/>
      <w:u w:val="none"/>
    </w:rPr>
  </w:style>
  <w:style w:type="character" w:customStyle="1" w:styleId="WW8Num95z0">
    <w:name w:val="WW8Num95z0"/>
    <w:rsid w:val="00511FC3"/>
    <w:rPr>
      <w:rFonts w:ascii="Symbol" w:hAnsi="Symbol" w:cs="Symbol"/>
    </w:rPr>
  </w:style>
  <w:style w:type="character" w:customStyle="1" w:styleId="WW8Num96z0">
    <w:name w:val="WW8Num96z0"/>
    <w:rsid w:val="00511FC3"/>
    <w:rPr>
      <w:rFonts w:ascii="Times New Roman" w:hAnsi="Times New Roman" w:cs="Times New Roman"/>
    </w:rPr>
  </w:style>
  <w:style w:type="character" w:customStyle="1" w:styleId="WW8NumSt28z0">
    <w:name w:val="WW8NumSt28z0"/>
    <w:rsid w:val="00511FC3"/>
    <w:rPr>
      <w:rFonts w:ascii="Times New Roman" w:hAnsi="Times New Roman" w:cs="Times New Roman"/>
      <w:b w:val="0"/>
      <w:i w:val="0"/>
      <w:color w:val="000000"/>
      <w:sz w:val="20"/>
      <w:u w:val="none"/>
    </w:rPr>
  </w:style>
  <w:style w:type="character" w:customStyle="1" w:styleId="CabealhoChar">
    <w:name w:val="Cabeçalho Char"/>
    <w:aliases w:val="Cabeçalho superior Char1,Cabeçalho superior Char,Heading 1a Char"/>
    <w:rsid w:val="00511FC3"/>
  </w:style>
  <w:style w:type="character" w:customStyle="1" w:styleId="TextodebaloChar">
    <w:name w:val="Texto de balão Char"/>
    <w:uiPriority w:val="99"/>
    <w:rsid w:val="00511FC3"/>
    <w:rPr>
      <w:rFonts w:ascii="Tahoma" w:hAnsi="Tahoma" w:cs="Tahoma"/>
      <w:sz w:val="16"/>
      <w:szCs w:val="16"/>
    </w:rPr>
  </w:style>
  <w:style w:type="character" w:customStyle="1" w:styleId="RodapChar">
    <w:name w:val="Rodapé Char"/>
    <w:uiPriority w:val="99"/>
    <w:rsid w:val="00511FC3"/>
  </w:style>
  <w:style w:type="character" w:customStyle="1" w:styleId="Ttulo6Char">
    <w:name w:val="Título 6 Char"/>
    <w:uiPriority w:val="9"/>
    <w:rsid w:val="00511FC3"/>
    <w:rPr>
      <w:rFonts w:ascii="Calibri" w:eastAsia="Times New Roman" w:hAnsi="Calibri" w:cs="Times New Roman"/>
      <w:b/>
      <w:bCs/>
      <w:sz w:val="22"/>
      <w:szCs w:val="22"/>
    </w:rPr>
  </w:style>
  <w:style w:type="character" w:customStyle="1" w:styleId="Ttulo7Char">
    <w:name w:val="Título 7 Char"/>
    <w:uiPriority w:val="9"/>
    <w:rsid w:val="00511FC3"/>
    <w:rPr>
      <w:rFonts w:ascii="Calibri" w:eastAsia="Times New Roman" w:hAnsi="Calibri" w:cs="Times New Roman"/>
      <w:sz w:val="24"/>
      <w:szCs w:val="24"/>
    </w:rPr>
  </w:style>
  <w:style w:type="character" w:customStyle="1" w:styleId="Corpodetexto2Char">
    <w:name w:val="Corpo de texto 2 Char"/>
    <w:link w:val="Corpodetexto2"/>
    <w:uiPriority w:val="99"/>
    <w:rsid w:val="00511FC3"/>
    <w:rPr>
      <w:sz w:val="24"/>
      <w:szCs w:val="24"/>
    </w:rPr>
  </w:style>
  <w:style w:type="character" w:styleId="Hyperlink">
    <w:name w:val="Hyperlink"/>
    <w:rsid w:val="00511FC3"/>
    <w:rPr>
      <w:color w:val="0000FF"/>
      <w:u w:val="single"/>
    </w:rPr>
  </w:style>
  <w:style w:type="character" w:customStyle="1" w:styleId="RecuodecorpodetextoChar">
    <w:name w:val="Recuo de corpo de texto Char"/>
    <w:rsid w:val="00511FC3"/>
    <w:rPr>
      <w:sz w:val="24"/>
    </w:rPr>
  </w:style>
  <w:style w:type="character" w:customStyle="1" w:styleId="CorpodetextoChar">
    <w:name w:val="Corpo de texto Char"/>
    <w:rsid w:val="00511FC3"/>
  </w:style>
  <w:style w:type="character" w:customStyle="1" w:styleId="Ttulo3Char">
    <w:name w:val="Título 3 Char"/>
    <w:uiPriority w:val="9"/>
    <w:rsid w:val="00511FC3"/>
    <w:rPr>
      <w:rFonts w:ascii="Arial" w:hAnsi="Arial" w:cs="Arial"/>
      <w:sz w:val="24"/>
    </w:rPr>
  </w:style>
  <w:style w:type="character" w:customStyle="1" w:styleId="Corpodetexto3Char">
    <w:name w:val="Corpo de texto 3 Char"/>
    <w:link w:val="Corpodetexto3"/>
    <w:rsid w:val="00511FC3"/>
    <w:rPr>
      <w:rFonts w:eastAsia="HG Mincho Light J"/>
      <w:sz w:val="16"/>
      <w:szCs w:val="16"/>
    </w:rPr>
  </w:style>
  <w:style w:type="character" w:customStyle="1" w:styleId="apple-converted-space">
    <w:name w:val="apple-converted-space"/>
    <w:rsid w:val="00511FC3"/>
  </w:style>
  <w:style w:type="character" w:customStyle="1" w:styleId="TextodecomentrioChar">
    <w:name w:val="Texto de comentário Char"/>
    <w:uiPriority w:val="99"/>
    <w:rsid w:val="00511FC3"/>
    <w:rPr>
      <w:rFonts w:ascii="Arial" w:hAnsi="Arial" w:cs="Arial"/>
      <w:bCs/>
      <w:iCs/>
      <w:color w:val="000000"/>
      <w:sz w:val="22"/>
      <w:szCs w:val="22"/>
    </w:rPr>
  </w:style>
  <w:style w:type="character" w:customStyle="1" w:styleId="Refdecomentrio1">
    <w:name w:val="Ref. de comentário1"/>
    <w:rsid w:val="00511FC3"/>
    <w:rPr>
      <w:sz w:val="16"/>
      <w:szCs w:val="16"/>
    </w:rPr>
  </w:style>
  <w:style w:type="character" w:customStyle="1" w:styleId="Ttulo2Char">
    <w:name w:val="Título 2 Char"/>
    <w:rsid w:val="00511FC3"/>
    <w:rPr>
      <w:rFonts w:ascii="Arial" w:hAnsi="Arial" w:cs="Arial"/>
      <w:b/>
      <w:color w:val="FF00FF"/>
      <w:sz w:val="22"/>
    </w:rPr>
  </w:style>
  <w:style w:type="character" w:customStyle="1" w:styleId="CorponicoChar">
    <w:name w:val="Corpo único Char"/>
    <w:qFormat/>
    <w:rsid w:val="00511FC3"/>
    <w:rPr>
      <w:sz w:val="24"/>
    </w:rPr>
  </w:style>
  <w:style w:type="paragraph" w:customStyle="1" w:styleId="Heading">
    <w:name w:val="Heading"/>
    <w:basedOn w:val="Normal"/>
    <w:next w:val="Corpodetexto"/>
    <w:rsid w:val="00511FC3"/>
    <w:pPr>
      <w:keepNext/>
      <w:spacing w:before="240"/>
    </w:pPr>
    <w:rPr>
      <w:rFonts w:eastAsia="Lucida Sans Unicode" w:cs="Tahoma"/>
      <w:sz w:val="28"/>
      <w:szCs w:val="28"/>
    </w:rPr>
  </w:style>
  <w:style w:type="paragraph" w:styleId="Corpodetexto">
    <w:name w:val="Body Text"/>
    <w:basedOn w:val="Normal"/>
    <w:uiPriority w:val="1"/>
    <w:qFormat/>
    <w:rsid w:val="00511FC3"/>
  </w:style>
  <w:style w:type="paragraph" w:styleId="Lista">
    <w:name w:val="List"/>
    <w:basedOn w:val="Corpodetexto"/>
    <w:rsid w:val="00511FC3"/>
    <w:rPr>
      <w:rFonts w:cs="Arial"/>
    </w:rPr>
  </w:style>
  <w:style w:type="paragraph" w:styleId="Legenda">
    <w:name w:val="caption"/>
    <w:basedOn w:val="Normal"/>
    <w:uiPriority w:val="35"/>
    <w:qFormat/>
    <w:rsid w:val="00511FC3"/>
    <w:pPr>
      <w:suppressLineNumbers/>
      <w:spacing w:before="120"/>
    </w:pPr>
    <w:rPr>
      <w:rFonts w:cs="Noto Sans Devanagari"/>
      <w:i/>
      <w:iCs/>
      <w:szCs w:val="24"/>
    </w:rPr>
  </w:style>
  <w:style w:type="paragraph" w:customStyle="1" w:styleId="Index">
    <w:name w:val="Index"/>
    <w:basedOn w:val="Normal"/>
    <w:rsid w:val="00511FC3"/>
    <w:pPr>
      <w:suppressLineNumbers/>
    </w:pPr>
    <w:rPr>
      <w:rFonts w:cs="Noto Sans Devanagari"/>
    </w:rPr>
  </w:style>
  <w:style w:type="paragraph" w:styleId="Recuodecorpodetexto">
    <w:name w:val="Body Text Indent"/>
    <w:basedOn w:val="Normal"/>
    <w:rsid w:val="00511FC3"/>
    <w:pPr>
      <w:ind w:left="709" w:hanging="567"/>
    </w:pPr>
  </w:style>
  <w:style w:type="paragraph" w:customStyle="1" w:styleId="Captulo">
    <w:name w:val="Capítulo"/>
    <w:basedOn w:val="Normal"/>
    <w:next w:val="Corpodetexto"/>
    <w:rsid w:val="00511FC3"/>
    <w:pPr>
      <w:keepNext/>
      <w:spacing w:before="240"/>
    </w:pPr>
    <w:rPr>
      <w:rFonts w:eastAsia="Mincho" w:cs="Tahoma"/>
      <w:sz w:val="28"/>
      <w:szCs w:val="28"/>
    </w:rPr>
  </w:style>
  <w:style w:type="paragraph" w:styleId="Cabealho">
    <w:name w:val="header"/>
    <w:aliases w:val="Cabeçalho superior,Heading 1a"/>
    <w:basedOn w:val="Normal"/>
    <w:rsid w:val="00511FC3"/>
  </w:style>
  <w:style w:type="paragraph" w:styleId="Rodap">
    <w:name w:val="footer"/>
    <w:basedOn w:val="Normal"/>
    <w:uiPriority w:val="99"/>
    <w:rsid w:val="00511FC3"/>
  </w:style>
  <w:style w:type="paragraph" w:customStyle="1" w:styleId="Contedodatabela">
    <w:name w:val="Conteúdo da tabela"/>
    <w:basedOn w:val="Corpodetexto"/>
    <w:rsid w:val="00511FC3"/>
    <w:pPr>
      <w:suppressLineNumbers/>
    </w:pPr>
  </w:style>
  <w:style w:type="paragraph" w:customStyle="1" w:styleId="Ttulodatabela">
    <w:name w:val="Título da tabela"/>
    <w:basedOn w:val="Contedodatabela"/>
    <w:rsid w:val="00511FC3"/>
    <w:pPr>
      <w:jc w:val="center"/>
    </w:pPr>
    <w:rPr>
      <w:b/>
      <w:bCs/>
      <w:i/>
      <w:iCs/>
    </w:rPr>
  </w:style>
  <w:style w:type="paragraph" w:customStyle="1" w:styleId="Legenda1">
    <w:name w:val="Legenda1"/>
    <w:basedOn w:val="Normal"/>
    <w:rsid w:val="00511FC3"/>
    <w:pPr>
      <w:suppressLineNumbers/>
      <w:spacing w:before="120"/>
    </w:pPr>
    <w:rPr>
      <w:i/>
      <w:iCs/>
    </w:rPr>
  </w:style>
  <w:style w:type="paragraph" w:customStyle="1" w:styleId="ndice">
    <w:name w:val="Índice"/>
    <w:basedOn w:val="Normal"/>
    <w:rsid w:val="00511FC3"/>
    <w:pPr>
      <w:suppressLineNumbers/>
    </w:pPr>
  </w:style>
  <w:style w:type="paragraph" w:customStyle="1" w:styleId="WW-Ttulo1">
    <w:name w:val="WW-Título1"/>
    <w:basedOn w:val="Normal"/>
    <w:next w:val="Corpodetexto"/>
    <w:rsid w:val="00511FC3"/>
    <w:pPr>
      <w:keepNext/>
      <w:spacing w:before="240"/>
    </w:pPr>
    <w:rPr>
      <w:rFonts w:eastAsia="Mincho" w:cs="Arial"/>
      <w:sz w:val="28"/>
    </w:rPr>
  </w:style>
  <w:style w:type="paragraph" w:styleId="Subttulo">
    <w:name w:val="Subtitle"/>
    <w:basedOn w:val="WW-Ttulo1"/>
    <w:next w:val="Corpodetexto"/>
    <w:link w:val="SubttuloChar"/>
    <w:qFormat/>
    <w:rsid w:val="00511FC3"/>
    <w:pPr>
      <w:jc w:val="center"/>
    </w:pPr>
    <w:rPr>
      <w:i/>
    </w:rPr>
  </w:style>
  <w:style w:type="paragraph" w:customStyle="1" w:styleId="WW-Legenda">
    <w:name w:val="WW-Legenda"/>
    <w:basedOn w:val="Normal"/>
    <w:rsid w:val="00511FC3"/>
    <w:pPr>
      <w:suppressLineNumbers/>
      <w:spacing w:before="120"/>
    </w:pPr>
    <w:rPr>
      <w:rFonts w:cs="Arial"/>
      <w:i/>
    </w:rPr>
  </w:style>
  <w:style w:type="paragraph" w:customStyle="1" w:styleId="WW-ndice">
    <w:name w:val="WW-Índice"/>
    <w:basedOn w:val="Normal"/>
    <w:rsid w:val="00511FC3"/>
    <w:pPr>
      <w:suppressLineNumbers/>
    </w:pPr>
    <w:rPr>
      <w:rFonts w:cs="Arial"/>
    </w:rPr>
  </w:style>
  <w:style w:type="paragraph" w:customStyle="1" w:styleId="WW-Ttulo">
    <w:name w:val="WW-Título"/>
    <w:basedOn w:val="Normal"/>
    <w:next w:val="Corpodetexto"/>
    <w:rsid w:val="00511FC3"/>
    <w:pPr>
      <w:keepNext/>
      <w:spacing w:before="240"/>
    </w:pPr>
    <w:rPr>
      <w:rFonts w:eastAsia="Mincho" w:cs="Arial"/>
      <w:sz w:val="28"/>
    </w:rPr>
  </w:style>
  <w:style w:type="paragraph" w:customStyle="1" w:styleId="WW-ContedodaTabela">
    <w:name w:val="WW-Conteúdo da Tabela"/>
    <w:basedOn w:val="Corpodetexto"/>
    <w:rsid w:val="00511FC3"/>
    <w:pPr>
      <w:suppressLineNumbers/>
    </w:pPr>
  </w:style>
  <w:style w:type="paragraph" w:customStyle="1" w:styleId="WW-TtulodaTabela">
    <w:name w:val="WW-Título da Tabela"/>
    <w:basedOn w:val="WW-ContedodaTabela"/>
    <w:rsid w:val="00511FC3"/>
    <w:pPr>
      <w:jc w:val="center"/>
    </w:pPr>
    <w:rPr>
      <w:b/>
      <w:i/>
    </w:rPr>
  </w:style>
  <w:style w:type="paragraph" w:customStyle="1" w:styleId="WW-Legenda1">
    <w:name w:val="WW-Legenda1"/>
    <w:basedOn w:val="Normal"/>
    <w:rsid w:val="00511FC3"/>
    <w:pPr>
      <w:suppressLineNumbers/>
      <w:spacing w:before="120"/>
    </w:pPr>
    <w:rPr>
      <w:rFonts w:cs="Arial"/>
      <w:i/>
    </w:rPr>
  </w:style>
  <w:style w:type="paragraph" w:customStyle="1" w:styleId="WW-ndice1">
    <w:name w:val="WW-Índice1"/>
    <w:basedOn w:val="Normal"/>
    <w:rsid w:val="00511FC3"/>
    <w:pPr>
      <w:suppressLineNumbers/>
    </w:pPr>
    <w:rPr>
      <w:rFonts w:cs="Arial"/>
    </w:rPr>
  </w:style>
  <w:style w:type="paragraph" w:customStyle="1" w:styleId="compras">
    <w:name w:val="compras"/>
    <w:rsid w:val="00511FC3"/>
    <w:pPr>
      <w:suppressAutoHyphens/>
      <w:jc w:val="both"/>
    </w:pPr>
    <w:rPr>
      <w:kern w:val="1"/>
      <w:sz w:val="24"/>
      <w:lang w:eastAsia="zh-CN"/>
    </w:rPr>
  </w:style>
  <w:style w:type="paragraph" w:customStyle="1" w:styleId="Corponico">
    <w:name w:val="Corpo único"/>
    <w:basedOn w:val="Normal"/>
    <w:qFormat/>
    <w:rsid w:val="00511FC3"/>
    <w:pPr>
      <w:spacing w:after="240"/>
    </w:pPr>
  </w:style>
  <w:style w:type="paragraph" w:customStyle="1" w:styleId="Cap">
    <w:name w:val="Cap"/>
    <w:basedOn w:val="Normal"/>
    <w:qFormat/>
    <w:rsid w:val="00511FC3"/>
    <w:pPr>
      <w:keepNext/>
      <w:spacing w:before="360" w:after="240"/>
      <w:jc w:val="center"/>
    </w:pPr>
    <w:rPr>
      <w:b/>
      <w:caps/>
    </w:rPr>
  </w:style>
  <w:style w:type="paragraph" w:customStyle="1" w:styleId="Tit">
    <w:name w:val="Tit"/>
    <w:basedOn w:val="Normal"/>
    <w:rsid w:val="00511FC3"/>
    <w:pPr>
      <w:spacing w:after="240"/>
      <w:jc w:val="center"/>
    </w:pPr>
    <w:rPr>
      <w:b/>
      <w:caps/>
      <w:sz w:val="28"/>
    </w:rPr>
  </w:style>
  <w:style w:type="paragraph" w:customStyle="1" w:styleId="Corpo">
    <w:name w:val="Corpo"/>
    <w:rsid w:val="00511FC3"/>
    <w:pPr>
      <w:suppressAutoHyphens/>
    </w:pPr>
    <w:rPr>
      <w:rFonts w:ascii="Arial" w:hAnsi="Arial" w:cs="Arial"/>
      <w:color w:val="000000"/>
      <w:sz w:val="28"/>
      <w:lang w:eastAsia="zh-CN"/>
    </w:rPr>
  </w:style>
  <w:style w:type="paragraph" w:customStyle="1" w:styleId="WW-Corpodetexto2">
    <w:name w:val="WW-Corpo de texto 2"/>
    <w:basedOn w:val="Normal"/>
    <w:rsid w:val="00511FC3"/>
    <w:pPr>
      <w:spacing w:line="360" w:lineRule="auto"/>
    </w:pPr>
    <w:rPr>
      <w:rFonts w:ascii="Photina" w:hAnsi="Photina" w:cs="Photina"/>
    </w:rPr>
  </w:style>
  <w:style w:type="paragraph" w:customStyle="1" w:styleId="WW-Corpodetexto3">
    <w:name w:val="WW-Corpo de texto 3"/>
    <w:basedOn w:val="Normal"/>
    <w:rsid w:val="00511FC3"/>
    <w:rPr>
      <w:rFonts w:cs="Arial"/>
      <w:b/>
      <w:u w:val="single"/>
    </w:rPr>
  </w:style>
  <w:style w:type="paragraph" w:customStyle="1" w:styleId="WW-Estruturadodocumento">
    <w:name w:val="WW-Estrutura do documento"/>
    <w:basedOn w:val="Normal"/>
    <w:rsid w:val="00511FC3"/>
    <w:pPr>
      <w:shd w:val="clear" w:color="auto" w:fill="000080"/>
    </w:pPr>
    <w:rPr>
      <w:rFonts w:ascii="Tahoma" w:hAnsi="Tahoma" w:cs="Tahoma"/>
    </w:rPr>
  </w:style>
  <w:style w:type="paragraph" w:customStyle="1" w:styleId="WW-Recuodecorpodetexto3">
    <w:name w:val="WW-Recuo de corpo de texto 3"/>
    <w:basedOn w:val="Normal"/>
    <w:rsid w:val="00511FC3"/>
    <w:pPr>
      <w:ind w:firstLine="1416"/>
    </w:pPr>
    <w:rPr>
      <w:rFonts w:cs="Arial"/>
      <w:sz w:val="22"/>
    </w:rPr>
  </w:style>
  <w:style w:type="paragraph" w:customStyle="1" w:styleId="xtab">
    <w:name w:val="x) tab"/>
    <w:basedOn w:val="Normal"/>
    <w:rsid w:val="00511FC3"/>
    <w:pPr>
      <w:spacing w:before="40"/>
      <w:ind w:left="993" w:right="170" w:hanging="284"/>
    </w:pPr>
    <w:rPr>
      <w:rFonts w:cs="Arial"/>
      <w:sz w:val="22"/>
      <w:szCs w:val="22"/>
    </w:rPr>
  </w:style>
  <w:style w:type="paragraph" w:styleId="Textodebalo">
    <w:name w:val="Balloon Text"/>
    <w:basedOn w:val="Normal"/>
    <w:rsid w:val="00511FC3"/>
    <w:rPr>
      <w:rFonts w:ascii="Tahoma" w:hAnsi="Tahoma" w:cs="Tahoma"/>
      <w:sz w:val="16"/>
      <w:szCs w:val="16"/>
    </w:rPr>
  </w:style>
  <w:style w:type="paragraph" w:customStyle="1" w:styleId="Recuodecorpodetexto31">
    <w:name w:val="Recuo de corpo de texto 31"/>
    <w:basedOn w:val="Normal"/>
    <w:rsid w:val="00511FC3"/>
    <w:pPr>
      <w:ind w:left="283"/>
    </w:pPr>
    <w:rPr>
      <w:sz w:val="16"/>
      <w:szCs w:val="16"/>
    </w:rPr>
  </w:style>
  <w:style w:type="paragraph" w:customStyle="1" w:styleId="Corpodetexto21">
    <w:name w:val="Corpo de texto 21"/>
    <w:basedOn w:val="Normal"/>
    <w:rsid w:val="00511FC3"/>
    <w:pPr>
      <w:spacing w:line="480" w:lineRule="auto"/>
    </w:pPr>
    <w:rPr>
      <w:szCs w:val="24"/>
    </w:rPr>
  </w:style>
  <w:style w:type="paragraph" w:customStyle="1" w:styleId="Corpodetexto22">
    <w:name w:val="Corpo de texto 22"/>
    <w:basedOn w:val="Normal"/>
    <w:rsid w:val="00511FC3"/>
    <w:pPr>
      <w:spacing w:line="480" w:lineRule="auto"/>
    </w:pPr>
  </w:style>
  <w:style w:type="paragraph" w:customStyle="1" w:styleId="Corpodetexto31">
    <w:name w:val="Corpo de texto 31"/>
    <w:basedOn w:val="Normal"/>
    <w:rsid w:val="00511FC3"/>
    <w:rPr>
      <w:sz w:val="16"/>
      <w:szCs w:val="16"/>
    </w:rPr>
  </w:style>
  <w:style w:type="paragraph" w:customStyle="1" w:styleId="Corpodetexto32">
    <w:name w:val="Corpo de texto 32"/>
    <w:basedOn w:val="Normal"/>
    <w:rsid w:val="00511FC3"/>
    <w:rPr>
      <w:sz w:val="16"/>
      <w:szCs w:val="16"/>
    </w:rPr>
  </w:style>
  <w:style w:type="paragraph" w:customStyle="1" w:styleId="Recuodecorpodetexto32">
    <w:name w:val="Recuo de corpo de texto 32"/>
    <w:basedOn w:val="Normal"/>
    <w:rsid w:val="00511FC3"/>
    <w:pPr>
      <w:ind w:left="283"/>
    </w:pPr>
    <w:rPr>
      <w:sz w:val="16"/>
      <w:szCs w:val="16"/>
    </w:rPr>
  </w:style>
  <w:style w:type="paragraph" w:customStyle="1" w:styleId="western">
    <w:name w:val="western"/>
    <w:basedOn w:val="Normal"/>
    <w:qFormat/>
    <w:rsid w:val="00511FC3"/>
    <w:pPr>
      <w:suppressAutoHyphens w:val="0"/>
      <w:spacing w:before="100"/>
    </w:pPr>
    <w:rPr>
      <w:rFonts w:ascii="Arial Narrow" w:hAnsi="Arial Narrow" w:cs="Arial Narrow"/>
      <w:szCs w:val="24"/>
    </w:rPr>
  </w:style>
  <w:style w:type="paragraph" w:customStyle="1" w:styleId="Corpodetexto23">
    <w:name w:val="Corpo de texto 23"/>
    <w:basedOn w:val="Normal"/>
    <w:rsid w:val="00511FC3"/>
    <w:pPr>
      <w:spacing w:line="480" w:lineRule="auto"/>
    </w:pPr>
    <w:rPr>
      <w:szCs w:val="24"/>
    </w:rPr>
  </w:style>
  <w:style w:type="paragraph" w:styleId="NormalWeb">
    <w:name w:val="Normal (Web)"/>
    <w:basedOn w:val="Normal"/>
    <w:uiPriority w:val="99"/>
    <w:rsid w:val="00511FC3"/>
    <w:pPr>
      <w:suppressAutoHyphens w:val="0"/>
      <w:spacing w:before="100" w:after="100"/>
    </w:pPr>
    <w:rPr>
      <w:szCs w:val="24"/>
    </w:rPr>
  </w:style>
  <w:style w:type="paragraph" w:customStyle="1" w:styleId="WW-ndice11">
    <w:name w:val="WW-Índice11"/>
    <w:basedOn w:val="Normal"/>
    <w:rsid w:val="00511FC3"/>
    <w:pPr>
      <w:suppressLineNumbers/>
    </w:pPr>
    <w:rPr>
      <w:rFonts w:cs="Arial"/>
    </w:rPr>
  </w:style>
  <w:style w:type="paragraph" w:customStyle="1" w:styleId="Recuodecorpodetexto1">
    <w:name w:val="Recuo de corpo de texto1"/>
    <w:basedOn w:val="Normal"/>
    <w:rsid w:val="00511FC3"/>
    <w:pPr>
      <w:suppressAutoHyphens w:val="0"/>
      <w:spacing w:line="240" w:lineRule="atLeast"/>
      <w:ind w:firstLine="708"/>
    </w:pPr>
    <w:rPr>
      <w:rFonts w:cs="Arial"/>
    </w:rPr>
  </w:style>
  <w:style w:type="paragraph" w:customStyle="1" w:styleId="borda">
    <w:name w:val="borda"/>
    <w:basedOn w:val="Normal"/>
    <w:rsid w:val="00511FC3"/>
    <w:pPr>
      <w:widowControl w:val="0"/>
    </w:pPr>
    <w:rPr>
      <w:rFonts w:eastAsia="Bitstream Vera Sans"/>
      <w:szCs w:val="24"/>
    </w:rPr>
  </w:style>
  <w:style w:type="paragraph" w:styleId="PargrafodaLista">
    <w:name w:val="List Paragraph"/>
    <w:basedOn w:val="Normal"/>
    <w:link w:val="PargrafodaListaChar"/>
    <w:uiPriority w:val="34"/>
    <w:qFormat/>
    <w:rsid w:val="00511FC3"/>
    <w:pPr>
      <w:widowControl w:val="0"/>
      <w:ind w:left="720"/>
      <w:contextualSpacing/>
    </w:pPr>
    <w:rPr>
      <w:rFonts w:eastAsia="Bitstream Vera Sans"/>
      <w:szCs w:val="24"/>
    </w:rPr>
  </w:style>
  <w:style w:type="paragraph" w:customStyle="1" w:styleId="Default">
    <w:name w:val="Default"/>
    <w:rsid w:val="00511FC3"/>
    <w:pPr>
      <w:suppressAutoHyphens/>
      <w:autoSpaceDE w:val="0"/>
    </w:pPr>
    <w:rPr>
      <w:rFonts w:ascii="Calibri" w:hAnsi="Calibri" w:cs="Calibri"/>
      <w:color w:val="000000"/>
      <w:sz w:val="24"/>
      <w:szCs w:val="24"/>
      <w:lang w:eastAsia="zh-CN"/>
    </w:rPr>
  </w:style>
  <w:style w:type="paragraph" w:customStyle="1" w:styleId="p0">
    <w:name w:val="p0"/>
    <w:basedOn w:val="Normal"/>
    <w:rsid w:val="00511FC3"/>
    <w:pPr>
      <w:widowControl w:val="0"/>
      <w:suppressAutoHyphens w:val="0"/>
      <w:spacing w:line="240" w:lineRule="atLeast"/>
    </w:pPr>
  </w:style>
  <w:style w:type="paragraph" w:customStyle="1" w:styleId="Corpodetexto33">
    <w:name w:val="Corpo de texto 33"/>
    <w:basedOn w:val="Normal"/>
    <w:rsid w:val="00511FC3"/>
    <w:rPr>
      <w:rFonts w:eastAsia="HG Mincho Light J"/>
      <w:sz w:val="16"/>
      <w:szCs w:val="16"/>
    </w:rPr>
  </w:style>
  <w:style w:type="paragraph" w:customStyle="1" w:styleId="CorpoEdital">
    <w:name w:val="Corpo Edital"/>
    <w:basedOn w:val="Corponico"/>
    <w:qFormat/>
    <w:rsid w:val="00511FC3"/>
    <w:pPr>
      <w:tabs>
        <w:tab w:val="left" w:pos="2032"/>
      </w:tabs>
      <w:spacing w:before="60" w:after="60"/>
      <w:ind w:left="48" w:right="1133"/>
    </w:pPr>
    <w:rPr>
      <w:rFonts w:eastAsia="Calibri" w:cs="Arial"/>
      <w:sz w:val="22"/>
      <w:szCs w:val="22"/>
    </w:rPr>
  </w:style>
  <w:style w:type="paragraph" w:customStyle="1" w:styleId="CapEdital">
    <w:name w:val="Cap Edital"/>
    <w:basedOn w:val="Normal"/>
    <w:qFormat/>
    <w:rsid w:val="00511FC3"/>
    <w:pPr>
      <w:keepNext/>
      <w:widowControl w:val="0"/>
      <w:spacing w:before="120"/>
      <w:jc w:val="center"/>
    </w:pPr>
    <w:rPr>
      <w:rFonts w:cs="Arial"/>
      <w:b/>
      <w:sz w:val="22"/>
      <w:szCs w:val="22"/>
    </w:rPr>
  </w:style>
  <w:style w:type="paragraph" w:customStyle="1" w:styleId="Textodecomentrio1">
    <w:name w:val="Texto de comentário1"/>
    <w:basedOn w:val="Normal"/>
    <w:rsid w:val="00511FC3"/>
    <w:pPr>
      <w:tabs>
        <w:tab w:val="left" w:pos="1701"/>
      </w:tabs>
      <w:spacing w:line="276" w:lineRule="auto"/>
      <w:ind w:right="255"/>
    </w:pPr>
    <w:rPr>
      <w:rFonts w:cs="Arial"/>
      <w:bCs/>
      <w:iCs/>
      <w:color w:val="000000"/>
      <w:sz w:val="22"/>
      <w:szCs w:val="22"/>
    </w:rPr>
  </w:style>
  <w:style w:type="paragraph" w:customStyle="1" w:styleId="EstiloTermodeReferencia">
    <w:name w:val="Estilo Termo de Referencia"/>
    <w:next w:val="Normal"/>
    <w:qFormat/>
    <w:rsid w:val="00511FC3"/>
    <w:pPr>
      <w:suppressAutoHyphens/>
      <w:spacing w:before="60" w:after="60" w:line="360" w:lineRule="auto"/>
      <w:jc w:val="both"/>
    </w:pPr>
    <w:rPr>
      <w:rFonts w:ascii="Arial" w:eastAsia="Bitstream Vera Sans" w:hAnsi="Arial" w:cs="Arial"/>
      <w:sz w:val="22"/>
      <w:szCs w:val="22"/>
      <w:lang w:eastAsia="zh-CN"/>
    </w:rPr>
  </w:style>
  <w:style w:type="paragraph" w:customStyle="1" w:styleId="TRN1">
    <w:name w:val="TRN1"/>
    <w:basedOn w:val="Normal"/>
    <w:next w:val="EstiloTermodeReferencia"/>
    <w:link w:val="TRN1Char"/>
    <w:qFormat/>
    <w:rsid w:val="003C0150"/>
    <w:pPr>
      <w:widowControl w:val="0"/>
      <w:numPr>
        <w:ilvl w:val="1"/>
        <w:numId w:val="19"/>
      </w:numPr>
      <w:suppressAutoHyphens w:val="0"/>
      <w:spacing w:before="120" w:after="0" w:line="360" w:lineRule="auto"/>
    </w:pPr>
    <w:rPr>
      <w:rFonts w:eastAsia="Bitstream Vera Sans" w:cs="Arial"/>
      <w:bCs/>
      <w:color w:val="000000"/>
      <w:sz w:val="22"/>
      <w:szCs w:val="22"/>
    </w:rPr>
  </w:style>
  <w:style w:type="paragraph" w:customStyle="1" w:styleId="TRN0">
    <w:name w:val="TRN0"/>
    <w:basedOn w:val="EstiloTermodeReferencia"/>
    <w:next w:val="EstiloTermodeReferencia"/>
    <w:qFormat/>
    <w:rsid w:val="00511FC3"/>
    <w:pPr>
      <w:numPr>
        <w:numId w:val="19"/>
      </w:numPr>
      <w:spacing w:line="240" w:lineRule="auto"/>
    </w:pPr>
  </w:style>
  <w:style w:type="paragraph" w:customStyle="1" w:styleId="TRN2">
    <w:name w:val="TRN2"/>
    <w:basedOn w:val="EstiloTermodeReferencia"/>
    <w:next w:val="EstiloTermodeReferencia"/>
    <w:qFormat/>
    <w:rsid w:val="00511FC3"/>
    <w:pPr>
      <w:numPr>
        <w:ilvl w:val="2"/>
        <w:numId w:val="19"/>
      </w:numPr>
      <w:spacing w:after="120"/>
    </w:pPr>
  </w:style>
  <w:style w:type="paragraph" w:customStyle="1" w:styleId="TRN3">
    <w:name w:val="TRN3"/>
    <w:basedOn w:val="EstiloTermodeReferencia"/>
    <w:next w:val="EstiloTermodeReferencia"/>
    <w:link w:val="TRN3Char"/>
    <w:qFormat/>
    <w:rsid w:val="00511FC3"/>
    <w:pPr>
      <w:numPr>
        <w:ilvl w:val="3"/>
        <w:numId w:val="19"/>
      </w:numPr>
    </w:pPr>
  </w:style>
  <w:style w:type="paragraph" w:customStyle="1" w:styleId="TRN4">
    <w:name w:val="TRN4"/>
    <w:basedOn w:val="EstiloTermodeReferencia"/>
    <w:next w:val="EstiloTermodeReferencia"/>
    <w:qFormat/>
    <w:rsid w:val="00511FC3"/>
    <w:pPr>
      <w:numPr>
        <w:ilvl w:val="4"/>
        <w:numId w:val="19"/>
      </w:numPr>
      <w:ind w:left="1134"/>
    </w:pPr>
  </w:style>
  <w:style w:type="paragraph" w:customStyle="1" w:styleId="TRN5">
    <w:name w:val="TRN5"/>
    <w:basedOn w:val="EstiloTermodeReferencia"/>
    <w:next w:val="EstiloTermodeReferencia"/>
    <w:qFormat/>
    <w:rsid w:val="00511FC3"/>
    <w:pPr>
      <w:numPr>
        <w:ilvl w:val="5"/>
        <w:numId w:val="19"/>
      </w:numPr>
    </w:pPr>
  </w:style>
  <w:style w:type="paragraph" w:customStyle="1" w:styleId="TableContents">
    <w:name w:val="Table Contents"/>
    <w:basedOn w:val="Normal"/>
    <w:rsid w:val="00511FC3"/>
    <w:pPr>
      <w:suppressLineNumbers/>
    </w:pPr>
  </w:style>
  <w:style w:type="paragraph" w:customStyle="1" w:styleId="TableHeading">
    <w:name w:val="Table Heading"/>
    <w:basedOn w:val="TableContents"/>
    <w:rsid w:val="00511FC3"/>
    <w:pPr>
      <w:jc w:val="center"/>
    </w:pPr>
    <w:rPr>
      <w:b/>
      <w:bCs/>
    </w:rPr>
  </w:style>
  <w:style w:type="paragraph" w:customStyle="1" w:styleId="FrameContents">
    <w:name w:val="Frame Contents"/>
    <w:basedOn w:val="Normal"/>
    <w:rsid w:val="00511FC3"/>
  </w:style>
  <w:style w:type="character" w:styleId="HiperlinkVisitado">
    <w:name w:val="FollowedHyperlink"/>
    <w:unhideWhenUsed/>
    <w:rsid w:val="00DF46BE"/>
    <w:rPr>
      <w:color w:val="954F72"/>
      <w:u w:val="single"/>
    </w:rPr>
  </w:style>
  <w:style w:type="character" w:styleId="Refdecomentrio">
    <w:name w:val="annotation reference"/>
    <w:uiPriority w:val="99"/>
    <w:semiHidden/>
    <w:unhideWhenUsed/>
    <w:rsid w:val="00E15140"/>
    <w:rPr>
      <w:sz w:val="16"/>
      <w:szCs w:val="16"/>
    </w:rPr>
  </w:style>
  <w:style w:type="paragraph" w:styleId="Textodecomentrio">
    <w:name w:val="annotation text"/>
    <w:basedOn w:val="Normal"/>
    <w:link w:val="TextodecomentrioChar1"/>
    <w:uiPriority w:val="99"/>
    <w:unhideWhenUsed/>
    <w:rsid w:val="00E15140"/>
  </w:style>
  <w:style w:type="character" w:customStyle="1" w:styleId="TextodecomentrioChar1">
    <w:name w:val="Texto de comentário Char1"/>
    <w:link w:val="Textodecomentrio"/>
    <w:uiPriority w:val="99"/>
    <w:rsid w:val="00E15140"/>
    <w:rPr>
      <w:lang w:eastAsia="zh-CN"/>
    </w:rPr>
  </w:style>
  <w:style w:type="paragraph" w:styleId="Assuntodocomentrio">
    <w:name w:val="annotation subject"/>
    <w:basedOn w:val="Textodecomentrio"/>
    <w:next w:val="Textodecomentrio"/>
    <w:link w:val="AssuntodocomentrioChar"/>
    <w:uiPriority w:val="99"/>
    <w:semiHidden/>
    <w:unhideWhenUsed/>
    <w:rsid w:val="00E15140"/>
    <w:rPr>
      <w:b/>
      <w:bCs/>
    </w:rPr>
  </w:style>
  <w:style w:type="character" w:customStyle="1" w:styleId="AssuntodocomentrioChar">
    <w:name w:val="Assunto do comentário Char"/>
    <w:link w:val="Assuntodocomentrio"/>
    <w:uiPriority w:val="99"/>
    <w:semiHidden/>
    <w:rsid w:val="00E15140"/>
    <w:rPr>
      <w:b/>
      <w:bCs/>
      <w:lang w:eastAsia="zh-CN"/>
    </w:rPr>
  </w:style>
  <w:style w:type="table" w:customStyle="1" w:styleId="TableNormal">
    <w:name w:val="Table Normal"/>
    <w:uiPriority w:val="2"/>
    <w:semiHidden/>
    <w:unhideWhenUsed/>
    <w:qFormat/>
    <w:rsid w:val="001337B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337B6"/>
    <w:pPr>
      <w:widowControl w:val="0"/>
      <w:suppressAutoHyphens w:val="0"/>
      <w:autoSpaceDE w:val="0"/>
      <w:autoSpaceDN w:val="0"/>
    </w:pPr>
    <w:rPr>
      <w:rFonts w:eastAsia="Arial" w:cs="Arial"/>
      <w:sz w:val="22"/>
      <w:szCs w:val="22"/>
      <w:lang w:val="pt-PT" w:eastAsia="en-US"/>
    </w:rPr>
  </w:style>
  <w:style w:type="character" w:customStyle="1" w:styleId="CaracteresdeNotadeFim1">
    <w:name w:val="Caracteres de Nota de Fim1"/>
    <w:rsid w:val="00693E19"/>
  </w:style>
  <w:style w:type="paragraph" w:styleId="Ttulo">
    <w:name w:val="Title"/>
    <w:basedOn w:val="Normal"/>
    <w:next w:val="Corpodetexto"/>
    <w:link w:val="TtuloChar"/>
    <w:qFormat/>
    <w:rsid w:val="00693E19"/>
    <w:pPr>
      <w:keepNext/>
      <w:spacing w:before="240"/>
    </w:pPr>
    <w:rPr>
      <w:rFonts w:eastAsia="Lucida Sans Unicode" w:cs="Tahoma"/>
      <w:sz w:val="28"/>
      <w:szCs w:val="28"/>
    </w:rPr>
  </w:style>
  <w:style w:type="character" w:customStyle="1" w:styleId="TtuloChar">
    <w:name w:val="Título Char"/>
    <w:basedOn w:val="Fontepargpadro"/>
    <w:link w:val="Ttulo"/>
    <w:rsid w:val="00693E19"/>
    <w:rPr>
      <w:rFonts w:ascii="Arial" w:eastAsia="Lucida Sans Unicode" w:hAnsi="Arial" w:cs="Tahoma"/>
      <w:sz w:val="28"/>
      <w:szCs w:val="28"/>
    </w:rPr>
  </w:style>
  <w:style w:type="paragraph" w:styleId="Corpodetexto2">
    <w:name w:val="Body Text 2"/>
    <w:basedOn w:val="Normal"/>
    <w:link w:val="Corpodetexto2Char"/>
    <w:unhideWhenUsed/>
    <w:rsid w:val="00693E19"/>
    <w:pPr>
      <w:spacing w:line="480" w:lineRule="auto"/>
    </w:pPr>
    <w:rPr>
      <w:szCs w:val="24"/>
      <w:lang w:eastAsia="pt-BR"/>
    </w:rPr>
  </w:style>
  <w:style w:type="character" w:customStyle="1" w:styleId="Corpodetexto2Char1">
    <w:name w:val="Corpo de texto 2 Char1"/>
    <w:basedOn w:val="Fontepargpadro"/>
    <w:uiPriority w:val="99"/>
    <w:semiHidden/>
    <w:rsid w:val="00693E19"/>
    <w:rPr>
      <w:lang w:eastAsia="zh-CN"/>
    </w:rPr>
  </w:style>
  <w:style w:type="table" w:styleId="Tabelacomgrade">
    <w:name w:val="Table Grid"/>
    <w:basedOn w:val="Tabelanormal"/>
    <w:uiPriority w:val="59"/>
    <w:rsid w:val="00693E1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cuodecorpodetexto2">
    <w:name w:val="Recuo de corpo de texto2"/>
    <w:basedOn w:val="Normal"/>
    <w:rsid w:val="00693E19"/>
    <w:pPr>
      <w:suppressAutoHyphens w:val="0"/>
      <w:spacing w:line="240" w:lineRule="atLeast"/>
      <w:ind w:firstLine="708"/>
    </w:pPr>
    <w:rPr>
      <w:lang w:eastAsia="pt-BR"/>
    </w:rPr>
  </w:style>
  <w:style w:type="numbering" w:customStyle="1" w:styleId="Estilo1">
    <w:name w:val="Estilo1"/>
    <w:uiPriority w:val="99"/>
    <w:rsid w:val="00693E19"/>
    <w:pPr>
      <w:numPr>
        <w:numId w:val="2"/>
      </w:numPr>
    </w:pPr>
  </w:style>
  <w:style w:type="paragraph" w:styleId="Reviso">
    <w:name w:val="Revision"/>
    <w:hidden/>
    <w:uiPriority w:val="99"/>
    <w:semiHidden/>
    <w:rsid w:val="00693E19"/>
  </w:style>
  <w:style w:type="character" w:customStyle="1" w:styleId="SubttuloChar">
    <w:name w:val="Subtítulo Char"/>
    <w:link w:val="Subttulo"/>
    <w:rsid w:val="00693E19"/>
    <w:rPr>
      <w:rFonts w:ascii="Arial" w:eastAsia="Mincho" w:hAnsi="Arial" w:cs="Arial"/>
      <w:i/>
      <w:sz w:val="28"/>
      <w:lang w:eastAsia="zh-CN"/>
    </w:rPr>
  </w:style>
  <w:style w:type="numbering" w:customStyle="1" w:styleId="Estilo3">
    <w:name w:val="Estilo3"/>
    <w:uiPriority w:val="99"/>
    <w:rsid w:val="00693E19"/>
    <w:pPr>
      <w:numPr>
        <w:numId w:val="3"/>
      </w:numPr>
    </w:pPr>
  </w:style>
  <w:style w:type="character" w:customStyle="1" w:styleId="Ttulo4Char">
    <w:name w:val="Título 4 Char"/>
    <w:link w:val="Ttulo4"/>
    <w:rsid w:val="00A16387"/>
    <w:rPr>
      <w:rFonts w:ascii="Arial" w:hAnsi="Arial" w:cs="Arial"/>
      <w:sz w:val="22"/>
      <w:lang w:eastAsia="zh-CN"/>
    </w:rPr>
  </w:style>
  <w:style w:type="character" w:customStyle="1" w:styleId="Ttulo5Char">
    <w:name w:val="Título 5 Char"/>
    <w:link w:val="Ttulo5"/>
    <w:rsid w:val="000F5FC0"/>
    <w:rPr>
      <w:rFonts w:ascii="Arial" w:hAnsi="Arial" w:cs="Arial"/>
      <w:sz w:val="22"/>
      <w:lang w:eastAsia="zh-CN"/>
    </w:rPr>
  </w:style>
  <w:style w:type="table" w:customStyle="1" w:styleId="TableGrid">
    <w:name w:val="TableGrid"/>
    <w:rsid w:val="00693E19"/>
    <w:rPr>
      <w:rFonts w:ascii="Calibri" w:hAnsi="Calibri"/>
      <w:sz w:val="22"/>
      <w:szCs w:val="22"/>
    </w:rPr>
    <w:tblPr>
      <w:tblCellMar>
        <w:top w:w="0" w:type="dxa"/>
        <w:left w:w="0" w:type="dxa"/>
        <w:bottom w:w="0" w:type="dxa"/>
        <w:right w:w="0" w:type="dxa"/>
      </w:tblCellMar>
    </w:tblPr>
  </w:style>
  <w:style w:type="paragraph" w:customStyle="1" w:styleId="Listaalfabtica">
    <w:name w:val="Lista alfabética"/>
    <w:basedOn w:val="Normal"/>
    <w:link w:val="ListaalfabticaChar"/>
    <w:qFormat/>
    <w:rsid w:val="00693E19"/>
    <w:pPr>
      <w:tabs>
        <w:tab w:val="left" w:pos="1701"/>
      </w:tabs>
      <w:spacing w:line="276" w:lineRule="auto"/>
      <w:ind w:left="1701" w:right="255"/>
    </w:pPr>
    <w:rPr>
      <w:rFonts w:cs="Arial"/>
      <w:bCs/>
      <w:iCs/>
      <w:color w:val="000000"/>
      <w:sz w:val="22"/>
      <w:szCs w:val="22"/>
      <w:lang w:eastAsia="en-US"/>
    </w:rPr>
  </w:style>
  <w:style w:type="character" w:customStyle="1" w:styleId="ListaalfabticaChar">
    <w:name w:val="Lista alfabética Char"/>
    <w:link w:val="Listaalfabtica"/>
    <w:rsid w:val="00693E19"/>
    <w:rPr>
      <w:rFonts w:ascii="Arial" w:hAnsi="Arial" w:cs="Arial"/>
      <w:bCs/>
      <w:iCs/>
      <w:color w:val="000000"/>
      <w:sz w:val="22"/>
      <w:szCs w:val="22"/>
      <w:lang w:eastAsia="en-US"/>
    </w:rPr>
  </w:style>
  <w:style w:type="character" w:customStyle="1" w:styleId="ncoradanotaderodap">
    <w:name w:val="Âncora da nota de rodapé"/>
    <w:rsid w:val="00693E19"/>
    <w:rPr>
      <w:vertAlign w:val="superscript"/>
    </w:rPr>
  </w:style>
  <w:style w:type="paragraph" w:styleId="Textodenotaderodap">
    <w:name w:val="footnote text"/>
    <w:basedOn w:val="Normal"/>
    <w:link w:val="TextodenotaderodapChar"/>
    <w:uiPriority w:val="99"/>
    <w:qFormat/>
    <w:rsid w:val="00693E19"/>
    <w:pPr>
      <w:widowControl w:val="0"/>
      <w:suppressLineNumbers/>
      <w:overflowPunct w:val="0"/>
      <w:ind w:left="339" w:hanging="339"/>
    </w:pPr>
    <w:rPr>
      <w:rFonts w:eastAsia="Droid Sans" w:cs="Lohit Hindi"/>
      <w:color w:val="00000A"/>
      <w:lang w:bidi="hi-IN"/>
    </w:rPr>
  </w:style>
  <w:style w:type="character" w:customStyle="1" w:styleId="TextodenotaderodapChar">
    <w:name w:val="Texto de nota de rodapé Char"/>
    <w:basedOn w:val="Fontepargpadro"/>
    <w:link w:val="Textodenotaderodap"/>
    <w:uiPriority w:val="99"/>
    <w:rsid w:val="00693E19"/>
    <w:rPr>
      <w:rFonts w:ascii="Arial" w:eastAsia="Droid Sans" w:hAnsi="Arial" w:cs="Lohit Hindi"/>
      <w:color w:val="00000A"/>
      <w:lang w:eastAsia="zh-CN" w:bidi="hi-IN"/>
    </w:rPr>
  </w:style>
  <w:style w:type="character" w:styleId="Refdenotaderodap">
    <w:name w:val="footnote reference"/>
    <w:uiPriority w:val="99"/>
    <w:unhideWhenUsed/>
    <w:qFormat/>
    <w:rsid w:val="00693E19"/>
    <w:rPr>
      <w:vertAlign w:val="superscript"/>
    </w:rPr>
  </w:style>
  <w:style w:type="paragraph" w:styleId="Textodenotadefim">
    <w:name w:val="endnote text"/>
    <w:basedOn w:val="Normal"/>
    <w:link w:val="TextodenotadefimChar"/>
    <w:uiPriority w:val="99"/>
    <w:semiHidden/>
    <w:unhideWhenUsed/>
    <w:rsid w:val="00693E19"/>
  </w:style>
  <w:style w:type="character" w:customStyle="1" w:styleId="TextodenotadefimChar">
    <w:name w:val="Texto de nota de fim Char"/>
    <w:basedOn w:val="Fontepargpadro"/>
    <w:link w:val="Textodenotadefim"/>
    <w:uiPriority w:val="99"/>
    <w:semiHidden/>
    <w:rsid w:val="00693E19"/>
  </w:style>
  <w:style w:type="character" w:styleId="Refdenotadefim">
    <w:name w:val="endnote reference"/>
    <w:uiPriority w:val="99"/>
    <w:semiHidden/>
    <w:unhideWhenUsed/>
    <w:rsid w:val="00693E19"/>
    <w:rPr>
      <w:vertAlign w:val="superscript"/>
    </w:rPr>
  </w:style>
  <w:style w:type="paragraph" w:customStyle="1" w:styleId="Corpodotexto">
    <w:name w:val="Corpo do texto"/>
    <w:basedOn w:val="Normal"/>
    <w:rsid w:val="00693E19"/>
  </w:style>
  <w:style w:type="character" w:styleId="Forte">
    <w:name w:val="Strong"/>
    <w:uiPriority w:val="22"/>
    <w:qFormat/>
    <w:rsid w:val="00693E19"/>
    <w:rPr>
      <w:b/>
      <w:bCs/>
    </w:rPr>
  </w:style>
  <w:style w:type="paragraph" w:customStyle="1" w:styleId="NormalTR">
    <w:name w:val="Normal TR"/>
    <w:basedOn w:val="TRN1"/>
    <w:link w:val="NormalTRChar"/>
    <w:autoRedefine/>
    <w:qFormat/>
    <w:rsid w:val="00693E19"/>
    <w:pPr>
      <w:tabs>
        <w:tab w:val="left" w:pos="1701"/>
      </w:tabs>
    </w:pPr>
    <w:rPr>
      <w:b/>
      <w:lang w:eastAsia="pt-BR"/>
    </w:rPr>
  </w:style>
  <w:style w:type="character" w:customStyle="1" w:styleId="NormalTRChar">
    <w:name w:val="Normal TR Char"/>
    <w:link w:val="NormalTR"/>
    <w:rsid w:val="00693E19"/>
    <w:rPr>
      <w:rFonts w:ascii="Arial" w:eastAsia="Bitstream Vera Sans" w:hAnsi="Arial" w:cs="Arial"/>
      <w:color w:val="000000"/>
      <w:sz w:val="22"/>
      <w:szCs w:val="22"/>
    </w:rPr>
  </w:style>
  <w:style w:type="table" w:customStyle="1" w:styleId="TabeladeGrade41">
    <w:name w:val="Tabela de Grade 41"/>
    <w:basedOn w:val="Tabelanormal"/>
    <w:uiPriority w:val="49"/>
    <w:rsid w:val="00693E1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deLista3-nfase31">
    <w:name w:val="Tabela de Lista 3 - Ênfase 31"/>
    <w:basedOn w:val="Tabelanormal"/>
    <w:uiPriority w:val="48"/>
    <w:rsid w:val="00693E1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customStyle="1" w:styleId="SubtituloTR">
    <w:name w:val="Subtitulo TR"/>
    <w:basedOn w:val="Normal"/>
    <w:link w:val="SubtituloTRChar"/>
    <w:qFormat/>
    <w:rsid w:val="00693E19"/>
    <w:pPr>
      <w:tabs>
        <w:tab w:val="left" w:pos="1701"/>
      </w:tabs>
      <w:spacing w:line="276" w:lineRule="auto"/>
      <w:ind w:right="255"/>
    </w:pPr>
    <w:rPr>
      <w:rFonts w:cs="Arial"/>
      <w:b/>
      <w:bCs/>
      <w:iCs/>
      <w:caps/>
      <w:color w:val="000000"/>
      <w:sz w:val="22"/>
      <w:szCs w:val="22"/>
      <w:lang w:eastAsia="en-US"/>
    </w:rPr>
  </w:style>
  <w:style w:type="character" w:customStyle="1" w:styleId="SubtituloTRChar">
    <w:name w:val="Subtitulo TR Char"/>
    <w:link w:val="SubtituloTR"/>
    <w:rsid w:val="00693E19"/>
    <w:rPr>
      <w:rFonts w:ascii="Arial" w:hAnsi="Arial" w:cs="Arial"/>
      <w:b/>
      <w:bCs/>
      <w:iCs/>
      <w:caps/>
      <w:color w:val="000000"/>
      <w:sz w:val="22"/>
      <w:szCs w:val="22"/>
      <w:lang w:eastAsia="en-US"/>
    </w:rPr>
  </w:style>
  <w:style w:type="character" w:customStyle="1" w:styleId="PargrafodaListaChar">
    <w:name w:val="Parágrafo da Lista Char"/>
    <w:link w:val="PargrafodaLista"/>
    <w:uiPriority w:val="34"/>
    <w:rsid w:val="00693E19"/>
    <w:rPr>
      <w:rFonts w:eastAsia="Bitstream Vera Sans"/>
      <w:sz w:val="24"/>
      <w:szCs w:val="24"/>
      <w:lang w:eastAsia="zh-CN"/>
    </w:rPr>
  </w:style>
  <w:style w:type="character" w:customStyle="1" w:styleId="TRN1Char">
    <w:name w:val="TRN1 Char"/>
    <w:link w:val="TRN1"/>
    <w:qFormat/>
    <w:rsid w:val="003C0150"/>
    <w:rPr>
      <w:rFonts w:ascii="Arial" w:eastAsia="Bitstream Vera Sans" w:hAnsi="Arial" w:cs="Arial"/>
      <w:bCs/>
      <w:color w:val="000000"/>
      <w:sz w:val="22"/>
      <w:szCs w:val="22"/>
      <w:lang w:eastAsia="zh-CN"/>
    </w:rPr>
  </w:style>
  <w:style w:type="character" w:customStyle="1" w:styleId="MenoPendente1">
    <w:name w:val="Menção Pendente1"/>
    <w:basedOn w:val="Fontepargpadro"/>
    <w:uiPriority w:val="99"/>
    <w:semiHidden/>
    <w:unhideWhenUsed/>
    <w:rsid w:val="003842DD"/>
    <w:rPr>
      <w:color w:val="605E5C"/>
      <w:shd w:val="clear" w:color="auto" w:fill="E1DFDD"/>
    </w:rPr>
  </w:style>
  <w:style w:type="character" w:customStyle="1" w:styleId="MenoPendente2">
    <w:name w:val="Menção Pendente2"/>
    <w:basedOn w:val="Fontepargpadro"/>
    <w:uiPriority w:val="99"/>
    <w:semiHidden/>
    <w:unhideWhenUsed/>
    <w:rsid w:val="00CA4FAC"/>
    <w:rPr>
      <w:color w:val="605E5C"/>
      <w:shd w:val="clear" w:color="auto" w:fill="E1DFDD"/>
    </w:rPr>
  </w:style>
  <w:style w:type="character" w:customStyle="1" w:styleId="MenoPendente3">
    <w:name w:val="Menção Pendente3"/>
    <w:basedOn w:val="Fontepargpadro"/>
    <w:uiPriority w:val="99"/>
    <w:semiHidden/>
    <w:unhideWhenUsed/>
    <w:rsid w:val="007208B5"/>
    <w:rPr>
      <w:color w:val="605E5C"/>
      <w:shd w:val="clear" w:color="auto" w:fill="E1DFDD"/>
    </w:rPr>
  </w:style>
  <w:style w:type="table" w:customStyle="1" w:styleId="20">
    <w:name w:val="20"/>
    <w:basedOn w:val="Tabelanormal"/>
    <w:rsid w:val="00177890"/>
    <w:pPr>
      <w:spacing w:line="276" w:lineRule="auto"/>
    </w:pPr>
    <w:rPr>
      <w:rFonts w:ascii="Arial" w:eastAsia="Arial" w:hAnsi="Arial" w:cs="Arial"/>
      <w:sz w:val="22"/>
      <w:szCs w:val="22"/>
    </w:rPr>
    <w:tblPr>
      <w:tblStyleRowBandSize w:val="1"/>
      <w:tblStyleColBandSize w:val="1"/>
    </w:tblPr>
  </w:style>
  <w:style w:type="table" w:customStyle="1" w:styleId="21">
    <w:name w:val="21"/>
    <w:basedOn w:val="Tabelanormal"/>
    <w:rsid w:val="0081587D"/>
    <w:pPr>
      <w:spacing w:line="276" w:lineRule="auto"/>
    </w:pPr>
    <w:rPr>
      <w:rFonts w:ascii="Arial" w:eastAsia="Arial" w:hAnsi="Arial" w:cs="Arial"/>
      <w:sz w:val="22"/>
      <w:szCs w:val="22"/>
    </w:rPr>
    <w:tblPr>
      <w:tblStyleRowBandSize w:val="1"/>
      <w:tblStyleColBandSize w:val="1"/>
    </w:tblPr>
  </w:style>
  <w:style w:type="character" w:customStyle="1" w:styleId="MenoPendente4">
    <w:name w:val="Menção Pendente4"/>
    <w:basedOn w:val="Fontepargpadro"/>
    <w:uiPriority w:val="99"/>
    <w:semiHidden/>
    <w:unhideWhenUsed/>
    <w:rsid w:val="003C1062"/>
    <w:rPr>
      <w:color w:val="605E5C"/>
      <w:shd w:val="clear" w:color="auto" w:fill="E1DFDD"/>
    </w:rPr>
  </w:style>
  <w:style w:type="character" w:customStyle="1" w:styleId="Ttulo8Char">
    <w:name w:val="Título 8 Char"/>
    <w:basedOn w:val="Fontepargpadro"/>
    <w:link w:val="Ttulo8"/>
    <w:rsid w:val="00A225E6"/>
    <w:rPr>
      <w:rFonts w:ascii="Liberation Sans" w:eastAsia="Droid Sans Fallback" w:hAnsi="Liberation Sans" w:cs="FreeSans"/>
      <w:b/>
      <w:bCs/>
      <w:i/>
      <w:iCs/>
      <w:color w:val="000000"/>
      <w:sz w:val="22"/>
      <w:szCs w:val="22"/>
      <w:lang w:eastAsia="zh-CN"/>
    </w:rPr>
  </w:style>
  <w:style w:type="character" w:customStyle="1" w:styleId="Ttulo9Char">
    <w:name w:val="Título 9 Char"/>
    <w:basedOn w:val="Fontepargpadro"/>
    <w:link w:val="Ttulo9"/>
    <w:rsid w:val="00A225E6"/>
    <w:rPr>
      <w:rFonts w:ascii="Liberation Sans" w:eastAsia="Droid Sans Fallback" w:hAnsi="Liberation Sans" w:cs="FreeSans"/>
      <w:b/>
      <w:bCs/>
      <w:color w:val="000000"/>
      <w:sz w:val="21"/>
      <w:szCs w:val="21"/>
      <w:lang w:eastAsia="zh-CN"/>
    </w:rPr>
  </w:style>
  <w:style w:type="character" w:customStyle="1" w:styleId="MenoPendente5">
    <w:name w:val="Menção Pendente5"/>
    <w:basedOn w:val="Fontepargpadro"/>
    <w:uiPriority w:val="99"/>
    <w:semiHidden/>
    <w:unhideWhenUsed/>
    <w:rsid w:val="00DB0E23"/>
    <w:rPr>
      <w:color w:val="605E5C"/>
      <w:shd w:val="clear" w:color="auto" w:fill="E1DFDD"/>
    </w:rPr>
  </w:style>
  <w:style w:type="numbering" w:customStyle="1" w:styleId="Estilo10">
    <w:name w:val="Estilo10"/>
    <w:uiPriority w:val="99"/>
    <w:rsid w:val="00326AC7"/>
    <w:pPr>
      <w:numPr>
        <w:numId w:val="8"/>
      </w:numPr>
    </w:pPr>
  </w:style>
  <w:style w:type="paragraph" w:customStyle="1" w:styleId="TRN6">
    <w:name w:val="TRN6"/>
    <w:basedOn w:val="Normal"/>
    <w:next w:val="Normal"/>
    <w:qFormat/>
    <w:rsid w:val="00326AC7"/>
    <w:pPr>
      <w:numPr>
        <w:ilvl w:val="6"/>
        <w:numId w:val="19"/>
      </w:numPr>
      <w:spacing w:after="0" w:line="360" w:lineRule="auto"/>
    </w:pPr>
    <w:rPr>
      <w:sz w:val="22"/>
      <w:lang w:eastAsia="pt-BR"/>
    </w:rPr>
  </w:style>
  <w:style w:type="paragraph" w:customStyle="1" w:styleId="TRN7">
    <w:name w:val="TRN7"/>
    <w:basedOn w:val="Normal"/>
    <w:next w:val="Normal"/>
    <w:qFormat/>
    <w:rsid w:val="00326AC7"/>
    <w:pPr>
      <w:spacing w:after="0" w:line="360" w:lineRule="auto"/>
      <w:ind w:left="2856" w:hanging="357"/>
    </w:pPr>
    <w:rPr>
      <w:sz w:val="22"/>
      <w:lang w:eastAsia="pt-BR"/>
    </w:rPr>
  </w:style>
  <w:style w:type="character" w:customStyle="1" w:styleId="ui-provider">
    <w:name w:val="ui-provider"/>
    <w:basedOn w:val="Fontepargpadro"/>
    <w:rsid w:val="008632D2"/>
  </w:style>
  <w:style w:type="character" w:customStyle="1" w:styleId="Ttulo1Char">
    <w:name w:val="Título 1 Char"/>
    <w:basedOn w:val="Fontepargpadro"/>
    <w:link w:val="Ttulo1"/>
    <w:uiPriority w:val="9"/>
    <w:rsid w:val="001448B9"/>
    <w:rPr>
      <w:rFonts w:ascii="Arial" w:hAnsi="Arial" w:cs="Arial"/>
      <w:b/>
      <w:sz w:val="24"/>
      <w:u w:val="single"/>
      <w:lang w:eastAsia="zh-CN"/>
    </w:rPr>
  </w:style>
  <w:style w:type="character" w:styleId="nfaseIntensa">
    <w:name w:val="Intense Emphasis"/>
    <w:uiPriority w:val="21"/>
    <w:unhideWhenUsed/>
    <w:qFormat/>
    <w:rsid w:val="001448B9"/>
    <w:rPr>
      <w:b/>
      <w:bCs/>
      <w:i/>
      <w:iCs/>
      <w:color w:val="4F81BD"/>
    </w:rPr>
  </w:style>
  <w:style w:type="paragraph" w:customStyle="1" w:styleId="CorpoRecurso">
    <w:name w:val="Corpo Recurso"/>
    <w:unhideWhenUsed/>
    <w:rsid w:val="001448B9"/>
    <w:pPr>
      <w:tabs>
        <w:tab w:val="left" w:pos="1701"/>
      </w:tabs>
      <w:spacing w:after="160" w:line="288" w:lineRule="auto"/>
      <w:jc w:val="both"/>
    </w:pPr>
    <w:rPr>
      <w:rFonts w:ascii="Helvetica" w:eastAsia="ヒラギノ角ゴ Pro W3" w:hAnsi="Helvetica"/>
      <w:color w:val="000000"/>
      <w:sz w:val="24"/>
      <w:lang w:val="pt-PT" w:eastAsia="en-US"/>
    </w:rPr>
  </w:style>
  <w:style w:type="paragraph" w:customStyle="1" w:styleId="Cabealho1">
    <w:name w:val="Cabeçalho1"/>
    <w:basedOn w:val="Normal"/>
    <w:unhideWhenUsed/>
    <w:rsid w:val="001448B9"/>
    <w:pPr>
      <w:tabs>
        <w:tab w:val="left" w:pos="1701"/>
        <w:tab w:val="center" w:pos="4419"/>
        <w:tab w:val="right" w:pos="8838"/>
      </w:tabs>
      <w:spacing w:line="276" w:lineRule="auto"/>
      <w:ind w:right="255"/>
    </w:pPr>
    <w:rPr>
      <w:rFonts w:cs="Arial"/>
      <w:bCs/>
      <w:iCs/>
      <w:color w:val="000000"/>
      <w:szCs w:val="22"/>
      <w:lang w:eastAsia="en-US"/>
    </w:rPr>
  </w:style>
  <w:style w:type="paragraph" w:customStyle="1" w:styleId="xl49">
    <w:name w:val="xl49"/>
    <w:basedOn w:val="Normal"/>
    <w:unhideWhenUsed/>
    <w:rsid w:val="001448B9"/>
    <w:pPr>
      <w:tabs>
        <w:tab w:val="left" w:pos="1701"/>
      </w:tabs>
      <w:spacing w:before="100" w:after="100" w:line="276" w:lineRule="auto"/>
      <w:ind w:right="255"/>
      <w:jc w:val="center"/>
    </w:pPr>
    <w:rPr>
      <w:rFonts w:cs="Arial"/>
      <w:b/>
      <w:bCs/>
      <w:iCs/>
      <w:color w:val="000000"/>
      <w:szCs w:val="22"/>
      <w:lang w:eastAsia="en-US"/>
    </w:rPr>
  </w:style>
  <w:style w:type="paragraph" w:customStyle="1" w:styleId="Ttulo41">
    <w:name w:val="Título 41"/>
    <w:basedOn w:val="Normal"/>
    <w:next w:val="Normal"/>
    <w:unhideWhenUsed/>
    <w:rsid w:val="001448B9"/>
    <w:pPr>
      <w:keepNext/>
      <w:tabs>
        <w:tab w:val="num" w:pos="0"/>
        <w:tab w:val="left" w:pos="1701"/>
      </w:tabs>
      <w:spacing w:before="360" w:after="240" w:line="276" w:lineRule="auto"/>
      <w:ind w:right="255"/>
      <w:outlineLvl w:val="3"/>
    </w:pPr>
    <w:rPr>
      <w:rFonts w:cs="Arial"/>
      <w:b/>
      <w:bCs/>
      <w:iCs/>
      <w:color w:val="000000"/>
      <w:szCs w:val="22"/>
      <w:lang w:eastAsia="en-US"/>
    </w:rPr>
  </w:style>
  <w:style w:type="paragraph" w:customStyle="1" w:styleId="Nvel2">
    <w:name w:val="Nível 2"/>
    <w:basedOn w:val="Normal"/>
    <w:next w:val="Normal"/>
    <w:unhideWhenUsed/>
    <w:rsid w:val="001448B9"/>
    <w:pPr>
      <w:tabs>
        <w:tab w:val="left" w:pos="1701"/>
      </w:tabs>
      <w:spacing w:line="276" w:lineRule="auto"/>
      <w:ind w:right="255"/>
    </w:pPr>
    <w:rPr>
      <w:rFonts w:cs="Arial"/>
      <w:b/>
      <w:bCs/>
      <w:iCs/>
      <w:color w:val="000000"/>
      <w:szCs w:val="22"/>
      <w:lang w:eastAsia="en-US"/>
    </w:rPr>
  </w:style>
  <w:style w:type="paragraph" w:customStyle="1" w:styleId="TipoNorma">
    <w:name w:val="TipoNorma"/>
    <w:basedOn w:val="Normal"/>
    <w:unhideWhenUsed/>
    <w:rsid w:val="001448B9"/>
    <w:pPr>
      <w:keepNext/>
      <w:tabs>
        <w:tab w:val="left" w:pos="1701"/>
      </w:tabs>
      <w:spacing w:after="240" w:line="276" w:lineRule="auto"/>
      <w:ind w:right="255"/>
      <w:jc w:val="center"/>
    </w:pPr>
    <w:rPr>
      <w:rFonts w:cs="Arial"/>
      <w:bCs/>
      <w:iCs/>
      <w:caps/>
      <w:color w:val="000000"/>
      <w:szCs w:val="22"/>
      <w:lang w:eastAsia="en-US"/>
    </w:rPr>
  </w:style>
  <w:style w:type="paragraph" w:customStyle="1" w:styleId="Contrato">
    <w:name w:val="Contrato"/>
    <w:basedOn w:val="Normal"/>
    <w:unhideWhenUsed/>
    <w:rsid w:val="001448B9"/>
    <w:pPr>
      <w:tabs>
        <w:tab w:val="left" w:pos="1286"/>
        <w:tab w:val="left" w:pos="1701"/>
        <w:tab w:val="left" w:pos="1852"/>
      </w:tabs>
      <w:spacing w:after="240" w:line="276" w:lineRule="auto"/>
      <w:ind w:left="926" w:right="255" w:hanging="360"/>
    </w:pPr>
    <w:rPr>
      <w:rFonts w:cs="Arial"/>
      <w:bCs/>
      <w:iCs/>
      <w:color w:val="000000"/>
      <w:szCs w:val="22"/>
      <w:lang w:eastAsia="en-US"/>
    </w:rPr>
  </w:style>
  <w:style w:type="paragraph" w:customStyle="1" w:styleId="Ttulo31">
    <w:name w:val="Título 31"/>
    <w:basedOn w:val="Normal"/>
    <w:next w:val="Normal"/>
    <w:unhideWhenUsed/>
    <w:rsid w:val="001448B9"/>
    <w:pPr>
      <w:keepNext/>
      <w:tabs>
        <w:tab w:val="num" w:pos="0"/>
        <w:tab w:val="left" w:pos="1701"/>
      </w:tabs>
      <w:spacing w:line="276" w:lineRule="auto"/>
      <w:ind w:right="255"/>
      <w:jc w:val="center"/>
      <w:outlineLvl w:val="2"/>
    </w:pPr>
    <w:rPr>
      <w:rFonts w:cs="Arial"/>
      <w:b/>
      <w:bCs/>
      <w:iCs/>
      <w:color w:val="000000"/>
      <w:szCs w:val="22"/>
      <w:lang w:eastAsia="en-US"/>
    </w:rPr>
  </w:style>
  <w:style w:type="paragraph" w:styleId="TextosemFormatao">
    <w:name w:val="Plain Text"/>
    <w:basedOn w:val="Normal"/>
    <w:link w:val="TextosemFormataoChar"/>
    <w:uiPriority w:val="99"/>
    <w:unhideWhenUsed/>
    <w:rsid w:val="001448B9"/>
    <w:pPr>
      <w:tabs>
        <w:tab w:val="left" w:pos="1701"/>
      </w:tabs>
      <w:suppressAutoHyphens w:val="0"/>
      <w:spacing w:line="276" w:lineRule="auto"/>
      <w:ind w:right="255"/>
    </w:pPr>
    <w:rPr>
      <w:rFonts w:ascii="Consolas" w:eastAsia="Calibri" w:hAnsi="Consolas" w:cs="Arial"/>
      <w:bCs/>
      <w:iCs/>
      <w:color w:val="000000"/>
      <w:sz w:val="21"/>
      <w:szCs w:val="21"/>
      <w:lang w:eastAsia="en-US"/>
    </w:rPr>
  </w:style>
  <w:style w:type="character" w:customStyle="1" w:styleId="TextosemFormataoChar">
    <w:name w:val="Texto sem Formatação Char"/>
    <w:basedOn w:val="Fontepargpadro"/>
    <w:link w:val="TextosemFormatao"/>
    <w:uiPriority w:val="99"/>
    <w:rsid w:val="001448B9"/>
    <w:rPr>
      <w:rFonts w:ascii="Consolas" w:eastAsia="Calibri" w:hAnsi="Consolas" w:cs="Arial"/>
      <w:bCs/>
      <w:iCs/>
      <w:color w:val="000000"/>
      <w:sz w:val="21"/>
      <w:szCs w:val="21"/>
      <w:lang w:eastAsia="en-US"/>
    </w:rPr>
  </w:style>
  <w:style w:type="paragraph" w:customStyle="1" w:styleId="Cabealho2">
    <w:name w:val="Cabeçalho2"/>
    <w:basedOn w:val="Normal"/>
    <w:unhideWhenUsed/>
    <w:rsid w:val="001448B9"/>
    <w:pPr>
      <w:tabs>
        <w:tab w:val="left" w:pos="1701"/>
        <w:tab w:val="center" w:pos="4419"/>
        <w:tab w:val="right" w:pos="8838"/>
      </w:tabs>
      <w:spacing w:line="276" w:lineRule="auto"/>
      <w:ind w:right="255"/>
    </w:pPr>
    <w:rPr>
      <w:rFonts w:cs="Arial"/>
      <w:bCs/>
      <w:iCs/>
      <w:color w:val="000000"/>
      <w:szCs w:val="22"/>
      <w:lang w:eastAsia="en-US"/>
    </w:rPr>
  </w:style>
  <w:style w:type="paragraph" w:customStyle="1" w:styleId="Textodenotaderodap1">
    <w:name w:val="Texto de nota de rodapé1"/>
    <w:basedOn w:val="Normal"/>
    <w:unhideWhenUsed/>
    <w:rsid w:val="001448B9"/>
    <w:pPr>
      <w:tabs>
        <w:tab w:val="left" w:pos="1701"/>
      </w:tabs>
      <w:spacing w:line="276" w:lineRule="auto"/>
      <w:ind w:right="255"/>
    </w:pPr>
    <w:rPr>
      <w:rFonts w:cs="Arial"/>
      <w:bCs/>
      <w:iCs/>
      <w:color w:val="000000"/>
      <w:sz w:val="22"/>
      <w:szCs w:val="22"/>
      <w:lang w:eastAsia="en-US"/>
    </w:rPr>
  </w:style>
  <w:style w:type="table" w:customStyle="1" w:styleId="ListaClara1">
    <w:name w:val="Lista Clara1"/>
    <w:basedOn w:val="Tabelanormal"/>
    <w:uiPriority w:val="61"/>
    <w:rsid w:val="001448B9"/>
    <w:rPr>
      <w:rFonts w:ascii="Calibri" w:eastAsia="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itulo2doTR">
    <w:name w:val="Titulo 2 do TR"/>
    <w:basedOn w:val="Recuodecorpodetexto"/>
    <w:unhideWhenUsed/>
    <w:rsid w:val="001448B9"/>
    <w:pPr>
      <w:widowControl w:val="0"/>
      <w:tabs>
        <w:tab w:val="left" w:pos="1183"/>
        <w:tab w:val="left" w:pos="1701"/>
        <w:tab w:val="left" w:pos="2268"/>
      </w:tabs>
      <w:spacing w:after="240" w:line="276" w:lineRule="auto"/>
      <w:ind w:left="420" w:right="255" w:hanging="420"/>
      <w:textAlignment w:val="baseline"/>
    </w:pPr>
    <w:rPr>
      <w:rFonts w:cs="Arial"/>
      <w:iCs/>
      <w:color w:val="000000"/>
      <w:sz w:val="22"/>
      <w:szCs w:val="24"/>
      <w:lang w:eastAsia="ar-SA"/>
    </w:rPr>
  </w:style>
  <w:style w:type="paragraph" w:customStyle="1" w:styleId="TituloTR">
    <w:name w:val="Titulo TR"/>
    <w:basedOn w:val="Ttulo2"/>
    <w:link w:val="TituloTRChar"/>
    <w:unhideWhenUsed/>
    <w:rsid w:val="001448B9"/>
    <w:pPr>
      <w:keepNext/>
      <w:widowControl/>
      <w:numPr>
        <w:ilvl w:val="0"/>
        <w:numId w:val="0"/>
      </w:numPr>
      <w:shd w:val="clear" w:color="auto" w:fill="D9D9D9"/>
      <w:spacing w:before="0" w:line="276" w:lineRule="auto"/>
      <w:ind w:left="1701" w:right="255" w:hanging="1701"/>
    </w:pPr>
    <w:rPr>
      <w:b/>
      <w:bCs/>
      <w:iCs/>
      <w:color w:val="000000"/>
      <w:sz w:val="24"/>
      <w:szCs w:val="22"/>
      <w:lang w:eastAsia="pt-BR"/>
    </w:rPr>
  </w:style>
  <w:style w:type="character" w:customStyle="1" w:styleId="TituloTRChar">
    <w:name w:val="Titulo TR Char"/>
    <w:link w:val="TituloTR"/>
    <w:rsid w:val="001448B9"/>
    <w:rPr>
      <w:rFonts w:ascii="Arial" w:hAnsi="Arial" w:cs="Arial"/>
      <w:b/>
      <w:bCs/>
      <w:iCs/>
      <w:color w:val="000000"/>
      <w:sz w:val="24"/>
      <w:szCs w:val="22"/>
      <w:shd w:val="clear" w:color="auto" w:fill="D9D9D9"/>
    </w:rPr>
  </w:style>
  <w:style w:type="paragraph" w:styleId="Citao">
    <w:name w:val="Quote"/>
    <w:basedOn w:val="Normal"/>
    <w:next w:val="Normal"/>
    <w:link w:val="CitaoChar"/>
    <w:autoRedefine/>
    <w:uiPriority w:val="29"/>
    <w:qFormat/>
    <w:rsid w:val="001448B9"/>
    <w:pPr>
      <w:tabs>
        <w:tab w:val="left" w:pos="1701"/>
      </w:tabs>
      <w:spacing w:line="276" w:lineRule="auto"/>
      <w:ind w:right="255"/>
    </w:pPr>
    <w:rPr>
      <w:rFonts w:cs="Arial"/>
      <w:bCs/>
      <w:i/>
      <w:color w:val="000000"/>
      <w:sz w:val="18"/>
      <w:lang w:eastAsia="en-US"/>
    </w:rPr>
  </w:style>
  <w:style w:type="character" w:customStyle="1" w:styleId="CitaoChar">
    <w:name w:val="Citação Char"/>
    <w:basedOn w:val="Fontepargpadro"/>
    <w:link w:val="Citao"/>
    <w:uiPriority w:val="29"/>
    <w:rsid w:val="001448B9"/>
    <w:rPr>
      <w:rFonts w:ascii="Arial" w:hAnsi="Arial" w:cs="Arial"/>
      <w:bCs/>
      <w:i/>
      <w:color w:val="000000"/>
      <w:sz w:val="18"/>
      <w:lang w:eastAsia="en-US"/>
    </w:rPr>
  </w:style>
  <w:style w:type="paragraph" w:customStyle="1" w:styleId="CorpoTR">
    <w:name w:val="Corpo TR"/>
    <w:basedOn w:val="Normal"/>
    <w:link w:val="CorpoTRChar"/>
    <w:autoRedefine/>
    <w:unhideWhenUsed/>
    <w:rsid w:val="001448B9"/>
    <w:pPr>
      <w:tabs>
        <w:tab w:val="left" w:pos="1701"/>
      </w:tabs>
      <w:spacing w:after="0"/>
      <w:ind w:right="34"/>
      <w:contextualSpacing/>
      <w:jc w:val="center"/>
    </w:pPr>
    <w:rPr>
      <w:rFonts w:cs="Arial"/>
      <w:b/>
      <w:sz w:val="18"/>
      <w:szCs w:val="18"/>
      <w:lang w:eastAsia="pt-BR"/>
    </w:rPr>
  </w:style>
  <w:style w:type="character" w:customStyle="1" w:styleId="CorpoTRChar">
    <w:name w:val="Corpo TR Char"/>
    <w:link w:val="CorpoTR"/>
    <w:rsid w:val="001448B9"/>
    <w:rPr>
      <w:rFonts w:ascii="Arial" w:hAnsi="Arial" w:cs="Arial"/>
      <w:b/>
      <w:sz w:val="18"/>
      <w:szCs w:val="18"/>
    </w:rPr>
  </w:style>
  <w:style w:type="paragraph" w:customStyle="1" w:styleId="font5">
    <w:name w:val="font5"/>
    <w:basedOn w:val="Normal"/>
    <w:unhideWhenUsed/>
    <w:rsid w:val="001448B9"/>
    <w:pPr>
      <w:suppressAutoHyphens w:val="0"/>
      <w:spacing w:before="100" w:beforeAutospacing="1" w:after="100" w:afterAutospacing="1"/>
      <w:jc w:val="left"/>
    </w:pPr>
    <w:rPr>
      <w:rFonts w:ascii="Calibri" w:hAnsi="Calibri" w:cs="Calibri"/>
      <w:color w:val="000000"/>
      <w:sz w:val="22"/>
      <w:lang w:eastAsia="pt-BR"/>
    </w:rPr>
  </w:style>
  <w:style w:type="paragraph" w:customStyle="1" w:styleId="font6">
    <w:name w:val="font6"/>
    <w:basedOn w:val="Normal"/>
    <w:unhideWhenUsed/>
    <w:rsid w:val="001448B9"/>
    <w:pPr>
      <w:suppressAutoHyphens w:val="0"/>
      <w:spacing w:before="100" w:beforeAutospacing="1" w:after="100" w:afterAutospacing="1"/>
      <w:jc w:val="left"/>
    </w:pPr>
    <w:rPr>
      <w:rFonts w:ascii="Calibri" w:hAnsi="Calibri" w:cs="Calibri"/>
      <w:i/>
      <w:iCs/>
      <w:color w:val="000000"/>
      <w:sz w:val="22"/>
      <w:lang w:eastAsia="pt-BR"/>
    </w:rPr>
  </w:style>
  <w:style w:type="paragraph" w:customStyle="1" w:styleId="xl65">
    <w:name w:val="xl65"/>
    <w:basedOn w:val="Normal"/>
    <w:unhideWhenUsed/>
    <w:rsid w:val="001448B9"/>
    <w:pPr>
      <w:suppressAutoHyphens w:val="0"/>
      <w:spacing w:before="100" w:beforeAutospacing="1" w:after="100" w:afterAutospacing="1"/>
      <w:jc w:val="center"/>
      <w:textAlignment w:val="center"/>
    </w:pPr>
    <w:rPr>
      <w:sz w:val="22"/>
      <w:lang w:eastAsia="pt-BR"/>
    </w:rPr>
  </w:style>
  <w:style w:type="paragraph" w:customStyle="1" w:styleId="xl66">
    <w:name w:val="xl66"/>
    <w:basedOn w:val="Normal"/>
    <w:unhideWhenUsed/>
    <w:rsid w:val="001448B9"/>
    <w:pPr>
      <w:suppressAutoHyphens w:val="0"/>
      <w:spacing w:before="100" w:beforeAutospacing="1" w:after="100" w:afterAutospacing="1"/>
      <w:jc w:val="left"/>
    </w:pPr>
    <w:rPr>
      <w:sz w:val="22"/>
      <w:lang w:eastAsia="pt-BR"/>
    </w:rPr>
  </w:style>
  <w:style w:type="paragraph" w:customStyle="1" w:styleId="xl67">
    <w:name w:val="xl67"/>
    <w:basedOn w:val="Normal"/>
    <w:unhideWhenUsed/>
    <w:rsid w:val="001448B9"/>
    <w:pPr>
      <w:suppressAutoHyphens w:val="0"/>
      <w:spacing w:before="100" w:beforeAutospacing="1" w:after="100" w:afterAutospacing="1"/>
      <w:textAlignment w:val="top"/>
    </w:pPr>
    <w:rPr>
      <w:sz w:val="22"/>
      <w:lang w:eastAsia="pt-BR"/>
    </w:rPr>
  </w:style>
  <w:style w:type="paragraph" w:customStyle="1" w:styleId="xl68">
    <w:name w:val="xl68"/>
    <w:basedOn w:val="Normal"/>
    <w:unhideWhenUsed/>
    <w:rsid w:val="001448B9"/>
    <w:pPr>
      <w:suppressAutoHyphens w:val="0"/>
      <w:spacing w:before="100" w:beforeAutospacing="1" w:after="100" w:afterAutospacing="1"/>
      <w:jc w:val="center"/>
      <w:textAlignment w:val="center"/>
    </w:pPr>
    <w:rPr>
      <w:b/>
      <w:bCs/>
      <w:sz w:val="22"/>
      <w:lang w:eastAsia="pt-BR"/>
    </w:rPr>
  </w:style>
  <w:style w:type="paragraph" w:customStyle="1" w:styleId="xl69">
    <w:name w:val="xl69"/>
    <w:basedOn w:val="Normal"/>
    <w:unhideWhenUsed/>
    <w:rsid w:val="001448B9"/>
    <w:pPr>
      <w:suppressAutoHyphens w:val="0"/>
      <w:spacing w:before="100" w:beforeAutospacing="1" w:after="100" w:afterAutospacing="1"/>
      <w:jc w:val="center"/>
      <w:textAlignment w:val="center"/>
    </w:pPr>
    <w:rPr>
      <w:b/>
      <w:bCs/>
      <w:sz w:val="22"/>
      <w:lang w:eastAsia="pt-BR"/>
    </w:rPr>
  </w:style>
  <w:style w:type="character" w:styleId="nfaseSutil">
    <w:name w:val="Subtle Emphasis"/>
    <w:uiPriority w:val="19"/>
    <w:unhideWhenUsed/>
    <w:qFormat/>
    <w:rsid w:val="001448B9"/>
    <w:rPr>
      <w:i/>
      <w:iCs/>
      <w:color w:val="808080"/>
    </w:rPr>
  </w:style>
  <w:style w:type="paragraph" w:styleId="SemEspaamento">
    <w:name w:val="No Spacing"/>
    <w:uiPriority w:val="1"/>
    <w:rsid w:val="001448B9"/>
    <w:pPr>
      <w:tabs>
        <w:tab w:val="left" w:pos="1701"/>
      </w:tabs>
      <w:suppressAutoHyphens/>
      <w:ind w:right="255"/>
      <w:jc w:val="both"/>
    </w:pPr>
    <w:rPr>
      <w:rFonts w:ascii="Arial" w:hAnsi="Arial" w:cs="Arial"/>
      <w:bCs/>
      <w:iCs/>
      <w:color w:val="000000"/>
      <w:sz w:val="22"/>
      <w:szCs w:val="22"/>
      <w:lang w:eastAsia="en-US"/>
    </w:rPr>
  </w:style>
  <w:style w:type="table" w:styleId="SombreamentoClaro">
    <w:name w:val="Light Shading"/>
    <w:basedOn w:val="Tabelanormal"/>
    <w:uiPriority w:val="60"/>
    <w:rsid w:val="001448B9"/>
    <w:rPr>
      <w:rFonts w:ascii="Calibri" w:eastAsia="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tulo-Normal">
    <w:name w:val="Título-Normal"/>
    <w:basedOn w:val="Normal"/>
    <w:next w:val="Normal"/>
    <w:unhideWhenUsed/>
    <w:rsid w:val="001448B9"/>
    <w:pPr>
      <w:numPr>
        <w:numId w:val="10"/>
      </w:numPr>
      <w:suppressAutoHyphens w:val="0"/>
      <w:spacing w:before="120"/>
      <w:outlineLvl w:val="1"/>
    </w:pPr>
    <w:rPr>
      <w:b/>
      <w:bCs/>
      <w:smallCaps/>
      <w:szCs w:val="24"/>
      <w:lang w:eastAsia="en-US"/>
    </w:rPr>
  </w:style>
  <w:style w:type="character" w:styleId="TextodoEspaoReservado">
    <w:name w:val="Placeholder Text"/>
    <w:uiPriority w:val="99"/>
    <w:semiHidden/>
    <w:rsid w:val="001448B9"/>
    <w:rPr>
      <w:color w:val="808080"/>
    </w:rPr>
  </w:style>
  <w:style w:type="numbering" w:customStyle="1" w:styleId="Estilo6">
    <w:name w:val="Estilo6"/>
    <w:uiPriority w:val="99"/>
    <w:rsid w:val="001448B9"/>
    <w:pPr>
      <w:numPr>
        <w:numId w:val="11"/>
      </w:numPr>
    </w:pPr>
  </w:style>
  <w:style w:type="numbering" w:customStyle="1" w:styleId="Estilo11">
    <w:name w:val="Estilo11"/>
    <w:uiPriority w:val="99"/>
    <w:rsid w:val="001448B9"/>
    <w:pPr>
      <w:numPr>
        <w:numId w:val="12"/>
      </w:numPr>
    </w:pPr>
  </w:style>
  <w:style w:type="numbering" w:customStyle="1" w:styleId="Estilo12">
    <w:name w:val="Estilo12"/>
    <w:uiPriority w:val="99"/>
    <w:rsid w:val="001448B9"/>
    <w:pPr>
      <w:numPr>
        <w:numId w:val="13"/>
      </w:numPr>
    </w:pPr>
  </w:style>
  <w:style w:type="paragraph" w:customStyle="1" w:styleId="Corponico0">
    <w:name w:val="Corpo Único"/>
    <w:rsid w:val="001448B9"/>
    <w:pPr>
      <w:widowControl w:val="0"/>
      <w:suppressAutoHyphens/>
    </w:pPr>
    <w:rPr>
      <w:color w:val="000000"/>
      <w:sz w:val="24"/>
      <w:lang w:eastAsia="ar-SA"/>
    </w:rPr>
  </w:style>
  <w:style w:type="paragraph" w:customStyle="1" w:styleId="Numerado">
    <w:name w:val="Numerado"/>
    <w:basedOn w:val="Normal"/>
    <w:rsid w:val="001448B9"/>
    <w:pPr>
      <w:widowControl w:val="0"/>
      <w:numPr>
        <w:numId w:val="14"/>
      </w:numPr>
      <w:tabs>
        <w:tab w:val="left" w:pos="1418"/>
      </w:tabs>
      <w:suppressAutoHyphens w:val="0"/>
      <w:spacing w:before="120" w:after="0"/>
      <w:ind w:left="0" w:firstLine="0"/>
    </w:pPr>
    <w:rPr>
      <w:rFonts w:ascii="Times New Roman" w:hAnsi="Times New Roman"/>
      <w:lang w:eastAsia="pt-BR"/>
    </w:rPr>
  </w:style>
  <w:style w:type="paragraph" w:styleId="Textoembloco">
    <w:name w:val="Block Text"/>
    <w:basedOn w:val="Normal"/>
    <w:rsid w:val="001448B9"/>
    <w:pPr>
      <w:suppressAutoHyphens w:val="0"/>
      <w:spacing w:after="0"/>
      <w:ind w:left="3402" w:right="618"/>
    </w:pPr>
    <w:rPr>
      <w:rFonts w:ascii="AvantGarde Bk BT" w:hAnsi="AvantGarde Bk BT"/>
      <w:b/>
      <w:sz w:val="28"/>
      <w:vertAlign w:val="subscript"/>
      <w:lang w:eastAsia="en-US"/>
    </w:rPr>
  </w:style>
  <w:style w:type="paragraph" w:styleId="Recuodecorpodetexto20">
    <w:name w:val="Body Text Indent 2"/>
    <w:basedOn w:val="Normal"/>
    <w:link w:val="Recuodecorpodetexto2Char"/>
    <w:rsid w:val="001448B9"/>
    <w:pPr>
      <w:suppressAutoHyphens w:val="0"/>
      <w:spacing w:after="0"/>
      <w:ind w:left="648"/>
      <w:jc w:val="left"/>
    </w:pPr>
    <w:rPr>
      <w:rFonts w:ascii="AvantGarde Bk BT" w:hAnsi="AvantGarde Bk BT"/>
      <w:b/>
      <w:lang w:eastAsia="en-US"/>
    </w:rPr>
  </w:style>
  <w:style w:type="character" w:customStyle="1" w:styleId="Recuodecorpodetexto2Char">
    <w:name w:val="Recuo de corpo de texto 2 Char"/>
    <w:basedOn w:val="Fontepargpadro"/>
    <w:link w:val="Recuodecorpodetexto20"/>
    <w:rsid w:val="001448B9"/>
    <w:rPr>
      <w:rFonts w:ascii="AvantGarde Bk BT" w:hAnsi="AvantGarde Bk BT"/>
      <w:b/>
      <w:sz w:val="24"/>
      <w:lang w:eastAsia="en-US"/>
    </w:rPr>
  </w:style>
  <w:style w:type="paragraph" w:styleId="Recuodecorpodetexto3">
    <w:name w:val="Body Text Indent 3"/>
    <w:basedOn w:val="Normal"/>
    <w:link w:val="Recuodecorpodetexto3Char"/>
    <w:rsid w:val="001448B9"/>
    <w:pPr>
      <w:suppressAutoHyphens w:val="0"/>
      <w:spacing w:after="0"/>
      <w:ind w:left="1134"/>
      <w:jc w:val="left"/>
    </w:pPr>
    <w:rPr>
      <w:rFonts w:cs="Arial"/>
      <w:bCs/>
      <w:sz w:val="28"/>
      <w:vertAlign w:val="subscript"/>
      <w:lang w:eastAsia="en-US"/>
    </w:rPr>
  </w:style>
  <w:style w:type="character" w:customStyle="1" w:styleId="Recuodecorpodetexto3Char">
    <w:name w:val="Recuo de corpo de texto 3 Char"/>
    <w:basedOn w:val="Fontepargpadro"/>
    <w:link w:val="Recuodecorpodetexto3"/>
    <w:rsid w:val="001448B9"/>
    <w:rPr>
      <w:rFonts w:ascii="Arial" w:hAnsi="Arial" w:cs="Arial"/>
      <w:bCs/>
      <w:sz w:val="28"/>
      <w:vertAlign w:val="subscript"/>
      <w:lang w:eastAsia="en-US"/>
    </w:rPr>
  </w:style>
  <w:style w:type="paragraph" w:styleId="Corpodetexto3">
    <w:name w:val="Body Text 3"/>
    <w:basedOn w:val="Normal"/>
    <w:link w:val="Corpodetexto3Char"/>
    <w:rsid w:val="001448B9"/>
    <w:pPr>
      <w:suppressAutoHyphens w:val="0"/>
      <w:spacing w:after="0"/>
    </w:pPr>
    <w:rPr>
      <w:rFonts w:ascii="Times New Roman" w:eastAsia="HG Mincho Light J" w:hAnsi="Times New Roman"/>
      <w:sz w:val="16"/>
      <w:szCs w:val="16"/>
      <w:lang w:eastAsia="pt-BR"/>
    </w:rPr>
  </w:style>
  <w:style w:type="character" w:customStyle="1" w:styleId="Corpodetexto3Char1">
    <w:name w:val="Corpo de texto 3 Char1"/>
    <w:basedOn w:val="Fontepargpadro"/>
    <w:uiPriority w:val="99"/>
    <w:semiHidden/>
    <w:rsid w:val="001448B9"/>
    <w:rPr>
      <w:rFonts w:ascii="Arial" w:hAnsi="Arial"/>
      <w:sz w:val="16"/>
      <w:szCs w:val="16"/>
      <w:lang w:eastAsia="zh-CN"/>
    </w:rPr>
  </w:style>
  <w:style w:type="table" w:customStyle="1" w:styleId="Tabelacomgrade1">
    <w:name w:val="Tabela com grade1"/>
    <w:basedOn w:val="Tabelanormal"/>
    <w:next w:val="Tabelacomgrade"/>
    <w:uiPriority w:val="59"/>
    <w:rsid w:val="001448B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Estilo13">
    <w:name w:val="Estilo13"/>
    <w:rsid w:val="001448B9"/>
    <w:pPr>
      <w:numPr>
        <w:numId w:val="15"/>
      </w:numPr>
    </w:pPr>
  </w:style>
  <w:style w:type="paragraph" w:styleId="Commarcadores">
    <w:name w:val="List Bullet"/>
    <w:basedOn w:val="Normal"/>
    <w:rsid w:val="001448B9"/>
    <w:pPr>
      <w:numPr>
        <w:numId w:val="16"/>
      </w:numPr>
      <w:suppressAutoHyphens w:val="0"/>
      <w:spacing w:after="0"/>
      <w:contextualSpacing/>
      <w:jc w:val="left"/>
    </w:pPr>
    <w:rPr>
      <w:rFonts w:ascii="Times New Roman" w:hAnsi="Times New Roman"/>
      <w:b/>
      <w:sz w:val="28"/>
      <w:vertAlign w:val="subscript"/>
      <w:lang w:eastAsia="en-US"/>
    </w:rPr>
  </w:style>
  <w:style w:type="character" w:customStyle="1" w:styleId="Strong1">
    <w:name w:val="Strong1"/>
    <w:rsid w:val="001448B9"/>
    <w:rPr>
      <w:b/>
    </w:rPr>
  </w:style>
  <w:style w:type="paragraph" w:styleId="MapadoDocumento">
    <w:name w:val="Document Map"/>
    <w:basedOn w:val="Normal"/>
    <w:link w:val="MapadoDocumentoChar"/>
    <w:rsid w:val="001448B9"/>
    <w:pPr>
      <w:suppressAutoHyphens w:val="0"/>
      <w:spacing w:after="0"/>
      <w:jc w:val="left"/>
    </w:pPr>
    <w:rPr>
      <w:rFonts w:ascii="Tahoma" w:hAnsi="Tahoma"/>
      <w:b/>
      <w:sz w:val="16"/>
      <w:szCs w:val="16"/>
      <w:vertAlign w:val="subscript"/>
      <w:lang w:eastAsia="en-US"/>
    </w:rPr>
  </w:style>
  <w:style w:type="character" w:customStyle="1" w:styleId="MapadoDocumentoChar">
    <w:name w:val="Mapa do Documento Char"/>
    <w:basedOn w:val="Fontepargpadro"/>
    <w:link w:val="MapadoDocumento"/>
    <w:rsid w:val="001448B9"/>
    <w:rPr>
      <w:rFonts w:ascii="Tahoma" w:hAnsi="Tahoma"/>
      <w:b/>
      <w:sz w:val="16"/>
      <w:szCs w:val="16"/>
      <w:vertAlign w:val="subscript"/>
      <w:lang w:eastAsia="en-US"/>
    </w:rPr>
  </w:style>
  <w:style w:type="character" w:customStyle="1" w:styleId="TRN3Char">
    <w:name w:val="TRN3 Char"/>
    <w:link w:val="TRN3"/>
    <w:rsid w:val="001448B9"/>
    <w:rPr>
      <w:rFonts w:ascii="Arial" w:eastAsia="Bitstream Vera Sans" w:hAnsi="Arial" w:cs="Arial"/>
      <w:sz w:val="22"/>
      <w:szCs w:val="22"/>
      <w:lang w:eastAsia="zh-CN"/>
    </w:rPr>
  </w:style>
  <w:style w:type="paragraph" w:customStyle="1" w:styleId="TRN8">
    <w:name w:val="TRN8"/>
    <w:basedOn w:val="TRN7"/>
    <w:next w:val="Normal"/>
    <w:qFormat/>
    <w:rsid w:val="001448B9"/>
    <w:pPr>
      <w:spacing w:before="120" w:after="120"/>
      <w:ind w:left="4320" w:hanging="1440"/>
    </w:pPr>
    <w:rPr>
      <w:rFonts w:cs="Arial"/>
    </w:rPr>
  </w:style>
  <w:style w:type="character" w:styleId="MenoPendente">
    <w:name w:val="Unresolved Mention"/>
    <w:basedOn w:val="Fontepargpadro"/>
    <w:uiPriority w:val="99"/>
    <w:semiHidden/>
    <w:unhideWhenUsed/>
    <w:rsid w:val="00C3237D"/>
    <w:rPr>
      <w:color w:val="605E5C"/>
      <w:shd w:val="clear" w:color="auto" w:fill="E1DFDD"/>
    </w:rPr>
  </w:style>
  <w:style w:type="paragraph" w:styleId="Sumrio1">
    <w:name w:val="toc 1"/>
    <w:hidden/>
    <w:rsid w:val="00FC13E2"/>
    <w:pPr>
      <w:spacing w:after="217" w:line="259" w:lineRule="auto"/>
      <w:ind w:left="25" w:right="15" w:hanging="10"/>
    </w:pPr>
    <w:rPr>
      <w:rFonts w:ascii="Calibri" w:eastAsia="Calibri" w:hAnsi="Calibri" w:cs="Calibri"/>
      <w:b/>
      <w:color w:val="000000"/>
      <w:szCs w:val="22"/>
    </w:rPr>
  </w:style>
  <w:style w:type="paragraph" w:styleId="Sumrio2">
    <w:name w:val="toc 2"/>
    <w:hidden/>
    <w:rsid w:val="00FC13E2"/>
    <w:pPr>
      <w:spacing w:after="23" w:line="365" w:lineRule="auto"/>
      <w:ind w:left="15" w:right="355" w:firstLine="240"/>
    </w:pPr>
    <w:rPr>
      <w:rFonts w:ascii="Calibri" w:eastAsia="Calibri" w:hAnsi="Calibri" w:cs="Calibri"/>
      <w:color w:val="000000"/>
      <w:szCs w:val="22"/>
    </w:rPr>
  </w:style>
  <w:style w:type="table" w:styleId="SimplesTabela1">
    <w:name w:val="Plain Table 1"/>
    <w:basedOn w:val="Tabelanormal"/>
    <w:uiPriority w:val="41"/>
    <w:rsid w:val="009F1D7E"/>
    <w:pPr>
      <w:widowControl w:val="0"/>
      <w:autoSpaceDE w:val="0"/>
      <w:autoSpaceDN w:val="0"/>
    </w:pPr>
    <w:rPr>
      <w:rFonts w:asciiTheme="minorHAnsi" w:eastAsiaTheme="minorHAnsi" w:hAnsiTheme="minorHAnsi" w:cstheme="minorBidi"/>
      <w:sz w:val="22"/>
      <w:szCs w:val="22"/>
      <w:lang w:val="en-US"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Semlista1">
    <w:name w:val="Sem lista1"/>
    <w:next w:val="Semlista"/>
    <w:uiPriority w:val="99"/>
    <w:semiHidden/>
    <w:unhideWhenUsed/>
    <w:rsid w:val="009F1D7E"/>
  </w:style>
  <w:style w:type="table" w:customStyle="1" w:styleId="SimplesTabela31">
    <w:name w:val="Simples Tabela 31"/>
    <w:basedOn w:val="Tabelanormal"/>
    <w:next w:val="SimplesTabela3"/>
    <w:uiPriority w:val="43"/>
    <w:rsid w:val="009F1D7E"/>
    <w:pPr>
      <w:widowControl w:val="0"/>
      <w:autoSpaceDE w:val="0"/>
      <w:autoSpaceDN w:val="0"/>
    </w:pPr>
    <w:rPr>
      <w:rFonts w:ascii="Calibri" w:eastAsia="Calibri" w:hAnsi="Calibri"/>
      <w:sz w:val="22"/>
      <w:szCs w:val="22"/>
      <w:lang w:val="en-US" w:eastAsia="en-US"/>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SimplesTabela3">
    <w:name w:val="Plain Table 3"/>
    <w:basedOn w:val="Tabelanormal"/>
    <w:uiPriority w:val="43"/>
    <w:rsid w:val="009F1D7E"/>
    <w:rPr>
      <w:rFonts w:ascii="Times" w:hAnsi="Times"/>
      <w:lang w:val="en-US"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eNormal1">
    <w:name w:val="Table Normal1"/>
    <w:uiPriority w:val="2"/>
    <w:semiHidden/>
    <w:unhideWhenUsed/>
    <w:qFormat/>
    <w:rsid w:val="009F1D7E"/>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9F1D7E"/>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9F1D7E"/>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148855">
      <w:bodyDiv w:val="1"/>
      <w:marLeft w:val="0"/>
      <w:marRight w:val="0"/>
      <w:marTop w:val="0"/>
      <w:marBottom w:val="0"/>
      <w:divBdr>
        <w:top w:val="none" w:sz="0" w:space="0" w:color="auto"/>
        <w:left w:val="none" w:sz="0" w:space="0" w:color="auto"/>
        <w:bottom w:val="none" w:sz="0" w:space="0" w:color="auto"/>
        <w:right w:val="none" w:sz="0" w:space="0" w:color="auto"/>
      </w:divBdr>
    </w:div>
    <w:div w:id="82846573">
      <w:bodyDiv w:val="1"/>
      <w:marLeft w:val="0"/>
      <w:marRight w:val="0"/>
      <w:marTop w:val="0"/>
      <w:marBottom w:val="0"/>
      <w:divBdr>
        <w:top w:val="none" w:sz="0" w:space="0" w:color="auto"/>
        <w:left w:val="none" w:sz="0" w:space="0" w:color="auto"/>
        <w:bottom w:val="none" w:sz="0" w:space="0" w:color="auto"/>
        <w:right w:val="none" w:sz="0" w:space="0" w:color="auto"/>
      </w:divBdr>
    </w:div>
    <w:div w:id="674764712">
      <w:bodyDiv w:val="1"/>
      <w:marLeft w:val="0"/>
      <w:marRight w:val="0"/>
      <w:marTop w:val="0"/>
      <w:marBottom w:val="0"/>
      <w:divBdr>
        <w:top w:val="none" w:sz="0" w:space="0" w:color="auto"/>
        <w:left w:val="none" w:sz="0" w:space="0" w:color="auto"/>
        <w:bottom w:val="none" w:sz="0" w:space="0" w:color="auto"/>
        <w:right w:val="none" w:sz="0" w:space="0" w:color="auto"/>
      </w:divBdr>
    </w:div>
    <w:div w:id="1155032402">
      <w:bodyDiv w:val="1"/>
      <w:marLeft w:val="0"/>
      <w:marRight w:val="0"/>
      <w:marTop w:val="0"/>
      <w:marBottom w:val="0"/>
      <w:divBdr>
        <w:top w:val="none" w:sz="0" w:space="0" w:color="auto"/>
        <w:left w:val="none" w:sz="0" w:space="0" w:color="auto"/>
        <w:bottom w:val="none" w:sz="0" w:space="0" w:color="auto"/>
        <w:right w:val="none" w:sz="0" w:space="0" w:color="auto"/>
      </w:divBdr>
    </w:div>
    <w:div w:id="1410226216">
      <w:bodyDiv w:val="1"/>
      <w:marLeft w:val="0"/>
      <w:marRight w:val="0"/>
      <w:marTop w:val="0"/>
      <w:marBottom w:val="0"/>
      <w:divBdr>
        <w:top w:val="none" w:sz="0" w:space="0" w:color="auto"/>
        <w:left w:val="none" w:sz="0" w:space="0" w:color="auto"/>
        <w:bottom w:val="none" w:sz="0" w:space="0" w:color="auto"/>
        <w:right w:val="none" w:sz="0" w:space="0" w:color="auto"/>
      </w:divBdr>
    </w:div>
    <w:div w:id="1597013150">
      <w:bodyDiv w:val="1"/>
      <w:marLeft w:val="0"/>
      <w:marRight w:val="0"/>
      <w:marTop w:val="0"/>
      <w:marBottom w:val="0"/>
      <w:divBdr>
        <w:top w:val="none" w:sz="0" w:space="0" w:color="auto"/>
        <w:left w:val="none" w:sz="0" w:space="0" w:color="auto"/>
        <w:bottom w:val="none" w:sz="0" w:space="0" w:color="auto"/>
        <w:right w:val="none" w:sz="0" w:space="0" w:color="auto"/>
      </w:divBdr>
    </w:div>
    <w:div w:id="20371522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87.png"/><Relationship Id="rId21" Type="http://schemas.openxmlformats.org/officeDocument/2006/relationships/hyperlink" Target="mailto:selic@tc.df.gov.br" TargetMode="External"/><Relationship Id="rId42" Type="http://schemas.openxmlformats.org/officeDocument/2006/relationships/image" Target="media/image14.emf"/><Relationship Id="rId63" Type="http://schemas.openxmlformats.org/officeDocument/2006/relationships/image" Target="media/image33.png"/><Relationship Id="rId84" Type="http://schemas.openxmlformats.org/officeDocument/2006/relationships/image" Target="media/image54.png"/><Relationship Id="rId138" Type="http://schemas.openxmlformats.org/officeDocument/2006/relationships/image" Target="media/image108.png"/><Relationship Id="rId159" Type="http://schemas.openxmlformats.org/officeDocument/2006/relationships/image" Target="media/image129.emf"/><Relationship Id="rId170" Type="http://schemas.openxmlformats.org/officeDocument/2006/relationships/image" Target="media/image140.emf"/><Relationship Id="rId191" Type="http://schemas.openxmlformats.org/officeDocument/2006/relationships/fontTable" Target="fontTable.xml"/><Relationship Id="rId107" Type="http://schemas.openxmlformats.org/officeDocument/2006/relationships/image" Target="media/image77.png"/><Relationship Id="rId11" Type="http://schemas.openxmlformats.org/officeDocument/2006/relationships/hyperlink" Target="http://www.comprasnet.gov.br/" TargetMode="External"/><Relationship Id="rId32" Type="http://schemas.openxmlformats.org/officeDocument/2006/relationships/footer" Target="footer1.xml"/><Relationship Id="rId53" Type="http://schemas.openxmlformats.org/officeDocument/2006/relationships/image" Target="media/image23.png"/><Relationship Id="rId74" Type="http://schemas.openxmlformats.org/officeDocument/2006/relationships/image" Target="media/image44.png"/><Relationship Id="rId128" Type="http://schemas.openxmlformats.org/officeDocument/2006/relationships/image" Target="media/image98.png"/><Relationship Id="rId149" Type="http://schemas.openxmlformats.org/officeDocument/2006/relationships/image" Target="media/image119.png"/><Relationship Id="rId5" Type="http://schemas.openxmlformats.org/officeDocument/2006/relationships/numbering" Target="numbering.xml"/><Relationship Id="rId95" Type="http://schemas.openxmlformats.org/officeDocument/2006/relationships/image" Target="media/image65.png"/><Relationship Id="rId160" Type="http://schemas.openxmlformats.org/officeDocument/2006/relationships/image" Target="media/image130.emf"/><Relationship Id="rId181" Type="http://schemas.openxmlformats.org/officeDocument/2006/relationships/hyperlink" Target="https://drive.google.com/drive/folders/1n3MbrAfRWgG9e7nSOYTwHQZjS8ODHSmm?usp=drive_link" TargetMode="External"/><Relationship Id="rId22" Type="http://schemas.openxmlformats.org/officeDocument/2006/relationships/image" Target="media/image1.png"/><Relationship Id="rId43" Type="http://schemas.openxmlformats.org/officeDocument/2006/relationships/image" Target="media/image15.emf"/><Relationship Id="rId64" Type="http://schemas.openxmlformats.org/officeDocument/2006/relationships/image" Target="media/image34.png"/><Relationship Id="rId118" Type="http://schemas.openxmlformats.org/officeDocument/2006/relationships/image" Target="media/image88.png"/><Relationship Id="rId139" Type="http://schemas.openxmlformats.org/officeDocument/2006/relationships/image" Target="media/image109.png"/><Relationship Id="rId85" Type="http://schemas.openxmlformats.org/officeDocument/2006/relationships/image" Target="media/image55.png"/><Relationship Id="rId150" Type="http://schemas.openxmlformats.org/officeDocument/2006/relationships/image" Target="media/image120.png"/><Relationship Id="rId171" Type="http://schemas.openxmlformats.org/officeDocument/2006/relationships/image" Target="media/image141.png"/><Relationship Id="rId192" Type="http://schemas.openxmlformats.org/officeDocument/2006/relationships/theme" Target="theme/theme1.xml"/><Relationship Id="rId12" Type="http://schemas.openxmlformats.org/officeDocument/2006/relationships/hyperlink" Target="mailto:selic@tc.df.gov.br" TargetMode="External"/><Relationship Id="rId33" Type="http://schemas.openxmlformats.org/officeDocument/2006/relationships/image" Target="media/image5.emf"/><Relationship Id="rId108" Type="http://schemas.openxmlformats.org/officeDocument/2006/relationships/image" Target="media/image78.png"/><Relationship Id="rId129" Type="http://schemas.openxmlformats.org/officeDocument/2006/relationships/image" Target="media/image99.png"/><Relationship Id="rId54" Type="http://schemas.openxmlformats.org/officeDocument/2006/relationships/image" Target="media/image24.png"/><Relationship Id="rId75" Type="http://schemas.openxmlformats.org/officeDocument/2006/relationships/image" Target="media/image45.png"/><Relationship Id="rId96" Type="http://schemas.openxmlformats.org/officeDocument/2006/relationships/image" Target="media/image66.png"/><Relationship Id="rId140" Type="http://schemas.openxmlformats.org/officeDocument/2006/relationships/image" Target="media/image110.png"/><Relationship Id="rId161" Type="http://schemas.openxmlformats.org/officeDocument/2006/relationships/image" Target="media/image131.emf"/><Relationship Id="rId182" Type="http://schemas.openxmlformats.org/officeDocument/2006/relationships/hyperlink" Target="https://drive.google.com/drive/folders/15tVEYnvSGwSsYUUJf_eCHS2eyhuVm6p9?usp=sharing" TargetMode="External"/><Relationship Id="rId6" Type="http://schemas.openxmlformats.org/officeDocument/2006/relationships/styles" Target="styles.xml"/><Relationship Id="rId23" Type="http://schemas.openxmlformats.org/officeDocument/2006/relationships/hyperlink" Target="mailto:selic@tc.df.gov.br" TargetMode="External"/><Relationship Id="rId119" Type="http://schemas.openxmlformats.org/officeDocument/2006/relationships/image" Target="media/image89.png"/><Relationship Id="rId44" Type="http://schemas.openxmlformats.org/officeDocument/2006/relationships/image" Target="media/image16.emf"/><Relationship Id="rId65" Type="http://schemas.openxmlformats.org/officeDocument/2006/relationships/image" Target="media/image35.png"/><Relationship Id="rId86" Type="http://schemas.openxmlformats.org/officeDocument/2006/relationships/image" Target="media/image56.png"/><Relationship Id="rId130" Type="http://schemas.openxmlformats.org/officeDocument/2006/relationships/image" Target="media/image100.png"/><Relationship Id="rId151" Type="http://schemas.openxmlformats.org/officeDocument/2006/relationships/image" Target="media/image121.png"/><Relationship Id="rId172" Type="http://schemas.openxmlformats.org/officeDocument/2006/relationships/image" Target="media/image142.wmf"/><Relationship Id="rId13" Type="http://schemas.openxmlformats.org/officeDocument/2006/relationships/hyperlink" Target="http://www.tc.df.gov.br/web/site/licitacoes" TargetMode="External"/><Relationship Id="rId18" Type="http://schemas.openxmlformats.org/officeDocument/2006/relationships/hyperlink" Target="http://www.comprasnet.gov.br/" TargetMode="External"/><Relationship Id="rId39" Type="http://schemas.openxmlformats.org/officeDocument/2006/relationships/image" Target="media/image11.emf"/><Relationship Id="rId109" Type="http://schemas.openxmlformats.org/officeDocument/2006/relationships/image" Target="media/image79.png"/><Relationship Id="rId34" Type="http://schemas.openxmlformats.org/officeDocument/2006/relationships/image" Target="media/image6.emf"/><Relationship Id="rId50" Type="http://schemas.openxmlformats.org/officeDocument/2006/relationships/header" Target="header3.xml"/><Relationship Id="rId55" Type="http://schemas.openxmlformats.org/officeDocument/2006/relationships/image" Target="media/image25.png"/><Relationship Id="rId76" Type="http://schemas.openxmlformats.org/officeDocument/2006/relationships/image" Target="media/image46.png"/><Relationship Id="rId97" Type="http://schemas.openxmlformats.org/officeDocument/2006/relationships/image" Target="media/image67.png"/><Relationship Id="rId104" Type="http://schemas.openxmlformats.org/officeDocument/2006/relationships/image" Target="media/image74.png"/><Relationship Id="rId120" Type="http://schemas.openxmlformats.org/officeDocument/2006/relationships/image" Target="media/image90.png"/><Relationship Id="rId125" Type="http://schemas.openxmlformats.org/officeDocument/2006/relationships/image" Target="media/image95.png"/><Relationship Id="rId141" Type="http://schemas.openxmlformats.org/officeDocument/2006/relationships/image" Target="media/image111.png"/><Relationship Id="rId146" Type="http://schemas.openxmlformats.org/officeDocument/2006/relationships/image" Target="media/image116.emf"/><Relationship Id="rId167" Type="http://schemas.openxmlformats.org/officeDocument/2006/relationships/image" Target="media/image137.emf"/><Relationship Id="rId188" Type="http://schemas.openxmlformats.org/officeDocument/2006/relationships/image" Target="media/image154.png"/><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62.png"/><Relationship Id="rId162" Type="http://schemas.openxmlformats.org/officeDocument/2006/relationships/image" Target="media/image132.emf"/><Relationship Id="rId183" Type="http://schemas.openxmlformats.org/officeDocument/2006/relationships/image" Target="media/image149.png"/><Relationship Id="rId2" Type="http://schemas.openxmlformats.org/officeDocument/2006/relationships/customXml" Target="../customXml/item2.xml"/><Relationship Id="rId29" Type="http://schemas.openxmlformats.org/officeDocument/2006/relationships/hyperlink" Target="http://www.tc.df.gov.br/" TargetMode="External"/><Relationship Id="rId24" Type="http://schemas.openxmlformats.org/officeDocument/2006/relationships/image" Target="media/image2.wmf"/><Relationship Id="rId40" Type="http://schemas.openxmlformats.org/officeDocument/2006/relationships/image" Target="media/image12.emf"/><Relationship Id="rId45" Type="http://schemas.openxmlformats.org/officeDocument/2006/relationships/image" Target="media/image17.emf"/><Relationship Id="rId66" Type="http://schemas.openxmlformats.org/officeDocument/2006/relationships/image" Target="media/image36.png"/><Relationship Id="rId87" Type="http://schemas.openxmlformats.org/officeDocument/2006/relationships/image" Target="media/image57.png"/><Relationship Id="rId110" Type="http://schemas.openxmlformats.org/officeDocument/2006/relationships/image" Target="media/image80.png"/><Relationship Id="rId115" Type="http://schemas.openxmlformats.org/officeDocument/2006/relationships/image" Target="media/image85.png"/><Relationship Id="rId131" Type="http://schemas.openxmlformats.org/officeDocument/2006/relationships/image" Target="media/image101.png"/><Relationship Id="rId136" Type="http://schemas.openxmlformats.org/officeDocument/2006/relationships/image" Target="media/image106.png"/><Relationship Id="rId157" Type="http://schemas.openxmlformats.org/officeDocument/2006/relationships/image" Target="media/image127.emf"/><Relationship Id="rId178" Type="http://schemas.openxmlformats.org/officeDocument/2006/relationships/image" Target="media/image147.png"/><Relationship Id="rId61" Type="http://schemas.openxmlformats.org/officeDocument/2006/relationships/image" Target="media/image31.png"/><Relationship Id="rId82" Type="http://schemas.openxmlformats.org/officeDocument/2006/relationships/image" Target="media/image52.png"/><Relationship Id="rId152" Type="http://schemas.openxmlformats.org/officeDocument/2006/relationships/image" Target="media/image122.png"/><Relationship Id="rId173" Type="http://schemas.openxmlformats.org/officeDocument/2006/relationships/image" Target="media/image143.wmf"/><Relationship Id="rId19" Type="http://schemas.openxmlformats.org/officeDocument/2006/relationships/hyperlink" Target="https://normas.leg.br/?urn=urn:lex:br:federal:constituicao:1988-10-05;1988" TargetMode="External"/><Relationship Id="rId14" Type="http://schemas.openxmlformats.org/officeDocument/2006/relationships/hyperlink" Target="http://www.comprasnet.gov.br/" TargetMode="External"/><Relationship Id="rId30" Type="http://schemas.openxmlformats.org/officeDocument/2006/relationships/hyperlink" Target="mailto:sesap@tc.df.gov.br" TargetMode="External"/><Relationship Id="rId35" Type="http://schemas.openxmlformats.org/officeDocument/2006/relationships/image" Target="media/image7.emf"/><Relationship Id="rId56" Type="http://schemas.openxmlformats.org/officeDocument/2006/relationships/image" Target="media/image26.png"/><Relationship Id="rId77" Type="http://schemas.openxmlformats.org/officeDocument/2006/relationships/image" Target="media/image47.png"/><Relationship Id="rId100" Type="http://schemas.openxmlformats.org/officeDocument/2006/relationships/image" Target="media/image70.png"/><Relationship Id="rId105" Type="http://schemas.openxmlformats.org/officeDocument/2006/relationships/image" Target="media/image75.png"/><Relationship Id="rId126" Type="http://schemas.openxmlformats.org/officeDocument/2006/relationships/image" Target="media/image96.png"/><Relationship Id="rId147" Type="http://schemas.openxmlformats.org/officeDocument/2006/relationships/image" Target="media/image117.png"/><Relationship Id="rId168" Type="http://schemas.openxmlformats.org/officeDocument/2006/relationships/image" Target="media/image138.emf"/><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image" Target="media/image42.png"/><Relationship Id="rId93" Type="http://schemas.openxmlformats.org/officeDocument/2006/relationships/image" Target="media/image63.png"/><Relationship Id="rId98" Type="http://schemas.openxmlformats.org/officeDocument/2006/relationships/image" Target="media/image68.png"/><Relationship Id="rId121" Type="http://schemas.openxmlformats.org/officeDocument/2006/relationships/image" Target="media/image91.png"/><Relationship Id="rId142" Type="http://schemas.openxmlformats.org/officeDocument/2006/relationships/image" Target="media/image112.png"/><Relationship Id="rId163" Type="http://schemas.openxmlformats.org/officeDocument/2006/relationships/image" Target="media/image133.emf"/><Relationship Id="rId184" Type="http://schemas.openxmlformats.org/officeDocument/2006/relationships/image" Target="media/image150.png"/><Relationship Id="rId189" Type="http://schemas.openxmlformats.org/officeDocument/2006/relationships/image" Target="media/image155.png"/><Relationship Id="rId3" Type="http://schemas.openxmlformats.org/officeDocument/2006/relationships/customXml" Target="../customXml/item3.xml"/><Relationship Id="rId25" Type="http://schemas.openxmlformats.org/officeDocument/2006/relationships/oleObject" Target="embeddings/oleObject1.bin"/><Relationship Id="rId46" Type="http://schemas.openxmlformats.org/officeDocument/2006/relationships/image" Target="media/image18.emf"/><Relationship Id="rId67" Type="http://schemas.openxmlformats.org/officeDocument/2006/relationships/image" Target="media/image37.png"/><Relationship Id="rId116" Type="http://schemas.openxmlformats.org/officeDocument/2006/relationships/image" Target="media/image86.png"/><Relationship Id="rId137" Type="http://schemas.openxmlformats.org/officeDocument/2006/relationships/image" Target="media/image107.png"/><Relationship Id="rId158" Type="http://schemas.openxmlformats.org/officeDocument/2006/relationships/image" Target="media/image128.emf"/><Relationship Id="rId20" Type="http://schemas.openxmlformats.org/officeDocument/2006/relationships/hyperlink" Target="http://www.comprasnet.gov.br/" TargetMode="External"/><Relationship Id="rId41" Type="http://schemas.openxmlformats.org/officeDocument/2006/relationships/image" Target="media/image13.emf"/><Relationship Id="rId62" Type="http://schemas.openxmlformats.org/officeDocument/2006/relationships/image" Target="media/image32.png"/><Relationship Id="rId83" Type="http://schemas.openxmlformats.org/officeDocument/2006/relationships/image" Target="media/image53.png"/><Relationship Id="rId88" Type="http://schemas.openxmlformats.org/officeDocument/2006/relationships/image" Target="media/image58.png"/><Relationship Id="rId111" Type="http://schemas.openxmlformats.org/officeDocument/2006/relationships/image" Target="media/image81.png"/><Relationship Id="rId132" Type="http://schemas.openxmlformats.org/officeDocument/2006/relationships/image" Target="media/image102.png"/><Relationship Id="rId153" Type="http://schemas.openxmlformats.org/officeDocument/2006/relationships/image" Target="media/image123.png"/><Relationship Id="rId174" Type="http://schemas.openxmlformats.org/officeDocument/2006/relationships/image" Target="media/image144.wmf"/><Relationship Id="rId179" Type="http://schemas.openxmlformats.org/officeDocument/2006/relationships/header" Target="header4.xml"/><Relationship Id="rId190" Type="http://schemas.openxmlformats.org/officeDocument/2006/relationships/image" Target="media/image156.png"/><Relationship Id="rId15" Type="http://schemas.openxmlformats.org/officeDocument/2006/relationships/hyperlink" Target="http://www.comprasnet.gov.br/" TargetMode="External"/><Relationship Id="rId36" Type="http://schemas.openxmlformats.org/officeDocument/2006/relationships/image" Target="media/image8.emf"/><Relationship Id="rId57" Type="http://schemas.openxmlformats.org/officeDocument/2006/relationships/image" Target="media/image27.png"/><Relationship Id="rId106" Type="http://schemas.openxmlformats.org/officeDocument/2006/relationships/image" Target="media/image76.png"/><Relationship Id="rId127" Type="http://schemas.openxmlformats.org/officeDocument/2006/relationships/image" Target="media/image97.png"/><Relationship Id="rId10" Type="http://schemas.openxmlformats.org/officeDocument/2006/relationships/endnotes" Target="endnotes.xml"/><Relationship Id="rId31" Type="http://schemas.openxmlformats.org/officeDocument/2006/relationships/header" Target="header1.xml"/><Relationship Id="rId52" Type="http://schemas.openxmlformats.org/officeDocument/2006/relationships/image" Target="media/image22.png"/><Relationship Id="rId73" Type="http://schemas.openxmlformats.org/officeDocument/2006/relationships/image" Target="media/image43.png"/><Relationship Id="rId78" Type="http://schemas.openxmlformats.org/officeDocument/2006/relationships/image" Target="media/image48.png"/><Relationship Id="rId94" Type="http://schemas.openxmlformats.org/officeDocument/2006/relationships/image" Target="media/image64.png"/><Relationship Id="rId99" Type="http://schemas.openxmlformats.org/officeDocument/2006/relationships/image" Target="media/image69.png"/><Relationship Id="rId101" Type="http://schemas.openxmlformats.org/officeDocument/2006/relationships/image" Target="media/image71.png"/><Relationship Id="rId122" Type="http://schemas.openxmlformats.org/officeDocument/2006/relationships/image" Target="media/image92.png"/><Relationship Id="rId143" Type="http://schemas.openxmlformats.org/officeDocument/2006/relationships/image" Target="media/image113.png"/><Relationship Id="rId148" Type="http://schemas.openxmlformats.org/officeDocument/2006/relationships/image" Target="media/image118.png"/><Relationship Id="rId164" Type="http://schemas.openxmlformats.org/officeDocument/2006/relationships/image" Target="media/image134.emf"/><Relationship Id="rId169" Type="http://schemas.openxmlformats.org/officeDocument/2006/relationships/image" Target="media/image139.emf"/><Relationship Id="rId185" Type="http://schemas.openxmlformats.org/officeDocument/2006/relationships/image" Target="media/image151.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48.png"/><Relationship Id="rId26" Type="http://schemas.openxmlformats.org/officeDocument/2006/relationships/image" Target="media/image3.wmf"/><Relationship Id="rId47" Type="http://schemas.openxmlformats.org/officeDocument/2006/relationships/header" Target="header2.xml"/><Relationship Id="rId68" Type="http://schemas.openxmlformats.org/officeDocument/2006/relationships/image" Target="media/image38.png"/><Relationship Id="rId89" Type="http://schemas.openxmlformats.org/officeDocument/2006/relationships/image" Target="media/image59.png"/><Relationship Id="rId112" Type="http://schemas.openxmlformats.org/officeDocument/2006/relationships/image" Target="media/image82.png"/><Relationship Id="rId133" Type="http://schemas.openxmlformats.org/officeDocument/2006/relationships/image" Target="media/image103.png"/><Relationship Id="rId154" Type="http://schemas.openxmlformats.org/officeDocument/2006/relationships/image" Target="media/image124.png"/><Relationship Id="rId175" Type="http://schemas.openxmlformats.org/officeDocument/2006/relationships/image" Target="media/image145.emf"/><Relationship Id="rId16" Type="http://schemas.openxmlformats.org/officeDocument/2006/relationships/hyperlink" Target="mailto:selic@tc.df.gov.br" TargetMode="External"/><Relationship Id="rId37" Type="http://schemas.openxmlformats.org/officeDocument/2006/relationships/image" Target="media/image9.emf"/><Relationship Id="rId58" Type="http://schemas.openxmlformats.org/officeDocument/2006/relationships/image" Target="media/image28.png"/><Relationship Id="rId79" Type="http://schemas.openxmlformats.org/officeDocument/2006/relationships/image" Target="media/image49.png"/><Relationship Id="rId102" Type="http://schemas.openxmlformats.org/officeDocument/2006/relationships/image" Target="media/image72.png"/><Relationship Id="rId123" Type="http://schemas.openxmlformats.org/officeDocument/2006/relationships/image" Target="media/image93.png"/><Relationship Id="rId144" Type="http://schemas.openxmlformats.org/officeDocument/2006/relationships/image" Target="media/image114.png"/><Relationship Id="rId90" Type="http://schemas.openxmlformats.org/officeDocument/2006/relationships/image" Target="media/image60.png"/><Relationship Id="rId165" Type="http://schemas.openxmlformats.org/officeDocument/2006/relationships/image" Target="media/image135.emf"/><Relationship Id="rId186" Type="http://schemas.openxmlformats.org/officeDocument/2006/relationships/image" Target="media/image152.png"/><Relationship Id="rId27" Type="http://schemas.openxmlformats.org/officeDocument/2006/relationships/oleObject" Target="embeddings/oleObject2.bin"/><Relationship Id="rId48" Type="http://schemas.openxmlformats.org/officeDocument/2006/relationships/image" Target="media/image19.png"/><Relationship Id="rId69" Type="http://schemas.openxmlformats.org/officeDocument/2006/relationships/image" Target="media/image39.png"/><Relationship Id="rId113" Type="http://schemas.openxmlformats.org/officeDocument/2006/relationships/image" Target="media/image83.png"/><Relationship Id="rId134" Type="http://schemas.openxmlformats.org/officeDocument/2006/relationships/image" Target="media/image104.png"/><Relationship Id="rId80" Type="http://schemas.openxmlformats.org/officeDocument/2006/relationships/image" Target="media/image50.png"/><Relationship Id="rId155" Type="http://schemas.openxmlformats.org/officeDocument/2006/relationships/image" Target="media/image125.emf"/><Relationship Id="rId176" Type="http://schemas.openxmlformats.org/officeDocument/2006/relationships/package" Target="embeddings/Microsoft_Excel_Worksheet.xlsx"/><Relationship Id="rId17" Type="http://schemas.openxmlformats.org/officeDocument/2006/relationships/hyperlink" Target="http://www.comprasnet.gov.br/" TargetMode="External"/><Relationship Id="rId38" Type="http://schemas.openxmlformats.org/officeDocument/2006/relationships/image" Target="media/image10.emf"/><Relationship Id="rId59" Type="http://schemas.openxmlformats.org/officeDocument/2006/relationships/image" Target="media/image29.png"/><Relationship Id="rId103" Type="http://schemas.openxmlformats.org/officeDocument/2006/relationships/image" Target="media/image73.png"/><Relationship Id="rId124" Type="http://schemas.openxmlformats.org/officeDocument/2006/relationships/image" Target="media/image94.png"/><Relationship Id="rId70" Type="http://schemas.openxmlformats.org/officeDocument/2006/relationships/image" Target="media/image40.png"/><Relationship Id="rId91" Type="http://schemas.openxmlformats.org/officeDocument/2006/relationships/image" Target="media/image61.png"/><Relationship Id="rId145" Type="http://schemas.openxmlformats.org/officeDocument/2006/relationships/image" Target="media/image115.png"/><Relationship Id="rId166" Type="http://schemas.openxmlformats.org/officeDocument/2006/relationships/image" Target="media/image136.emf"/><Relationship Id="rId187" Type="http://schemas.openxmlformats.org/officeDocument/2006/relationships/image" Target="media/image153.png"/><Relationship Id="rId1" Type="http://schemas.openxmlformats.org/officeDocument/2006/relationships/customXml" Target="../customXml/item1.xml"/><Relationship Id="rId28" Type="http://schemas.openxmlformats.org/officeDocument/2006/relationships/hyperlink" Target="http://www.planalto.gov.br/ccivil_03/_Ato2015-2018/2016/Decreto/D8660.htm" TargetMode="External"/><Relationship Id="rId49" Type="http://schemas.openxmlformats.org/officeDocument/2006/relationships/image" Target="media/image20.png"/><Relationship Id="rId114" Type="http://schemas.openxmlformats.org/officeDocument/2006/relationships/image" Target="media/image84.png"/><Relationship Id="rId60" Type="http://schemas.openxmlformats.org/officeDocument/2006/relationships/image" Target="media/image30.png"/><Relationship Id="rId81" Type="http://schemas.openxmlformats.org/officeDocument/2006/relationships/image" Target="media/image51.emf"/><Relationship Id="rId135" Type="http://schemas.openxmlformats.org/officeDocument/2006/relationships/image" Target="media/image105.png"/><Relationship Id="rId156" Type="http://schemas.openxmlformats.org/officeDocument/2006/relationships/image" Target="media/image126.emf"/><Relationship Id="rId177" Type="http://schemas.openxmlformats.org/officeDocument/2006/relationships/image" Target="media/image146.png"/></Relationships>
</file>

<file path=word/_rels/footnotes.xml.rels><?xml version="1.0" encoding="UTF-8" standalone="yes"?>
<Relationships xmlns="http://schemas.openxmlformats.org/package/2006/relationships"><Relationship Id="rId1" Type="http://schemas.openxmlformats.org/officeDocument/2006/relationships/hyperlink" Target="http://www.caixa.gov.br/Downloads/sinapi-manual-de-metodologias-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ACA85EEB1003B445BFA9C09079EFAE82" ma:contentTypeVersion="18" ma:contentTypeDescription="Crie um novo documento." ma:contentTypeScope="" ma:versionID="6d65503d8c547ef641d615a5eba5eba5">
  <xsd:schema xmlns:xsd="http://www.w3.org/2001/XMLSchema" xmlns:xs="http://www.w3.org/2001/XMLSchema" xmlns:p="http://schemas.microsoft.com/office/2006/metadata/properties" xmlns:ns2="5f1ce42f-c57e-4699-9768-bf8c2a029303" xmlns:ns3="a6d483d6-7cde-454f-9700-1dca77a67851" targetNamespace="http://schemas.microsoft.com/office/2006/metadata/properties" ma:root="true" ma:fieldsID="3c6420451883424c272f589151371c9f" ns2:_="" ns3:_="">
    <xsd:import namespace="5f1ce42f-c57e-4699-9768-bf8c2a029303"/>
    <xsd:import namespace="a6d483d6-7cde-454f-9700-1dca77a6785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DateTaken"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1ce42f-c57e-4699-9768-bf8c2a0293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Marcações de imagem" ma:readOnly="false" ma:fieldId="{5cf76f15-5ced-4ddc-b409-7134ff3c332f}" ma:taxonomyMulti="true" ma:sspId="50763be7-2c5e-4ee0-a9d0-09b2389b878d"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d483d6-7cde-454f-9700-1dca77a67851" elementFormDefault="qualified">
    <xsd:import namespace="http://schemas.microsoft.com/office/2006/documentManagement/types"/>
    <xsd:import namespace="http://schemas.microsoft.com/office/infopath/2007/PartnerControls"/>
    <xsd:element name="SharedWithUsers" ma:index="14"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hes de Compartilhado Com" ma:internalName="SharedWithDetails" ma:readOnly="true">
      <xsd:simpleType>
        <xsd:restriction base="dms:Note">
          <xsd:maxLength value="255"/>
        </xsd:restriction>
      </xsd:simpleType>
    </xsd:element>
    <xsd:element name="TaxCatchAll" ma:index="21" nillable="true" ma:displayName="Taxonomy Catch All Column" ma:hidden="true" ma:list="{967a98b9-2c2f-46ca-85fb-e2f5dff28f76}" ma:internalName="TaxCatchAll" ma:showField="CatchAllData" ma:web="a6d483d6-7cde-454f-9700-1dca77a678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6d483d6-7cde-454f-9700-1dca77a67851" xsi:nil="true"/>
    <lcf76f155ced4ddcb4097134ff3c332f xmlns="5f1ce42f-c57e-4699-9768-bf8c2a02930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D5B68DB-0C7B-442F-B45B-6ED757F97BD8}"/>
</file>

<file path=customXml/itemProps2.xml><?xml version="1.0" encoding="utf-8"?>
<ds:datastoreItem xmlns:ds="http://schemas.openxmlformats.org/officeDocument/2006/customXml" ds:itemID="{83B983AC-D0D7-45F4-8C00-5DE2D7102D9B}">
  <ds:schemaRefs>
    <ds:schemaRef ds:uri="http://schemas.openxmlformats.org/officeDocument/2006/bibliography"/>
  </ds:schemaRefs>
</ds:datastoreItem>
</file>

<file path=customXml/itemProps3.xml><?xml version="1.0" encoding="utf-8"?>
<ds:datastoreItem xmlns:ds="http://schemas.openxmlformats.org/officeDocument/2006/customXml" ds:itemID="{13D7CF0B-01A8-47AC-8195-6D7716052FA8}">
  <ds:schemaRefs>
    <ds:schemaRef ds:uri="http://schemas.microsoft.com/sharepoint/v3/contenttype/forms"/>
  </ds:schemaRefs>
</ds:datastoreItem>
</file>

<file path=customXml/itemProps4.xml><?xml version="1.0" encoding="utf-8"?>
<ds:datastoreItem xmlns:ds="http://schemas.openxmlformats.org/officeDocument/2006/customXml" ds:itemID="{C65D58F6-9DD7-47BA-9E8A-0DDD2B3FF51A}">
  <ds:schemaRefs>
    <ds:schemaRef ds:uri="http://schemas.openxmlformats.org/package/2006/metadata/core-properties"/>
    <ds:schemaRef ds:uri="http://purl.org/dc/dcmitype/"/>
    <ds:schemaRef ds:uri="5f1ce42f-c57e-4699-9768-bf8c2a029303"/>
    <ds:schemaRef ds:uri="http://schemas.microsoft.com/office/infopath/2007/PartnerControls"/>
    <ds:schemaRef ds:uri="http://purl.org/dc/terms/"/>
    <ds:schemaRef ds:uri="http://purl.org/dc/elements/1.1/"/>
    <ds:schemaRef ds:uri="http://schemas.microsoft.com/office/2006/documentManagement/types"/>
    <ds:schemaRef ds:uri="a6d483d6-7cde-454f-9700-1dca77a67851"/>
    <ds:schemaRef ds:uri="http://schemas.microsoft.com/office/2006/metadata/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Normal.dotm</Template>
  <TotalTime>585</TotalTime>
  <Pages>347</Pages>
  <Words>54160</Words>
  <Characters>292468</Characters>
  <Application>Microsoft Office Word</Application>
  <DocSecurity>0</DocSecurity>
  <Lines>2437</Lines>
  <Paragraphs>691</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345937</CharactersWithSpaces>
  <SharedDoc>false</SharedDoc>
  <HLinks>
    <vt:vector size="66" baseType="variant">
      <vt:variant>
        <vt:i4>1769587</vt:i4>
      </vt:variant>
      <vt:variant>
        <vt:i4>30</vt:i4>
      </vt:variant>
      <vt:variant>
        <vt:i4>0</vt:i4>
      </vt:variant>
      <vt:variant>
        <vt:i4>5</vt:i4>
      </vt:variant>
      <vt:variant>
        <vt:lpwstr>mailto:dlmp.semat@tc.df.gov.br</vt:lpwstr>
      </vt:variant>
      <vt:variant>
        <vt:lpwstr/>
      </vt:variant>
      <vt:variant>
        <vt:i4>4915274</vt:i4>
      </vt:variant>
      <vt:variant>
        <vt:i4>27</vt:i4>
      </vt:variant>
      <vt:variant>
        <vt:i4>0</vt:i4>
      </vt:variant>
      <vt:variant>
        <vt:i4>5</vt:i4>
      </vt:variant>
      <vt:variant>
        <vt:lpwstr>http://www.tc.df.gov.br/</vt:lpwstr>
      </vt:variant>
      <vt:variant>
        <vt:lpwstr/>
      </vt:variant>
      <vt:variant>
        <vt:i4>6029383</vt:i4>
      </vt:variant>
      <vt:variant>
        <vt:i4>24</vt:i4>
      </vt:variant>
      <vt:variant>
        <vt:i4>0</vt:i4>
      </vt:variant>
      <vt:variant>
        <vt:i4>5</vt:i4>
      </vt:variant>
      <vt:variant>
        <vt:lpwstr>http://www.comprasnet.gov.br/</vt:lpwstr>
      </vt:variant>
      <vt:variant>
        <vt:lpwstr/>
      </vt:variant>
      <vt:variant>
        <vt:i4>6029383</vt:i4>
      </vt:variant>
      <vt:variant>
        <vt:i4>21</vt:i4>
      </vt:variant>
      <vt:variant>
        <vt:i4>0</vt:i4>
      </vt:variant>
      <vt:variant>
        <vt:i4>5</vt:i4>
      </vt:variant>
      <vt:variant>
        <vt:lpwstr>http://www.comprasnet.gov.br/</vt:lpwstr>
      </vt:variant>
      <vt:variant>
        <vt:lpwstr/>
      </vt:variant>
      <vt:variant>
        <vt:i4>6029383</vt:i4>
      </vt:variant>
      <vt:variant>
        <vt:i4>18</vt:i4>
      </vt:variant>
      <vt:variant>
        <vt:i4>0</vt:i4>
      </vt:variant>
      <vt:variant>
        <vt:i4>5</vt:i4>
      </vt:variant>
      <vt:variant>
        <vt:lpwstr>http://www.comprasnet.gov.br/</vt:lpwstr>
      </vt:variant>
      <vt:variant>
        <vt:lpwstr/>
      </vt:variant>
      <vt:variant>
        <vt:i4>7471112</vt:i4>
      </vt:variant>
      <vt:variant>
        <vt:i4>15</vt:i4>
      </vt:variant>
      <vt:variant>
        <vt:i4>0</vt:i4>
      </vt:variant>
      <vt:variant>
        <vt:i4>5</vt:i4>
      </vt:variant>
      <vt:variant>
        <vt:lpwstr>mailto:pregao.tcdf@tc.df.gov.br</vt:lpwstr>
      </vt:variant>
      <vt:variant>
        <vt:lpwstr/>
      </vt:variant>
      <vt:variant>
        <vt:i4>6029383</vt:i4>
      </vt:variant>
      <vt:variant>
        <vt:i4>12</vt:i4>
      </vt:variant>
      <vt:variant>
        <vt:i4>0</vt:i4>
      </vt:variant>
      <vt:variant>
        <vt:i4>5</vt:i4>
      </vt:variant>
      <vt:variant>
        <vt:lpwstr>http://www.comprasnet.gov.br/</vt:lpwstr>
      </vt:variant>
      <vt:variant>
        <vt:lpwstr/>
      </vt:variant>
      <vt:variant>
        <vt:i4>6029383</vt:i4>
      </vt:variant>
      <vt:variant>
        <vt:i4>9</vt:i4>
      </vt:variant>
      <vt:variant>
        <vt:i4>0</vt:i4>
      </vt:variant>
      <vt:variant>
        <vt:i4>5</vt:i4>
      </vt:variant>
      <vt:variant>
        <vt:lpwstr>http://www.comprasnet.gov.br/</vt:lpwstr>
      </vt:variant>
      <vt:variant>
        <vt:lpwstr/>
      </vt:variant>
      <vt:variant>
        <vt:i4>7340153</vt:i4>
      </vt:variant>
      <vt:variant>
        <vt:i4>6</vt:i4>
      </vt:variant>
      <vt:variant>
        <vt:i4>0</vt:i4>
      </vt:variant>
      <vt:variant>
        <vt:i4>5</vt:i4>
      </vt:variant>
      <vt:variant>
        <vt:lpwstr>http://www.tc.df.gov.br/web/site/licitacoes</vt:lpwstr>
      </vt:variant>
      <vt:variant>
        <vt:lpwstr/>
      </vt:variant>
      <vt:variant>
        <vt:i4>7471112</vt:i4>
      </vt:variant>
      <vt:variant>
        <vt:i4>3</vt:i4>
      </vt:variant>
      <vt:variant>
        <vt:i4>0</vt:i4>
      </vt:variant>
      <vt:variant>
        <vt:i4>5</vt:i4>
      </vt:variant>
      <vt:variant>
        <vt:lpwstr>mailto:pregao.tcdf@tc.df.gov.br</vt:lpwstr>
      </vt:variant>
      <vt:variant>
        <vt:lpwstr/>
      </vt:variant>
      <vt:variant>
        <vt:i4>6029383</vt:i4>
      </vt:variant>
      <vt:variant>
        <vt:i4>0</vt:i4>
      </vt:variant>
      <vt:variant>
        <vt:i4>0</vt:i4>
      </vt:variant>
      <vt:variant>
        <vt:i4>5</vt:i4>
      </vt:variant>
      <vt:variant>
        <vt:lpwstr>http://www.comprasnet.gov.br/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DIMAP</dc:creator>
  <cp:keywords/>
  <dc:description/>
  <cp:lastModifiedBy>Wildson Prado Oliveira</cp:lastModifiedBy>
  <cp:revision>54</cp:revision>
  <cp:lastPrinted>2025-12-01T20:24:00Z</cp:lastPrinted>
  <dcterms:created xsi:type="dcterms:W3CDTF">2025-07-18T17:44:00Z</dcterms:created>
  <dcterms:modified xsi:type="dcterms:W3CDTF">2025-12-01T20:26:00Z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0x010100ACA85EEB1003B445BFA9C09079EFAE82</vt:lpwstr>
  </property>
  <property fmtid="{D5CDD505-2E9C-101B-9397-08002B2CF9AE}" pid="3" name="MediaServiceImageTags">
    <vt:lpwstr/>
  </property>
</Properties>
</file>